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0"/>
          <w:rFonts w:ascii="仿宋" w:hAnsi="仿宋" w:eastAsia="仿宋"/>
          <w:b/>
          <w:color w:val="auto"/>
          <w:kern w:val="0"/>
          <w:sz w:val="44"/>
          <w:szCs w:val="44"/>
          <w:highlight w:val="none"/>
          <w:lang w:val="zh-CN"/>
        </w:rPr>
      </w:pPr>
      <w:bookmarkStart w:id="37" w:name="_GoBack"/>
      <w:bookmarkEnd w:id="37"/>
    </w:p>
    <w:p>
      <w:pPr>
        <w:pStyle w:val="24"/>
        <w:rPr>
          <w:rFonts w:ascii="仿宋" w:hAnsi="仿宋" w:eastAsia="仿宋"/>
          <w:color w:val="auto"/>
          <w:highlight w:val="none"/>
          <w:lang w:val="zh-CN"/>
        </w:rPr>
      </w:pPr>
    </w:p>
    <w:p>
      <w:pPr>
        <w:pStyle w:val="24"/>
        <w:rPr>
          <w:rFonts w:ascii="仿宋" w:hAnsi="仿宋" w:eastAsia="仿宋"/>
          <w:color w:val="auto"/>
          <w:highlight w:val="none"/>
          <w:lang w:val="zh-CN"/>
        </w:rPr>
      </w:pPr>
    </w:p>
    <w:p>
      <w:pPr>
        <w:pStyle w:val="24"/>
        <w:rPr>
          <w:rFonts w:ascii="仿宋" w:hAnsi="仿宋" w:eastAsia="仿宋"/>
          <w:color w:val="auto"/>
          <w:highlight w:val="none"/>
          <w:lang w:val="zh-CN"/>
        </w:rPr>
      </w:pPr>
    </w:p>
    <w:p>
      <w:pPr>
        <w:pStyle w:val="24"/>
        <w:rPr>
          <w:rFonts w:ascii="仿宋" w:hAnsi="仿宋" w:eastAsia="仿宋"/>
          <w:color w:val="auto"/>
          <w:highlight w:val="none"/>
          <w:lang w:val="zh-CN"/>
        </w:rPr>
      </w:pPr>
    </w:p>
    <w:p>
      <w:pPr>
        <w:spacing w:line="800" w:lineRule="exact"/>
        <w:jc w:val="center"/>
        <w:rPr>
          <w:rStyle w:val="20"/>
          <w:rFonts w:ascii="宋体" w:hAnsi="宋体" w:cs="宋体"/>
          <w:b/>
          <w:color w:val="auto"/>
          <w:kern w:val="0"/>
          <w:sz w:val="44"/>
          <w:szCs w:val="44"/>
          <w:highlight w:val="none"/>
          <w:lang w:val="zh-CN"/>
        </w:rPr>
      </w:pPr>
      <w:r>
        <w:rPr>
          <w:rStyle w:val="20"/>
          <w:rFonts w:hint="eastAsia" w:ascii="宋体" w:hAnsi="宋体" w:cs="宋体"/>
          <w:b/>
          <w:color w:val="auto"/>
          <w:kern w:val="0"/>
          <w:sz w:val="44"/>
          <w:szCs w:val="44"/>
          <w:highlight w:val="none"/>
          <w:lang w:val="zh-CN"/>
        </w:rPr>
        <w:t>浦城县农旅融合示范区建设项目马西村至阳墩村道路改扩建及沿线村落立面改造与配套工程公众责任险比选文件</w:t>
      </w:r>
    </w:p>
    <w:p>
      <w:pPr>
        <w:spacing w:line="360" w:lineRule="auto"/>
        <w:jc w:val="center"/>
        <w:rPr>
          <w:rStyle w:val="20"/>
          <w:rFonts w:ascii="仿宋" w:hAnsi="仿宋" w:eastAsia="仿宋" w:cs="Calibri"/>
          <w:b/>
          <w:bCs/>
          <w:color w:val="auto"/>
          <w:kern w:val="0"/>
          <w:sz w:val="48"/>
          <w:szCs w:val="28"/>
          <w:highlight w:val="none"/>
          <w:lang w:val="zh-CN"/>
        </w:rPr>
      </w:pPr>
    </w:p>
    <w:p>
      <w:pPr>
        <w:spacing w:line="360" w:lineRule="auto"/>
        <w:jc w:val="center"/>
        <w:rPr>
          <w:rStyle w:val="20"/>
          <w:rFonts w:ascii="仿宋" w:hAnsi="仿宋" w:eastAsia="仿宋"/>
          <w:color w:val="auto"/>
          <w:kern w:val="0"/>
          <w:sz w:val="28"/>
          <w:szCs w:val="28"/>
          <w:highlight w:val="none"/>
          <w:lang w:val="zh-CN"/>
        </w:rPr>
      </w:pPr>
    </w:p>
    <w:p>
      <w:pPr>
        <w:spacing w:line="360" w:lineRule="auto"/>
        <w:jc w:val="center"/>
        <w:rPr>
          <w:rStyle w:val="20"/>
          <w:rFonts w:ascii="仿宋" w:hAnsi="仿宋" w:eastAsia="仿宋"/>
          <w:color w:val="auto"/>
          <w:kern w:val="0"/>
          <w:sz w:val="28"/>
          <w:szCs w:val="28"/>
          <w:highlight w:val="none"/>
          <w:lang w:val="zh-CN"/>
        </w:rPr>
      </w:pPr>
    </w:p>
    <w:p>
      <w:pPr>
        <w:spacing w:line="360" w:lineRule="auto"/>
        <w:jc w:val="center"/>
        <w:rPr>
          <w:rStyle w:val="20"/>
          <w:rFonts w:ascii="仿宋" w:hAnsi="仿宋" w:eastAsia="仿宋"/>
          <w:color w:val="auto"/>
          <w:kern w:val="0"/>
          <w:sz w:val="28"/>
          <w:szCs w:val="28"/>
          <w:highlight w:val="none"/>
          <w:lang w:val="zh-CN"/>
        </w:rPr>
      </w:pPr>
    </w:p>
    <w:p>
      <w:pPr>
        <w:pStyle w:val="9"/>
        <w:spacing w:after="156"/>
        <w:rPr>
          <w:color w:val="auto"/>
          <w:highlight w:val="none"/>
          <w:lang w:val="zh-CN"/>
        </w:rPr>
      </w:pPr>
    </w:p>
    <w:p>
      <w:pPr>
        <w:spacing w:line="360" w:lineRule="auto"/>
        <w:jc w:val="center"/>
        <w:rPr>
          <w:rStyle w:val="20"/>
          <w:rFonts w:ascii="仿宋" w:hAnsi="仿宋" w:eastAsia="仿宋"/>
          <w:color w:val="auto"/>
          <w:kern w:val="0"/>
          <w:sz w:val="28"/>
          <w:szCs w:val="28"/>
          <w:highlight w:val="none"/>
          <w:lang w:val="zh-CN"/>
        </w:rPr>
      </w:pPr>
    </w:p>
    <w:p>
      <w:pPr>
        <w:spacing w:line="360" w:lineRule="auto"/>
        <w:jc w:val="center"/>
        <w:rPr>
          <w:rStyle w:val="20"/>
          <w:rFonts w:ascii="仿宋" w:hAnsi="仿宋" w:eastAsia="仿宋"/>
          <w:color w:val="auto"/>
          <w:kern w:val="0"/>
          <w:sz w:val="28"/>
          <w:szCs w:val="28"/>
          <w:highlight w:val="none"/>
          <w:lang w:val="zh-CN"/>
        </w:rPr>
      </w:pPr>
    </w:p>
    <w:p>
      <w:pPr>
        <w:jc w:val="center"/>
        <w:rPr>
          <w:rStyle w:val="20"/>
          <w:rFonts w:ascii="仿宋" w:hAnsi="仿宋" w:eastAsia="仿宋"/>
          <w:b/>
          <w:color w:val="auto"/>
          <w:sz w:val="36"/>
          <w:szCs w:val="28"/>
          <w:highlight w:val="none"/>
        </w:rPr>
      </w:pPr>
      <w:r>
        <w:rPr>
          <w:rStyle w:val="20"/>
          <w:rFonts w:ascii="仿宋" w:hAnsi="仿宋" w:eastAsia="仿宋"/>
          <w:b/>
          <w:color w:val="auto"/>
          <w:sz w:val="36"/>
          <w:szCs w:val="28"/>
          <w:highlight w:val="none"/>
          <w:lang w:val="zh-CN"/>
        </w:rPr>
        <w:t>比选人：</w:t>
      </w:r>
      <w:r>
        <w:rPr>
          <w:rStyle w:val="20"/>
          <w:rFonts w:hint="eastAsia" w:ascii="仿宋" w:hAnsi="仿宋" w:eastAsia="仿宋"/>
          <w:b/>
          <w:color w:val="auto"/>
          <w:sz w:val="36"/>
          <w:szCs w:val="28"/>
          <w:highlight w:val="none"/>
        </w:rPr>
        <w:t>南平建设集团有限公司</w:t>
      </w:r>
    </w:p>
    <w:p>
      <w:pPr>
        <w:jc w:val="center"/>
        <w:rPr>
          <w:rStyle w:val="20"/>
          <w:rFonts w:ascii="仿宋" w:hAnsi="仿宋" w:eastAsia="仿宋"/>
          <w:b/>
          <w:color w:val="auto"/>
          <w:sz w:val="36"/>
          <w:szCs w:val="28"/>
          <w:highlight w:val="none"/>
        </w:rPr>
      </w:pPr>
      <w:r>
        <w:rPr>
          <w:rStyle w:val="20"/>
          <w:rFonts w:ascii="仿宋" w:hAnsi="仿宋" w:eastAsia="仿宋"/>
          <w:b/>
          <w:color w:val="auto"/>
          <w:sz w:val="36"/>
          <w:szCs w:val="28"/>
          <w:highlight w:val="none"/>
        </w:rPr>
        <w:t>202</w:t>
      </w:r>
      <w:r>
        <w:rPr>
          <w:rStyle w:val="20"/>
          <w:rFonts w:hint="eastAsia" w:ascii="仿宋" w:hAnsi="仿宋" w:eastAsia="仿宋"/>
          <w:b/>
          <w:color w:val="auto"/>
          <w:sz w:val="36"/>
          <w:szCs w:val="28"/>
          <w:highlight w:val="none"/>
        </w:rPr>
        <w:t>4</w:t>
      </w:r>
      <w:r>
        <w:rPr>
          <w:rStyle w:val="20"/>
          <w:rFonts w:ascii="仿宋" w:hAnsi="仿宋" w:eastAsia="仿宋"/>
          <w:b/>
          <w:color w:val="auto"/>
          <w:sz w:val="36"/>
          <w:szCs w:val="28"/>
          <w:highlight w:val="none"/>
        </w:rPr>
        <w:t>年</w:t>
      </w:r>
      <w:r>
        <w:rPr>
          <w:rStyle w:val="20"/>
          <w:rFonts w:hint="eastAsia" w:ascii="仿宋" w:hAnsi="仿宋" w:eastAsia="仿宋"/>
          <w:b/>
          <w:color w:val="auto"/>
          <w:sz w:val="36"/>
          <w:szCs w:val="28"/>
          <w:highlight w:val="none"/>
          <w:lang w:val="en-US" w:eastAsia="zh-CN"/>
        </w:rPr>
        <w:t>5</w:t>
      </w:r>
      <w:r>
        <w:rPr>
          <w:rStyle w:val="20"/>
          <w:rFonts w:ascii="仿宋" w:hAnsi="仿宋" w:eastAsia="仿宋"/>
          <w:b/>
          <w:color w:val="auto"/>
          <w:sz w:val="36"/>
          <w:szCs w:val="28"/>
          <w:highlight w:val="none"/>
        </w:rPr>
        <w:t>月</w:t>
      </w:r>
    </w:p>
    <w:p>
      <w:pPr>
        <w:jc w:val="left"/>
        <w:textAlignment w:val="auto"/>
        <w:rPr>
          <w:rStyle w:val="20"/>
          <w:rFonts w:ascii="仿宋" w:hAnsi="仿宋" w:eastAsia="仿宋"/>
          <w:b/>
          <w:color w:val="auto"/>
          <w:sz w:val="36"/>
          <w:szCs w:val="28"/>
          <w:highlight w:val="none"/>
        </w:rPr>
      </w:pPr>
      <w:r>
        <w:rPr>
          <w:rStyle w:val="20"/>
          <w:rFonts w:ascii="仿宋" w:hAnsi="仿宋" w:eastAsia="仿宋"/>
          <w:b/>
          <w:color w:val="auto"/>
          <w:sz w:val="36"/>
          <w:szCs w:val="28"/>
          <w:highlight w:val="none"/>
        </w:rPr>
        <w:br w:type="page"/>
      </w:r>
    </w:p>
    <w:p>
      <w:pPr>
        <w:jc w:val="center"/>
        <w:rPr>
          <w:rStyle w:val="20"/>
          <w:rFonts w:ascii="仿宋" w:hAnsi="仿宋" w:eastAsia="仿宋"/>
          <w:b/>
          <w:color w:val="auto"/>
          <w:sz w:val="36"/>
          <w:szCs w:val="28"/>
          <w:highlight w:val="none"/>
        </w:rPr>
      </w:pPr>
    </w:p>
    <w:sdt>
      <w:sdtPr>
        <w:rPr>
          <w:rFonts w:ascii="仿宋" w:hAnsi="仿宋" w:eastAsia="仿宋" w:cstheme="minorBidi"/>
          <w:b w:val="0"/>
          <w:bCs w:val="0"/>
          <w:color w:val="auto"/>
          <w:kern w:val="2"/>
          <w:sz w:val="21"/>
          <w:szCs w:val="20"/>
          <w:highlight w:val="none"/>
          <w:lang w:val="zh-CN"/>
        </w:rPr>
        <w:id w:val="11405313"/>
        <w:docPartObj>
          <w:docPartGallery w:val="Table of Contents"/>
          <w:docPartUnique/>
        </w:docPartObj>
      </w:sdtPr>
      <w:sdtEndPr>
        <w:rPr>
          <w:rFonts w:ascii="仿宋" w:hAnsi="仿宋" w:eastAsia="仿宋" w:cstheme="minorBidi"/>
          <w:b w:val="0"/>
          <w:bCs w:val="0"/>
          <w:color w:val="auto"/>
          <w:kern w:val="2"/>
          <w:sz w:val="21"/>
          <w:szCs w:val="20"/>
          <w:highlight w:val="none"/>
          <w:lang w:val="en-US"/>
        </w:rPr>
      </w:sdtEndPr>
      <w:sdtContent>
        <w:p>
          <w:pPr>
            <w:pStyle w:val="111"/>
            <w:spacing w:line="240" w:lineRule="auto"/>
            <w:jc w:val="center"/>
            <w:rPr>
              <w:rFonts w:ascii="仿宋" w:hAnsi="仿宋" w:eastAsia="仿宋"/>
              <w:color w:val="auto"/>
              <w:highlight w:val="none"/>
            </w:rPr>
          </w:pPr>
          <w:r>
            <w:rPr>
              <w:rFonts w:ascii="仿宋" w:hAnsi="仿宋" w:eastAsia="仿宋"/>
              <w:color w:val="auto"/>
              <w:highlight w:val="none"/>
              <w:lang w:val="zh-CN"/>
            </w:rPr>
            <w:t>目录</w:t>
          </w:r>
        </w:p>
        <w:p>
          <w:pPr>
            <w:pStyle w:val="13"/>
            <w:tabs>
              <w:tab w:val="right" w:leader="dot" w:pos="8296"/>
            </w:tabs>
            <w:rPr>
              <w:rFonts w:asciiTheme="minorHAnsi" w:hAnsiTheme="minorHAnsi" w:eastAsiaTheme="minorEastAsia"/>
              <w:color w:val="auto"/>
              <w:szCs w:val="22"/>
              <w:highlight w:val="none"/>
            </w:rPr>
          </w:pPr>
          <w:r>
            <w:rPr>
              <w:rFonts w:ascii="仿宋" w:hAnsi="仿宋" w:eastAsia="仿宋"/>
              <w:color w:val="auto"/>
              <w:highlight w:val="none"/>
            </w:rPr>
            <w:fldChar w:fldCharType="begin"/>
          </w:r>
          <w:r>
            <w:rPr>
              <w:rFonts w:ascii="仿宋" w:hAnsi="仿宋" w:eastAsia="仿宋"/>
              <w:color w:val="auto"/>
              <w:highlight w:val="none"/>
            </w:rPr>
            <w:instrText xml:space="preserve"> TOC \o "1-3" \h \z \u </w:instrText>
          </w:r>
          <w:r>
            <w:rPr>
              <w:rFonts w:ascii="仿宋" w:hAnsi="仿宋" w:eastAsia="仿宋"/>
              <w:color w:val="auto"/>
              <w:highlight w:val="none"/>
            </w:rPr>
            <w:fldChar w:fldCharType="separate"/>
          </w:r>
          <w:r>
            <w:rPr>
              <w:color w:val="auto"/>
              <w:highlight w:val="none"/>
            </w:rPr>
            <w:fldChar w:fldCharType="begin"/>
          </w:r>
          <w:r>
            <w:rPr>
              <w:color w:val="auto"/>
              <w:highlight w:val="none"/>
            </w:rPr>
            <w:instrText xml:space="preserve"> HYPERLINK \l "_Toc132746946" </w:instrText>
          </w:r>
          <w:r>
            <w:rPr>
              <w:color w:val="auto"/>
              <w:highlight w:val="none"/>
            </w:rPr>
            <w:fldChar w:fldCharType="separate"/>
          </w:r>
          <w:r>
            <w:rPr>
              <w:rStyle w:val="23"/>
              <w:rFonts w:ascii="仿宋" w:hAnsi="仿宋" w:eastAsia="仿宋"/>
              <w:color w:val="auto"/>
              <w:kern w:val="0"/>
              <w:highlight w:val="none"/>
              <w:lang w:val="zh-CN"/>
            </w:rPr>
            <w:t>第一章  比选公告</w:t>
          </w:r>
          <w:r>
            <w:rPr>
              <w:color w:val="auto"/>
              <w:highlight w:val="none"/>
            </w:rPr>
            <w:tab/>
          </w:r>
          <w:r>
            <w:rPr>
              <w:color w:val="auto"/>
              <w:highlight w:val="none"/>
            </w:rPr>
            <w:fldChar w:fldCharType="begin"/>
          </w:r>
          <w:r>
            <w:rPr>
              <w:color w:val="auto"/>
              <w:highlight w:val="none"/>
            </w:rPr>
            <w:instrText xml:space="preserve"> PAGEREF _Toc132746946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"_Toc132746947" </w:instrText>
          </w:r>
          <w:r>
            <w:rPr>
              <w:color w:val="auto"/>
              <w:highlight w:val="none"/>
            </w:rPr>
            <w:fldChar w:fldCharType="separate"/>
          </w:r>
          <w:r>
            <w:rPr>
              <w:rStyle w:val="23"/>
              <w:rFonts w:ascii="仿宋" w:hAnsi="仿宋" w:eastAsia="仿宋"/>
              <w:color w:val="auto"/>
              <w:kern w:val="0"/>
              <w:highlight w:val="none"/>
              <w:lang w:val="zh-CN"/>
            </w:rPr>
            <w:t>第二章 比选须知</w:t>
          </w:r>
          <w:r>
            <w:rPr>
              <w:color w:val="auto"/>
              <w:highlight w:val="none"/>
            </w:rPr>
            <w:tab/>
          </w:r>
          <w:r>
            <w:rPr>
              <w:color w:val="auto"/>
              <w:highlight w:val="none"/>
            </w:rPr>
            <w:fldChar w:fldCharType="begin"/>
          </w:r>
          <w:r>
            <w:rPr>
              <w:color w:val="auto"/>
              <w:highlight w:val="none"/>
            </w:rPr>
            <w:instrText xml:space="preserve"> PAGEREF _Toc132746947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"_Toc132746948" </w:instrText>
          </w:r>
          <w:r>
            <w:rPr>
              <w:color w:val="auto"/>
              <w:highlight w:val="none"/>
            </w:rPr>
            <w:fldChar w:fldCharType="separate"/>
          </w:r>
          <w:r>
            <w:rPr>
              <w:rStyle w:val="23"/>
              <w:rFonts w:ascii="仿宋" w:hAnsi="仿宋" w:eastAsia="仿宋"/>
              <w:color w:val="auto"/>
              <w:highlight w:val="none"/>
            </w:rPr>
            <w:t>比选须知前附表</w:t>
          </w:r>
          <w:r>
            <w:rPr>
              <w:color w:val="auto"/>
              <w:highlight w:val="none"/>
            </w:rPr>
            <w:tab/>
          </w:r>
          <w:r>
            <w:rPr>
              <w:color w:val="auto"/>
              <w:highlight w:val="none"/>
            </w:rPr>
            <w:fldChar w:fldCharType="begin"/>
          </w:r>
          <w:r>
            <w:rPr>
              <w:color w:val="auto"/>
              <w:highlight w:val="none"/>
            </w:rPr>
            <w:instrText xml:space="preserve"> PAGEREF _Toc132746948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"_Toc132746949" </w:instrText>
          </w:r>
          <w:r>
            <w:rPr>
              <w:color w:val="auto"/>
              <w:highlight w:val="none"/>
            </w:rPr>
            <w:fldChar w:fldCharType="separate"/>
          </w:r>
          <w:r>
            <w:rPr>
              <w:rStyle w:val="23"/>
              <w:rFonts w:ascii="仿宋" w:hAnsi="仿宋" w:eastAsia="仿宋"/>
              <w:color w:val="auto"/>
              <w:highlight w:val="none"/>
            </w:rPr>
            <w:t>一、定义：</w:t>
          </w:r>
          <w:r>
            <w:rPr>
              <w:color w:val="auto"/>
              <w:highlight w:val="none"/>
            </w:rPr>
            <w:tab/>
          </w:r>
          <w:r>
            <w:rPr>
              <w:color w:val="auto"/>
              <w:highlight w:val="none"/>
            </w:rPr>
            <w:fldChar w:fldCharType="begin"/>
          </w:r>
          <w:r>
            <w:rPr>
              <w:color w:val="auto"/>
              <w:highlight w:val="none"/>
            </w:rPr>
            <w:instrText xml:space="preserve"> PAGEREF _Toc132746949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"_Toc132746950" </w:instrText>
          </w:r>
          <w:r>
            <w:rPr>
              <w:color w:val="auto"/>
              <w:highlight w:val="none"/>
            </w:rPr>
            <w:fldChar w:fldCharType="separate"/>
          </w:r>
          <w:r>
            <w:rPr>
              <w:rStyle w:val="23"/>
              <w:rFonts w:ascii="仿宋" w:hAnsi="仿宋" w:eastAsia="仿宋"/>
              <w:color w:val="auto"/>
              <w:highlight w:val="none"/>
            </w:rPr>
            <w:t>二、合格比选申请人：</w:t>
          </w:r>
          <w:r>
            <w:rPr>
              <w:color w:val="auto"/>
              <w:highlight w:val="none"/>
            </w:rPr>
            <w:tab/>
          </w:r>
          <w:r>
            <w:rPr>
              <w:color w:val="auto"/>
              <w:highlight w:val="none"/>
            </w:rPr>
            <w:fldChar w:fldCharType="begin"/>
          </w:r>
          <w:r>
            <w:rPr>
              <w:color w:val="auto"/>
              <w:highlight w:val="none"/>
            </w:rPr>
            <w:instrText xml:space="preserve"> PAGEREF _Toc132746950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"_Toc132746951" </w:instrText>
          </w:r>
          <w:r>
            <w:rPr>
              <w:color w:val="auto"/>
              <w:highlight w:val="none"/>
            </w:rPr>
            <w:fldChar w:fldCharType="separate"/>
          </w:r>
          <w:r>
            <w:rPr>
              <w:rStyle w:val="23"/>
              <w:rFonts w:ascii="仿宋" w:hAnsi="仿宋" w:eastAsia="仿宋"/>
              <w:color w:val="auto"/>
              <w:highlight w:val="none"/>
            </w:rPr>
            <w:t>三、保险费：</w:t>
          </w:r>
          <w:r>
            <w:rPr>
              <w:color w:val="auto"/>
              <w:highlight w:val="none"/>
            </w:rPr>
            <w:tab/>
          </w:r>
          <w:r>
            <w:rPr>
              <w:color w:val="auto"/>
              <w:highlight w:val="none"/>
            </w:rPr>
            <w:fldChar w:fldCharType="begin"/>
          </w:r>
          <w:r>
            <w:rPr>
              <w:color w:val="auto"/>
              <w:highlight w:val="none"/>
            </w:rPr>
            <w:instrText xml:space="preserve"> PAGEREF _Toc132746951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"_Toc132746952" </w:instrText>
          </w:r>
          <w:r>
            <w:rPr>
              <w:color w:val="auto"/>
              <w:highlight w:val="none"/>
            </w:rPr>
            <w:fldChar w:fldCharType="separate"/>
          </w:r>
          <w:r>
            <w:rPr>
              <w:rStyle w:val="23"/>
              <w:rFonts w:ascii="仿宋" w:hAnsi="仿宋" w:eastAsia="仿宋"/>
              <w:color w:val="auto"/>
              <w:highlight w:val="none"/>
            </w:rPr>
            <w:t>四、比选文件的组成：</w:t>
          </w:r>
          <w:r>
            <w:rPr>
              <w:color w:val="auto"/>
              <w:highlight w:val="none"/>
            </w:rPr>
            <w:tab/>
          </w:r>
          <w:r>
            <w:rPr>
              <w:color w:val="auto"/>
              <w:highlight w:val="none"/>
            </w:rPr>
            <w:fldChar w:fldCharType="begin"/>
          </w:r>
          <w:r>
            <w:rPr>
              <w:color w:val="auto"/>
              <w:highlight w:val="none"/>
            </w:rPr>
            <w:instrText xml:space="preserve"> PAGEREF _Toc132746952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"_Toc132746953" </w:instrText>
          </w:r>
          <w:r>
            <w:rPr>
              <w:color w:val="auto"/>
              <w:highlight w:val="none"/>
            </w:rPr>
            <w:fldChar w:fldCharType="separate"/>
          </w:r>
          <w:r>
            <w:rPr>
              <w:rStyle w:val="23"/>
              <w:rFonts w:ascii="仿宋" w:hAnsi="仿宋" w:eastAsia="仿宋"/>
              <w:color w:val="auto"/>
              <w:highlight w:val="none"/>
            </w:rPr>
            <w:t>五、比选文件的修改、澄清、解释：</w:t>
          </w:r>
          <w:r>
            <w:rPr>
              <w:color w:val="auto"/>
              <w:highlight w:val="none"/>
            </w:rPr>
            <w:tab/>
          </w:r>
          <w:r>
            <w:rPr>
              <w:color w:val="auto"/>
              <w:highlight w:val="none"/>
            </w:rPr>
            <w:fldChar w:fldCharType="begin"/>
          </w:r>
          <w:r>
            <w:rPr>
              <w:color w:val="auto"/>
              <w:highlight w:val="none"/>
            </w:rPr>
            <w:instrText xml:space="preserve"> PAGEREF _Toc132746953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"_Toc132746954" </w:instrText>
          </w:r>
          <w:r>
            <w:rPr>
              <w:color w:val="auto"/>
              <w:highlight w:val="none"/>
            </w:rPr>
            <w:fldChar w:fldCharType="separate"/>
          </w:r>
          <w:r>
            <w:rPr>
              <w:rStyle w:val="23"/>
              <w:rFonts w:ascii="仿宋" w:hAnsi="仿宋" w:eastAsia="仿宋"/>
              <w:color w:val="auto"/>
              <w:highlight w:val="none"/>
            </w:rPr>
            <w:t>六、比选申请书的组成</w:t>
          </w:r>
          <w:r>
            <w:rPr>
              <w:color w:val="auto"/>
              <w:highlight w:val="none"/>
            </w:rPr>
            <w:tab/>
          </w:r>
          <w:r>
            <w:rPr>
              <w:color w:val="auto"/>
              <w:highlight w:val="none"/>
            </w:rPr>
            <w:fldChar w:fldCharType="begin"/>
          </w:r>
          <w:r>
            <w:rPr>
              <w:color w:val="auto"/>
              <w:highlight w:val="none"/>
            </w:rPr>
            <w:instrText xml:space="preserve"> PAGEREF _Toc132746954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"_Toc132746955" </w:instrText>
          </w:r>
          <w:r>
            <w:rPr>
              <w:color w:val="auto"/>
              <w:highlight w:val="none"/>
            </w:rPr>
            <w:fldChar w:fldCharType="separate"/>
          </w:r>
          <w:r>
            <w:rPr>
              <w:rStyle w:val="23"/>
              <w:rFonts w:ascii="仿宋" w:hAnsi="仿宋" w:eastAsia="仿宋"/>
              <w:color w:val="auto"/>
              <w:highlight w:val="none"/>
            </w:rPr>
            <w:t>七、比选申请书的编制、包装要求</w:t>
          </w:r>
          <w:r>
            <w:rPr>
              <w:color w:val="auto"/>
              <w:highlight w:val="none"/>
            </w:rPr>
            <w:tab/>
          </w:r>
          <w:r>
            <w:rPr>
              <w:color w:val="auto"/>
              <w:highlight w:val="none"/>
            </w:rPr>
            <w:fldChar w:fldCharType="begin"/>
          </w:r>
          <w:r>
            <w:rPr>
              <w:color w:val="auto"/>
              <w:highlight w:val="none"/>
            </w:rPr>
            <w:instrText xml:space="preserve"> PAGEREF _Toc132746955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"_Toc132746956" </w:instrText>
          </w:r>
          <w:r>
            <w:rPr>
              <w:color w:val="auto"/>
              <w:highlight w:val="none"/>
            </w:rPr>
            <w:fldChar w:fldCharType="separate"/>
          </w:r>
          <w:r>
            <w:rPr>
              <w:rStyle w:val="23"/>
              <w:rFonts w:ascii="仿宋" w:hAnsi="仿宋" w:eastAsia="仿宋"/>
              <w:color w:val="auto"/>
              <w:highlight w:val="none"/>
            </w:rPr>
            <w:t>八、比选保证金：</w:t>
          </w:r>
          <w:r>
            <w:rPr>
              <w:color w:val="auto"/>
              <w:highlight w:val="none"/>
            </w:rPr>
            <w:tab/>
          </w:r>
          <w:r>
            <w:rPr>
              <w:color w:val="auto"/>
              <w:highlight w:val="none"/>
            </w:rPr>
            <w:fldChar w:fldCharType="begin"/>
          </w:r>
          <w:r>
            <w:rPr>
              <w:color w:val="auto"/>
              <w:highlight w:val="none"/>
            </w:rPr>
            <w:instrText xml:space="preserve"> PAGEREF _Toc132746956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"_Toc132746957" </w:instrText>
          </w:r>
          <w:r>
            <w:rPr>
              <w:color w:val="auto"/>
              <w:highlight w:val="none"/>
            </w:rPr>
            <w:fldChar w:fldCharType="separate"/>
          </w:r>
          <w:r>
            <w:rPr>
              <w:rStyle w:val="23"/>
              <w:rFonts w:ascii="仿宋" w:hAnsi="仿宋" w:eastAsia="仿宋"/>
              <w:color w:val="auto"/>
              <w:highlight w:val="none"/>
            </w:rPr>
            <w:t>九、开标</w:t>
          </w:r>
          <w:r>
            <w:rPr>
              <w:color w:val="auto"/>
              <w:highlight w:val="none"/>
            </w:rPr>
            <w:tab/>
          </w:r>
          <w:r>
            <w:rPr>
              <w:color w:val="auto"/>
              <w:highlight w:val="none"/>
            </w:rPr>
            <w:fldChar w:fldCharType="begin"/>
          </w:r>
          <w:r>
            <w:rPr>
              <w:color w:val="auto"/>
              <w:highlight w:val="none"/>
            </w:rPr>
            <w:instrText xml:space="preserve"> PAGEREF _Toc132746957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"_Toc132746958" </w:instrText>
          </w:r>
          <w:r>
            <w:rPr>
              <w:color w:val="auto"/>
              <w:highlight w:val="none"/>
            </w:rPr>
            <w:fldChar w:fldCharType="separate"/>
          </w:r>
          <w:r>
            <w:rPr>
              <w:rStyle w:val="23"/>
              <w:rFonts w:ascii="仿宋" w:hAnsi="仿宋" w:eastAsia="仿宋"/>
              <w:color w:val="auto"/>
              <w:highlight w:val="none"/>
            </w:rPr>
            <w:t>十</w:t>
          </w:r>
          <w:r>
            <w:rPr>
              <w:rStyle w:val="23"/>
              <w:rFonts w:ascii="仿宋" w:hAnsi="仿宋" w:eastAsia="仿宋"/>
              <w:color w:val="auto"/>
              <w:highlight w:val="none"/>
              <w:lang w:val="zh-CN"/>
            </w:rPr>
            <w:t>、评审</w:t>
          </w:r>
          <w:r>
            <w:rPr>
              <w:color w:val="auto"/>
              <w:highlight w:val="none"/>
            </w:rPr>
            <w:tab/>
          </w:r>
          <w:r>
            <w:rPr>
              <w:color w:val="auto"/>
              <w:highlight w:val="none"/>
            </w:rPr>
            <w:fldChar w:fldCharType="begin"/>
          </w:r>
          <w:r>
            <w:rPr>
              <w:color w:val="auto"/>
              <w:highlight w:val="none"/>
            </w:rPr>
            <w:instrText xml:space="preserve"> PAGEREF _Toc132746958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"_Toc132746959" </w:instrText>
          </w:r>
          <w:r>
            <w:rPr>
              <w:color w:val="auto"/>
              <w:highlight w:val="none"/>
            </w:rPr>
            <w:fldChar w:fldCharType="separate"/>
          </w:r>
          <w:r>
            <w:rPr>
              <w:rStyle w:val="23"/>
              <w:rFonts w:ascii="仿宋" w:hAnsi="仿宋" w:eastAsia="仿宋"/>
              <w:color w:val="auto"/>
              <w:highlight w:val="none"/>
            </w:rPr>
            <w:t>十一、 定标方式：</w:t>
          </w:r>
          <w:r>
            <w:rPr>
              <w:color w:val="auto"/>
              <w:highlight w:val="none"/>
            </w:rPr>
            <w:tab/>
          </w:r>
          <w:r>
            <w:rPr>
              <w:color w:val="auto"/>
              <w:highlight w:val="none"/>
            </w:rPr>
            <w:fldChar w:fldCharType="begin"/>
          </w:r>
          <w:r>
            <w:rPr>
              <w:color w:val="auto"/>
              <w:highlight w:val="none"/>
            </w:rPr>
            <w:instrText xml:space="preserve"> PAGEREF _Toc132746959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"_Toc132746960" </w:instrText>
          </w:r>
          <w:r>
            <w:rPr>
              <w:color w:val="auto"/>
              <w:highlight w:val="none"/>
            </w:rPr>
            <w:fldChar w:fldCharType="separate"/>
          </w:r>
          <w:r>
            <w:rPr>
              <w:rStyle w:val="23"/>
              <w:rFonts w:ascii="仿宋" w:hAnsi="仿宋" w:eastAsia="仿宋"/>
              <w:color w:val="auto"/>
              <w:highlight w:val="none"/>
            </w:rPr>
            <w:t>十二 、中选通知：</w:t>
          </w:r>
          <w:r>
            <w:rPr>
              <w:color w:val="auto"/>
              <w:highlight w:val="none"/>
            </w:rPr>
            <w:tab/>
          </w:r>
          <w:r>
            <w:rPr>
              <w:color w:val="auto"/>
              <w:highlight w:val="none"/>
            </w:rPr>
            <w:fldChar w:fldCharType="begin"/>
          </w:r>
          <w:r>
            <w:rPr>
              <w:color w:val="auto"/>
              <w:highlight w:val="none"/>
            </w:rPr>
            <w:instrText xml:space="preserve"> PAGEREF _Toc132746960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"_Toc132746961" </w:instrText>
          </w:r>
          <w:r>
            <w:rPr>
              <w:color w:val="auto"/>
              <w:highlight w:val="none"/>
            </w:rPr>
            <w:fldChar w:fldCharType="separate"/>
          </w:r>
          <w:r>
            <w:rPr>
              <w:rStyle w:val="23"/>
              <w:rFonts w:ascii="仿宋" w:hAnsi="仿宋" w:eastAsia="仿宋"/>
              <w:color w:val="auto"/>
              <w:highlight w:val="none"/>
            </w:rPr>
            <w:t>十三、 签订合同：</w:t>
          </w:r>
          <w:r>
            <w:rPr>
              <w:color w:val="auto"/>
              <w:highlight w:val="none"/>
            </w:rPr>
            <w:tab/>
          </w:r>
          <w:r>
            <w:rPr>
              <w:color w:val="auto"/>
              <w:highlight w:val="none"/>
            </w:rPr>
            <w:fldChar w:fldCharType="begin"/>
          </w:r>
          <w:r>
            <w:rPr>
              <w:color w:val="auto"/>
              <w:highlight w:val="none"/>
            </w:rPr>
            <w:instrText xml:space="preserve"> PAGEREF _Toc132746961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"_Toc132746962" </w:instrText>
          </w:r>
          <w:r>
            <w:rPr>
              <w:color w:val="auto"/>
              <w:highlight w:val="none"/>
            </w:rPr>
            <w:fldChar w:fldCharType="separate"/>
          </w:r>
          <w:r>
            <w:rPr>
              <w:rStyle w:val="23"/>
              <w:rFonts w:ascii="仿宋" w:hAnsi="仿宋" w:eastAsia="仿宋"/>
              <w:color w:val="auto"/>
              <w:highlight w:val="none"/>
            </w:rPr>
            <w:t>十四、重新比选：</w:t>
          </w:r>
          <w:r>
            <w:rPr>
              <w:color w:val="auto"/>
              <w:highlight w:val="none"/>
            </w:rPr>
            <w:tab/>
          </w:r>
          <w:r>
            <w:rPr>
              <w:color w:val="auto"/>
              <w:highlight w:val="none"/>
            </w:rPr>
            <w:fldChar w:fldCharType="begin"/>
          </w:r>
          <w:r>
            <w:rPr>
              <w:color w:val="auto"/>
              <w:highlight w:val="none"/>
            </w:rPr>
            <w:instrText xml:space="preserve"> PAGEREF _Toc132746962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"_Toc132746963" </w:instrText>
          </w:r>
          <w:r>
            <w:rPr>
              <w:color w:val="auto"/>
              <w:highlight w:val="none"/>
            </w:rPr>
            <w:fldChar w:fldCharType="separate"/>
          </w:r>
          <w:r>
            <w:rPr>
              <w:rStyle w:val="23"/>
              <w:rFonts w:ascii="仿宋" w:hAnsi="仿宋" w:eastAsia="仿宋"/>
              <w:color w:val="auto"/>
              <w:highlight w:val="none"/>
            </w:rPr>
            <w:t>十五 、不再比选：</w:t>
          </w:r>
          <w:r>
            <w:rPr>
              <w:color w:val="auto"/>
              <w:highlight w:val="none"/>
            </w:rPr>
            <w:tab/>
          </w:r>
          <w:r>
            <w:rPr>
              <w:color w:val="auto"/>
              <w:highlight w:val="none"/>
            </w:rPr>
            <w:fldChar w:fldCharType="begin"/>
          </w:r>
          <w:r>
            <w:rPr>
              <w:color w:val="auto"/>
              <w:highlight w:val="none"/>
            </w:rPr>
            <w:instrText xml:space="preserve"> PAGEREF _Toc132746963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"_Toc132746964" </w:instrText>
          </w:r>
          <w:r>
            <w:rPr>
              <w:color w:val="auto"/>
              <w:highlight w:val="none"/>
            </w:rPr>
            <w:fldChar w:fldCharType="separate"/>
          </w:r>
          <w:r>
            <w:rPr>
              <w:rStyle w:val="23"/>
              <w:rFonts w:ascii="仿宋" w:hAnsi="仿宋" w:eastAsia="仿宋"/>
              <w:color w:val="auto"/>
              <w:highlight w:val="none"/>
            </w:rPr>
            <w:t>十六、 纪律和监督：</w:t>
          </w:r>
          <w:r>
            <w:rPr>
              <w:color w:val="auto"/>
              <w:highlight w:val="none"/>
            </w:rPr>
            <w:tab/>
          </w:r>
          <w:r>
            <w:rPr>
              <w:color w:val="auto"/>
              <w:highlight w:val="none"/>
            </w:rPr>
            <w:fldChar w:fldCharType="begin"/>
          </w:r>
          <w:r>
            <w:rPr>
              <w:color w:val="auto"/>
              <w:highlight w:val="none"/>
            </w:rPr>
            <w:instrText xml:space="preserve"> PAGEREF _Toc132746964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"_Toc132746965" </w:instrText>
          </w:r>
          <w:r>
            <w:rPr>
              <w:color w:val="auto"/>
              <w:highlight w:val="none"/>
            </w:rPr>
            <w:fldChar w:fldCharType="separate"/>
          </w:r>
          <w:r>
            <w:rPr>
              <w:rStyle w:val="23"/>
              <w:rFonts w:ascii="仿宋" w:hAnsi="仿宋" w:eastAsia="仿宋"/>
              <w:color w:val="auto"/>
              <w:kern w:val="0"/>
              <w:highlight w:val="none"/>
              <w:lang w:val="zh-CN"/>
            </w:rPr>
            <w:t>第</w:t>
          </w:r>
          <w:r>
            <w:rPr>
              <w:rStyle w:val="23"/>
              <w:rFonts w:ascii="仿宋" w:hAnsi="仿宋" w:eastAsia="仿宋"/>
              <w:color w:val="auto"/>
              <w:kern w:val="0"/>
              <w:highlight w:val="none"/>
            </w:rPr>
            <w:t>三</w:t>
          </w:r>
          <w:r>
            <w:rPr>
              <w:rStyle w:val="23"/>
              <w:rFonts w:ascii="仿宋" w:hAnsi="仿宋" w:eastAsia="仿宋"/>
              <w:color w:val="auto"/>
              <w:kern w:val="0"/>
              <w:highlight w:val="none"/>
              <w:lang w:val="zh-CN"/>
            </w:rPr>
            <w:t>章 比选申请书格式</w:t>
          </w:r>
          <w:r>
            <w:rPr>
              <w:color w:val="auto"/>
              <w:highlight w:val="none"/>
            </w:rPr>
            <w:tab/>
          </w:r>
          <w:r>
            <w:rPr>
              <w:color w:val="auto"/>
              <w:highlight w:val="none"/>
            </w:rPr>
            <w:fldChar w:fldCharType="begin"/>
          </w:r>
          <w:r>
            <w:rPr>
              <w:color w:val="auto"/>
              <w:highlight w:val="none"/>
            </w:rPr>
            <w:instrText xml:space="preserve"> PAGEREF _Toc132746965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"_Toc132746966" </w:instrText>
          </w:r>
          <w:r>
            <w:rPr>
              <w:color w:val="auto"/>
              <w:highlight w:val="none"/>
            </w:rPr>
            <w:fldChar w:fldCharType="separate"/>
          </w:r>
          <w:r>
            <w:rPr>
              <w:rStyle w:val="23"/>
              <w:rFonts w:ascii="仿宋" w:hAnsi="仿宋" w:eastAsia="仿宋" w:cs="仿宋"/>
              <w:color w:val="auto"/>
              <w:highlight w:val="none"/>
            </w:rPr>
            <w:t>比选承诺函</w:t>
          </w:r>
          <w:r>
            <w:rPr>
              <w:color w:val="auto"/>
              <w:highlight w:val="none"/>
            </w:rPr>
            <w:tab/>
          </w:r>
          <w:r>
            <w:rPr>
              <w:color w:val="auto"/>
              <w:highlight w:val="none"/>
            </w:rPr>
            <w:fldChar w:fldCharType="begin"/>
          </w:r>
          <w:r>
            <w:rPr>
              <w:color w:val="auto"/>
              <w:highlight w:val="none"/>
            </w:rPr>
            <w:instrText xml:space="preserve"> PAGEREF _Toc132746966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"_Toc132746967" </w:instrText>
          </w:r>
          <w:r>
            <w:rPr>
              <w:color w:val="auto"/>
              <w:highlight w:val="none"/>
            </w:rPr>
            <w:fldChar w:fldCharType="separate"/>
          </w:r>
          <w:r>
            <w:rPr>
              <w:rStyle w:val="23"/>
              <w:rFonts w:ascii="仿宋" w:hAnsi="仿宋" w:eastAsia="仿宋"/>
              <w:color w:val="auto"/>
              <w:highlight w:val="none"/>
            </w:rPr>
            <w:t>第一部分 商务及技术部分</w:t>
          </w:r>
          <w:r>
            <w:rPr>
              <w:color w:val="auto"/>
              <w:highlight w:val="none"/>
            </w:rPr>
            <w:tab/>
          </w:r>
          <w:r>
            <w:rPr>
              <w:color w:val="auto"/>
              <w:highlight w:val="none"/>
            </w:rPr>
            <w:fldChar w:fldCharType="begin"/>
          </w:r>
          <w:r>
            <w:rPr>
              <w:color w:val="auto"/>
              <w:highlight w:val="none"/>
            </w:rPr>
            <w:instrText xml:space="preserve"> PAGEREF _Toc132746967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"_Toc132746968" </w:instrText>
          </w:r>
          <w:r>
            <w:rPr>
              <w:color w:val="auto"/>
              <w:highlight w:val="none"/>
            </w:rPr>
            <w:fldChar w:fldCharType="separate"/>
          </w:r>
          <w:r>
            <w:rPr>
              <w:rStyle w:val="23"/>
              <w:rFonts w:ascii="仿宋" w:hAnsi="仿宋" w:eastAsia="仿宋"/>
              <w:color w:val="auto"/>
              <w:highlight w:val="none"/>
            </w:rPr>
            <w:t>一、比选申请人基本情况表</w:t>
          </w:r>
          <w:r>
            <w:rPr>
              <w:color w:val="auto"/>
              <w:highlight w:val="none"/>
            </w:rPr>
            <w:tab/>
          </w:r>
          <w:r>
            <w:rPr>
              <w:color w:val="auto"/>
              <w:highlight w:val="none"/>
            </w:rPr>
            <w:fldChar w:fldCharType="begin"/>
          </w:r>
          <w:r>
            <w:rPr>
              <w:color w:val="auto"/>
              <w:highlight w:val="none"/>
            </w:rPr>
            <w:instrText xml:space="preserve"> PAGEREF _Toc132746968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"_Toc132746969" </w:instrText>
          </w:r>
          <w:r>
            <w:rPr>
              <w:color w:val="auto"/>
              <w:highlight w:val="none"/>
            </w:rPr>
            <w:fldChar w:fldCharType="separate"/>
          </w:r>
          <w:r>
            <w:rPr>
              <w:rStyle w:val="23"/>
              <w:rFonts w:ascii="仿宋" w:hAnsi="仿宋" w:eastAsia="仿宋"/>
              <w:color w:val="auto"/>
              <w:highlight w:val="none"/>
            </w:rPr>
            <w:t>二、比选申请单位负责人授权书</w:t>
          </w:r>
          <w:r>
            <w:rPr>
              <w:color w:val="auto"/>
              <w:highlight w:val="none"/>
            </w:rPr>
            <w:tab/>
          </w:r>
          <w:r>
            <w:rPr>
              <w:color w:val="auto"/>
              <w:highlight w:val="none"/>
            </w:rPr>
            <w:fldChar w:fldCharType="begin"/>
          </w:r>
          <w:r>
            <w:rPr>
              <w:color w:val="auto"/>
              <w:highlight w:val="none"/>
            </w:rPr>
            <w:instrText xml:space="preserve"> PAGEREF _Toc132746969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"_Toc132746970" </w:instrText>
          </w:r>
          <w:r>
            <w:rPr>
              <w:color w:val="auto"/>
              <w:highlight w:val="none"/>
            </w:rPr>
            <w:fldChar w:fldCharType="separate"/>
          </w:r>
          <w:r>
            <w:rPr>
              <w:rStyle w:val="23"/>
              <w:rFonts w:ascii="仿宋" w:hAnsi="仿宋" w:eastAsia="仿宋"/>
              <w:color w:val="auto"/>
              <w:highlight w:val="none"/>
            </w:rPr>
            <w:t>三、保险方案（参照比选文件自拟）</w:t>
          </w:r>
          <w:r>
            <w:rPr>
              <w:color w:val="auto"/>
              <w:highlight w:val="none"/>
            </w:rPr>
            <w:tab/>
          </w:r>
          <w:r>
            <w:rPr>
              <w:color w:val="auto"/>
              <w:highlight w:val="none"/>
            </w:rPr>
            <w:fldChar w:fldCharType="begin"/>
          </w:r>
          <w:r>
            <w:rPr>
              <w:color w:val="auto"/>
              <w:highlight w:val="none"/>
            </w:rPr>
            <w:instrText xml:space="preserve"> PAGEREF _Toc132746970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"_Toc132746971" </w:instrText>
          </w:r>
          <w:r>
            <w:rPr>
              <w:color w:val="auto"/>
              <w:highlight w:val="none"/>
            </w:rPr>
            <w:fldChar w:fldCharType="separate"/>
          </w:r>
          <w:r>
            <w:rPr>
              <w:rStyle w:val="23"/>
              <w:rFonts w:ascii="仿宋" w:hAnsi="仿宋" w:eastAsia="仿宋"/>
              <w:color w:val="auto"/>
              <w:highlight w:val="none"/>
            </w:rPr>
            <w:t>四、保险服务承诺及优惠条件（自拟）</w:t>
          </w:r>
          <w:r>
            <w:rPr>
              <w:color w:val="auto"/>
              <w:highlight w:val="none"/>
            </w:rPr>
            <w:tab/>
          </w:r>
          <w:r>
            <w:rPr>
              <w:color w:val="auto"/>
              <w:highlight w:val="none"/>
            </w:rPr>
            <w:fldChar w:fldCharType="begin"/>
          </w:r>
          <w:r>
            <w:rPr>
              <w:color w:val="auto"/>
              <w:highlight w:val="none"/>
            </w:rPr>
            <w:instrText xml:space="preserve"> PAGEREF _Toc132746971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"_Toc132746972" </w:instrText>
          </w:r>
          <w:r>
            <w:rPr>
              <w:color w:val="auto"/>
              <w:highlight w:val="none"/>
            </w:rPr>
            <w:fldChar w:fldCharType="separate"/>
          </w:r>
          <w:r>
            <w:rPr>
              <w:rStyle w:val="23"/>
              <w:rFonts w:ascii="仿宋" w:hAnsi="仿宋" w:eastAsia="仿宋"/>
              <w:color w:val="auto"/>
              <w:highlight w:val="none"/>
            </w:rPr>
            <w:t>五、近三年以来的建筑类企业项目保险服务业绩</w:t>
          </w:r>
          <w:r>
            <w:rPr>
              <w:color w:val="auto"/>
              <w:highlight w:val="none"/>
            </w:rPr>
            <w:tab/>
          </w:r>
          <w:r>
            <w:rPr>
              <w:color w:val="auto"/>
              <w:highlight w:val="none"/>
            </w:rPr>
            <w:fldChar w:fldCharType="begin"/>
          </w:r>
          <w:r>
            <w:rPr>
              <w:color w:val="auto"/>
              <w:highlight w:val="none"/>
            </w:rPr>
            <w:instrText xml:space="preserve"> PAGEREF _Toc132746972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"_Toc132746973" </w:instrText>
          </w:r>
          <w:r>
            <w:rPr>
              <w:color w:val="auto"/>
              <w:highlight w:val="none"/>
            </w:rPr>
            <w:fldChar w:fldCharType="separate"/>
          </w:r>
          <w:r>
            <w:rPr>
              <w:rStyle w:val="23"/>
              <w:rFonts w:ascii="仿宋" w:hAnsi="仿宋" w:eastAsia="仿宋"/>
              <w:color w:val="auto"/>
              <w:highlight w:val="none"/>
            </w:rPr>
            <w:t>六、近三年以来的建筑类企业或项目理赔经验</w:t>
          </w:r>
          <w:r>
            <w:rPr>
              <w:color w:val="auto"/>
              <w:highlight w:val="none"/>
            </w:rPr>
            <w:tab/>
          </w:r>
          <w:r>
            <w:rPr>
              <w:color w:val="auto"/>
              <w:highlight w:val="none"/>
            </w:rPr>
            <w:fldChar w:fldCharType="begin"/>
          </w:r>
          <w:r>
            <w:rPr>
              <w:color w:val="auto"/>
              <w:highlight w:val="none"/>
            </w:rPr>
            <w:instrText xml:space="preserve"> PAGEREF _Toc132746973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"_Toc132746974" </w:instrText>
          </w:r>
          <w:r>
            <w:rPr>
              <w:color w:val="auto"/>
              <w:highlight w:val="none"/>
            </w:rPr>
            <w:fldChar w:fldCharType="separate"/>
          </w:r>
          <w:r>
            <w:rPr>
              <w:rStyle w:val="23"/>
              <w:rFonts w:ascii="仿宋" w:hAnsi="仿宋" w:eastAsia="仿宋"/>
              <w:color w:val="auto"/>
              <w:highlight w:val="none"/>
            </w:rPr>
            <w:t>七、差异及优惠条件汇总表（格式）</w:t>
          </w:r>
          <w:r>
            <w:rPr>
              <w:color w:val="auto"/>
              <w:highlight w:val="none"/>
            </w:rPr>
            <w:tab/>
          </w:r>
          <w:r>
            <w:rPr>
              <w:color w:val="auto"/>
              <w:highlight w:val="none"/>
            </w:rPr>
            <w:fldChar w:fldCharType="begin"/>
          </w:r>
          <w:r>
            <w:rPr>
              <w:color w:val="auto"/>
              <w:highlight w:val="none"/>
            </w:rPr>
            <w:instrText xml:space="preserve"> PAGEREF _Toc132746974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"_Toc132746976" </w:instrText>
          </w:r>
          <w:r>
            <w:rPr>
              <w:color w:val="auto"/>
              <w:highlight w:val="none"/>
            </w:rPr>
            <w:fldChar w:fldCharType="separate"/>
          </w:r>
          <w:r>
            <w:rPr>
              <w:rStyle w:val="23"/>
              <w:rFonts w:ascii="仿宋" w:hAnsi="仿宋" w:eastAsia="仿宋"/>
              <w:color w:val="auto"/>
              <w:highlight w:val="none"/>
            </w:rPr>
            <w:t>第二部分 保险报价函</w:t>
          </w:r>
          <w:r>
            <w:rPr>
              <w:color w:val="auto"/>
              <w:highlight w:val="none"/>
            </w:rPr>
            <w:tab/>
          </w:r>
          <w:r>
            <w:rPr>
              <w:color w:val="auto"/>
              <w:highlight w:val="none"/>
            </w:rPr>
            <w:fldChar w:fldCharType="begin"/>
          </w:r>
          <w:r>
            <w:rPr>
              <w:color w:val="auto"/>
              <w:highlight w:val="none"/>
            </w:rPr>
            <w:instrText xml:space="preserve"> PAGEREF _Toc132746976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"_Toc132746977" </w:instrText>
          </w:r>
          <w:r>
            <w:rPr>
              <w:color w:val="auto"/>
              <w:highlight w:val="none"/>
            </w:rPr>
            <w:fldChar w:fldCharType="separate"/>
          </w:r>
          <w:r>
            <w:rPr>
              <w:rStyle w:val="23"/>
              <w:rFonts w:ascii="仿宋" w:hAnsi="仿宋" w:eastAsia="仿宋"/>
              <w:color w:val="auto"/>
              <w:kern w:val="0"/>
              <w:highlight w:val="none"/>
              <w:lang w:val="zh-CN"/>
            </w:rPr>
            <w:t>第四章 保险方案</w:t>
          </w:r>
          <w:r>
            <w:rPr>
              <w:color w:val="auto"/>
              <w:highlight w:val="none"/>
            </w:rPr>
            <w:tab/>
          </w:r>
          <w:r>
            <w:rPr>
              <w:color w:val="auto"/>
              <w:highlight w:val="none"/>
            </w:rPr>
            <w:fldChar w:fldCharType="begin"/>
          </w:r>
          <w:r>
            <w:rPr>
              <w:color w:val="auto"/>
              <w:highlight w:val="none"/>
            </w:rPr>
            <w:instrText xml:space="preserve"> PAGEREF _Toc132746977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color w:val="auto"/>
              <w:szCs w:val="22"/>
              <w:highlight w:val="none"/>
            </w:rPr>
          </w:pPr>
          <w:r>
            <w:rPr>
              <w:color w:val="auto"/>
              <w:highlight w:val="none"/>
            </w:rPr>
            <w:fldChar w:fldCharType="begin"/>
          </w:r>
          <w:r>
            <w:rPr>
              <w:color w:val="auto"/>
              <w:highlight w:val="none"/>
            </w:rPr>
            <w:instrText xml:space="preserve"> HYPERLINK \l "_Toc132746981" </w:instrText>
          </w:r>
          <w:r>
            <w:rPr>
              <w:color w:val="auto"/>
              <w:highlight w:val="none"/>
            </w:rPr>
            <w:fldChar w:fldCharType="separate"/>
          </w:r>
          <w:r>
            <w:rPr>
              <w:rStyle w:val="23"/>
              <w:rFonts w:hint="eastAsia" w:ascii="仿宋" w:hAnsi="仿宋" w:eastAsia="仿宋"/>
              <w:color w:val="auto"/>
              <w:highlight w:val="none"/>
            </w:rPr>
            <w:t>公众责任险</w:t>
          </w:r>
          <w:r>
            <w:rPr>
              <w:color w:val="auto"/>
              <w:highlight w:val="none"/>
            </w:rPr>
            <w:tab/>
          </w:r>
          <w:r>
            <w:rPr>
              <w:color w:val="auto"/>
              <w:highlight w:val="none"/>
            </w:rPr>
            <w:fldChar w:fldCharType="end"/>
          </w:r>
          <w:r>
            <w:rPr>
              <w:rFonts w:hint="eastAsia"/>
              <w:color w:val="auto"/>
              <w:highlight w:val="none"/>
            </w:rPr>
            <w:t>37</w:t>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"_Toc132746982" </w:instrText>
          </w:r>
          <w:r>
            <w:rPr>
              <w:color w:val="auto"/>
              <w:highlight w:val="none"/>
            </w:rPr>
            <w:fldChar w:fldCharType="separate"/>
          </w:r>
          <w:r>
            <w:rPr>
              <w:rStyle w:val="23"/>
              <w:rFonts w:ascii="仿宋" w:hAnsi="仿宋" w:eastAsia="仿宋"/>
              <w:color w:val="auto"/>
              <w:kern w:val="0"/>
              <w:highlight w:val="none"/>
              <w:lang w:val="zh-CN"/>
            </w:rPr>
            <w:t>第五章 评审办法</w:t>
          </w:r>
          <w:r>
            <w:rPr>
              <w:color w:val="auto"/>
              <w:highlight w:val="none"/>
            </w:rPr>
            <w:tab/>
          </w:r>
          <w:r>
            <w:rPr>
              <w:color w:val="auto"/>
              <w:highlight w:val="none"/>
            </w:rPr>
            <w:fldChar w:fldCharType="begin"/>
          </w:r>
          <w:r>
            <w:rPr>
              <w:color w:val="auto"/>
              <w:highlight w:val="none"/>
            </w:rPr>
            <w:instrText xml:space="preserve"> PAGEREF _Toc132746982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rPr>
              <w:rFonts w:ascii="仿宋" w:hAnsi="仿宋" w:eastAsia="仿宋"/>
              <w:color w:val="auto"/>
              <w:highlight w:val="none"/>
            </w:rPr>
          </w:pPr>
          <w:r>
            <w:rPr>
              <w:rFonts w:ascii="仿宋" w:hAnsi="仿宋" w:eastAsia="仿宋"/>
              <w:color w:val="auto"/>
              <w:highlight w:val="none"/>
            </w:rPr>
            <w:fldChar w:fldCharType="end"/>
          </w:r>
        </w:p>
      </w:sdtContent>
    </w:sdt>
    <w:p>
      <w:pPr>
        <w:pStyle w:val="3"/>
        <w:spacing w:line="240" w:lineRule="auto"/>
        <w:jc w:val="center"/>
        <w:rPr>
          <w:rStyle w:val="20"/>
          <w:rFonts w:ascii="仿宋" w:hAnsi="仿宋" w:eastAsia="仿宋"/>
          <w:color w:val="auto"/>
          <w:kern w:val="0"/>
          <w:sz w:val="36"/>
          <w:szCs w:val="28"/>
          <w:highlight w:val="none"/>
          <w:lang w:val="zh-CN"/>
        </w:rPr>
      </w:pPr>
      <w:r>
        <w:rPr>
          <w:rStyle w:val="20"/>
          <w:rFonts w:ascii="仿宋" w:hAnsi="仿宋" w:eastAsia="仿宋"/>
          <w:color w:val="auto"/>
          <w:kern w:val="0"/>
          <w:sz w:val="36"/>
          <w:szCs w:val="28"/>
          <w:highlight w:val="none"/>
          <w:lang w:val="zh-CN"/>
        </w:rPr>
        <w:br w:type="page"/>
      </w:r>
    </w:p>
    <w:p>
      <w:pPr>
        <w:pStyle w:val="3"/>
        <w:spacing w:line="240" w:lineRule="auto"/>
        <w:jc w:val="center"/>
        <w:rPr>
          <w:rStyle w:val="20"/>
          <w:rFonts w:ascii="仿宋" w:hAnsi="仿宋" w:eastAsia="仿宋"/>
          <w:bCs w:val="0"/>
          <w:color w:val="auto"/>
          <w:sz w:val="28"/>
          <w:szCs w:val="28"/>
          <w:highlight w:val="none"/>
        </w:rPr>
      </w:pPr>
      <w:bookmarkStart w:id="0" w:name="_Toc132746946"/>
      <w:r>
        <w:rPr>
          <w:rStyle w:val="20"/>
          <w:rFonts w:hint="eastAsia" w:ascii="仿宋" w:hAnsi="仿宋" w:eastAsia="仿宋"/>
          <w:color w:val="auto"/>
          <w:kern w:val="0"/>
          <w:sz w:val="36"/>
          <w:szCs w:val="28"/>
          <w:highlight w:val="none"/>
          <w:lang w:val="zh-CN"/>
        </w:rPr>
        <w:t>第一章比选公告</w:t>
      </w:r>
      <w:bookmarkEnd w:id="0"/>
    </w:p>
    <w:p>
      <w:pPr>
        <w:tabs>
          <w:tab w:val="left" w:pos="6804"/>
        </w:tabs>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一、比选条件</w:t>
      </w:r>
    </w:p>
    <w:p>
      <w:pPr>
        <w:pStyle w:val="24"/>
        <w:spacing w:line="560" w:lineRule="exact"/>
        <w:ind w:firstLine="560" w:firstLineChars="200"/>
        <w:jc w:val="both"/>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南平建设集团有限公司</w:t>
      </w:r>
      <w:r>
        <w:rPr>
          <w:rFonts w:hint="eastAsia" w:ascii="仿宋" w:hAnsi="仿宋" w:eastAsia="仿宋" w:cs="Calibri"/>
          <w:bCs/>
          <w:color w:val="auto"/>
          <w:kern w:val="2"/>
          <w:sz w:val="28"/>
          <w:szCs w:val="28"/>
          <w:highlight w:val="none"/>
        </w:rPr>
        <w:t>对所承建的</w:t>
      </w:r>
      <w:r>
        <w:rPr>
          <w:rFonts w:hint="eastAsia" w:ascii="仿宋" w:hAnsi="仿宋" w:eastAsia="仿宋" w:cs="Calibri"/>
          <w:bCs/>
          <w:color w:val="auto"/>
          <w:kern w:val="2"/>
          <w:sz w:val="28"/>
          <w:szCs w:val="28"/>
          <w:highlight w:val="none"/>
          <w:lang w:eastAsia="zh-CN"/>
        </w:rPr>
        <w:t>浦城县农旅融合示范区建设项目马西村至阳墩村道路改扩建及沿线村落立面改造与配套工程</w:t>
      </w:r>
      <w:r>
        <w:rPr>
          <w:rFonts w:hint="eastAsia" w:ascii="仿宋" w:hAnsi="仿宋" w:eastAsia="仿宋" w:cs="Calibri"/>
          <w:bCs/>
          <w:color w:val="auto"/>
          <w:kern w:val="2"/>
          <w:sz w:val="28"/>
          <w:szCs w:val="28"/>
          <w:highlight w:val="none"/>
        </w:rPr>
        <w:t>公众责任险</w:t>
      </w:r>
      <w:r>
        <w:rPr>
          <w:rStyle w:val="20"/>
          <w:rFonts w:hint="eastAsia" w:ascii="仿宋" w:hAnsi="仿宋" w:eastAsia="仿宋" w:cs="Calibri"/>
          <w:bCs/>
          <w:color w:val="auto"/>
          <w:sz w:val="28"/>
          <w:szCs w:val="28"/>
          <w:highlight w:val="none"/>
        </w:rPr>
        <w:t>拟采用公开比选的方式择优选取承保的保险公司。</w:t>
      </w:r>
    </w:p>
    <w:p>
      <w:pPr>
        <w:tabs>
          <w:tab w:val="left" w:pos="6804"/>
        </w:tabs>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二、项目概况及保险种类</w:t>
      </w:r>
    </w:p>
    <w:p>
      <w:pPr>
        <w:pStyle w:val="24"/>
        <w:spacing w:line="560" w:lineRule="exact"/>
        <w:ind w:firstLine="560" w:firstLineChars="200"/>
        <w:jc w:val="both"/>
        <w:rPr>
          <w:rStyle w:val="20"/>
          <w:rFonts w:ascii="仿宋" w:hAnsi="仿宋" w:eastAsia="仿宋" w:cs="Calibri"/>
          <w:bCs/>
          <w:color w:val="auto"/>
          <w:sz w:val="28"/>
          <w:szCs w:val="28"/>
          <w:highlight w:val="none"/>
        </w:rPr>
      </w:pPr>
      <w:bookmarkStart w:id="1" w:name="_Hlk59426391"/>
      <w:r>
        <w:rPr>
          <w:rStyle w:val="20"/>
          <w:rFonts w:hint="eastAsia" w:ascii="仿宋" w:hAnsi="仿宋" w:eastAsia="仿宋" w:cs="Calibri"/>
          <w:bCs/>
          <w:color w:val="auto"/>
          <w:sz w:val="28"/>
          <w:szCs w:val="28"/>
          <w:highlight w:val="none"/>
        </w:rPr>
        <w:t>工程承包范围：</w:t>
      </w:r>
      <w:r>
        <w:rPr>
          <w:rStyle w:val="20"/>
          <w:rFonts w:hint="eastAsia" w:ascii="仿宋" w:hAnsi="仿宋" w:eastAsia="仿宋" w:cs="Calibri"/>
          <w:bCs/>
          <w:color w:val="auto"/>
          <w:sz w:val="28"/>
          <w:szCs w:val="28"/>
          <w:highlight w:val="none"/>
          <w:lang w:eastAsia="zh-CN"/>
        </w:rPr>
        <w:t>浦城县农旅融合示范区建设项目马西村至阳墩村道路改扩建及沿线村落立面改造与配套工程</w:t>
      </w:r>
      <w:r>
        <w:rPr>
          <w:rStyle w:val="20"/>
          <w:rFonts w:hint="eastAsia" w:ascii="仿宋" w:hAnsi="仿宋" w:eastAsia="仿宋" w:cs="Calibri"/>
          <w:bCs/>
          <w:color w:val="auto"/>
          <w:sz w:val="28"/>
          <w:szCs w:val="28"/>
          <w:highlight w:val="none"/>
        </w:rPr>
        <w:t>。</w:t>
      </w:r>
    </w:p>
    <w:p>
      <w:pPr>
        <w:pStyle w:val="9"/>
        <w:rPr>
          <w:rFonts w:hint="eastAsia"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山桥、马西、阳泉三个村改造与配套工程</w:t>
      </w:r>
      <w:r>
        <w:rPr>
          <w:rFonts w:hint="eastAsia" w:ascii="仿宋" w:hAnsi="仿宋" w:eastAsia="仿宋" w:cs="Calibri"/>
          <w:bCs/>
          <w:color w:val="auto"/>
          <w:sz w:val="28"/>
          <w:szCs w:val="28"/>
          <w:highlight w:val="none"/>
          <w:lang w:eastAsia="zh-CN"/>
        </w:rPr>
        <w:t>：</w:t>
      </w:r>
      <w:r>
        <w:rPr>
          <w:rFonts w:hint="eastAsia" w:ascii="仿宋" w:hAnsi="仿宋" w:eastAsia="仿宋" w:cs="Calibri"/>
          <w:bCs/>
          <w:color w:val="auto"/>
          <w:sz w:val="28"/>
          <w:szCs w:val="28"/>
          <w:highlight w:val="none"/>
        </w:rPr>
        <w:t>原建筑外立面效果较差，屋顶的种类较为纷乱，整体界面环境较杂乱。计划将现状建筑进行典型分类，并有针对性的打造模型样式，包括立面改造，管线下地，屋顶做法，披檐样式，门窗形式，材料组合等等。配套工程有状元塔(章氏功德院) 、马西村研学基地、莲塘镇旅游配套服务中心、道路沿线驿站等新建工程。工程造价约5000万元。由于业主投资变更的原因，该项目预计造价缩减1150万元，故我司拟对该项目保险投保额调整为3850万元。</w:t>
      </w:r>
    </w:p>
    <w:p>
      <w:pPr>
        <w:pStyle w:val="9"/>
        <w:rPr>
          <w:rFonts w:hint="eastAsia"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马西村至阳墩村道路全长约 10.2</w:t>
      </w:r>
      <w:r>
        <w:rPr>
          <w:rFonts w:hint="eastAsia" w:ascii="仿宋" w:hAnsi="仿宋" w:eastAsia="仿宋" w:cs="Calibri"/>
          <w:bCs/>
          <w:color w:val="auto"/>
          <w:sz w:val="28"/>
          <w:szCs w:val="28"/>
          <w:highlight w:val="none"/>
          <w:lang w:val="en-US" w:eastAsia="zh-CN"/>
        </w:rPr>
        <w:t>km</w:t>
      </w:r>
      <w:r>
        <w:rPr>
          <w:rFonts w:hint="eastAsia" w:ascii="仿宋" w:hAnsi="仿宋" w:eastAsia="仿宋" w:cs="Calibri"/>
          <w:bCs/>
          <w:color w:val="auto"/>
          <w:sz w:val="28"/>
          <w:szCs w:val="28"/>
          <w:highlight w:val="none"/>
        </w:rPr>
        <w:t>道路，第一段起点位于山桥村北侧大松树小桥处，向北至阳泉村，长9.36km</w:t>
      </w:r>
      <w:r>
        <w:rPr>
          <w:rFonts w:hint="eastAsia" w:ascii="仿宋" w:hAnsi="仿宋" w:eastAsia="仿宋" w:cs="Calibri"/>
          <w:bCs/>
          <w:color w:val="auto"/>
          <w:sz w:val="28"/>
          <w:szCs w:val="28"/>
          <w:highlight w:val="none"/>
          <w:lang w:eastAsia="zh-CN"/>
        </w:rPr>
        <w:t>；</w:t>
      </w:r>
      <w:r>
        <w:rPr>
          <w:rFonts w:hint="eastAsia" w:ascii="仿宋" w:hAnsi="仿宋" w:eastAsia="仿宋" w:cs="Calibri"/>
          <w:bCs/>
          <w:color w:val="auto"/>
          <w:sz w:val="28"/>
          <w:szCs w:val="28"/>
          <w:highlight w:val="none"/>
        </w:rPr>
        <w:t>第二段由溪沿至麒麟</w:t>
      </w:r>
      <w:r>
        <w:rPr>
          <w:rFonts w:hint="eastAsia" w:ascii="仿宋" w:hAnsi="仿宋" w:eastAsia="仿宋" w:cs="Calibri"/>
          <w:bCs/>
          <w:color w:val="auto"/>
          <w:sz w:val="28"/>
          <w:szCs w:val="28"/>
          <w:highlight w:val="none"/>
          <w:lang w:val="en-US" w:eastAsia="zh-CN"/>
        </w:rPr>
        <w:t>畈</w:t>
      </w:r>
      <w:r>
        <w:rPr>
          <w:rFonts w:hint="eastAsia" w:ascii="仿宋" w:hAnsi="仿宋" w:eastAsia="仿宋" w:cs="Calibri"/>
          <w:bCs/>
          <w:color w:val="auto"/>
          <w:sz w:val="28"/>
          <w:szCs w:val="28"/>
          <w:highlight w:val="none"/>
          <w:lang w:eastAsia="zh-CN"/>
        </w:rPr>
        <w:t>，</w:t>
      </w:r>
      <w:r>
        <w:rPr>
          <w:rFonts w:hint="eastAsia" w:ascii="仿宋" w:hAnsi="仿宋" w:eastAsia="仿宋" w:cs="Calibri"/>
          <w:bCs/>
          <w:color w:val="auto"/>
          <w:sz w:val="28"/>
          <w:szCs w:val="28"/>
          <w:highlight w:val="none"/>
        </w:rPr>
        <w:t>长0.66km</w:t>
      </w:r>
      <w:r>
        <w:rPr>
          <w:rFonts w:hint="eastAsia" w:ascii="仿宋" w:hAnsi="仿宋" w:eastAsia="仿宋" w:cs="Calibri"/>
          <w:bCs/>
          <w:color w:val="auto"/>
          <w:sz w:val="28"/>
          <w:szCs w:val="28"/>
          <w:highlight w:val="none"/>
          <w:lang w:eastAsia="zh-CN"/>
        </w:rPr>
        <w:t>。</w:t>
      </w:r>
      <w:r>
        <w:rPr>
          <w:rFonts w:hint="eastAsia" w:ascii="仿宋" w:hAnsi="仿宋" w:eastAsia="仿宋" w:cs="Calibri"/>
          <w:bCs/>
          <w:color w:val="auto"/>
          <w:sz w:val="28"/>
          <w:szCs w:val="28"/>
          <w:highlight w:val="none"/>
        </w:rPr>
        <w:t>道路现状路面宽度3-6m，均为水泥混凝土路面</w:t>
      </w:r>
      <w:r>
        <w:rPr>
          <w:rFonts w:hint="eastAsia" w:ascii="仿宋" w:hAnsi="仿宋" w:eastAsia="仿宋" w:cs="Calibri"/>
          <w:bCs/>
          <w:color w:val="auto"/>
          <w:sz w:val="28"/>
          <w:szCs w:val="28"/>
          <w:highlight w:val="none"/>
          <w:lang w:eastAsia="zh-CN"/>
        </w:rPr>
        <w:t>（</w:t>
      </w:r>
      <w:r>
        <w:rPr>
          <w:rFonts w:hint="eastAsia" w:ascii="仿宋" w:hAnsi="仿宋" w:eastAsia="仿宋" w:cs="Calibri"/>
          <w:bCs/>
          <w:color w:val="auto"/>
          <w:sz w:val="28"/>
          <w:szCs w:val="28"/>
          <w:highlight w:val="none"/>
        </w:rPr>
        <w:t>该道路两侧有大量基本农田。路面宽度除马西村以南路段达6米外，其余路段宽度均为3-</w:t>
      </w:r>
      <w:r>
        <w:rPr>
          <w:rFonts w:hint="eastAsia" w:ascii="仿宋" w:hAnsi="仿宋" w:eastAsia="仿宋" w:cs="Calibri"/>
          <w:bCs/>
          <w:color w:val="auto"/>
          <w:sz w:val="28"/>
          <w:szCs w:val="28"/>
          <w:highlight w:val="none"/>
          <w:lang w:val="en-US" w:eastAsia="zh-CN"/>
        </w:rPr>
        <w:t>4.5</w:t>
      </w:r>
      <w:r>
        <w:rPr>
          <w:rFonts w:hint="eastAsia" w:ascii="仿宋" w:hAnsi="仿宋" w:eastAsia="仿宋" w:cs="Calibri"/>
          <w:bCs/>
          <w:color w:val="auto"/>
          <w:sz w:val="28"/>
          <w:szCs w:val="28"/>
          <w:highlight w:val="none"/>
        </w:rPr>
        <w:t>m)</w:t>
      </w:r>
      <w:r>
        <w:rPr>
          <w:rFonts w:hint="eastAsia" w:ascii="仿宋" w:hAnsi="仿宋" w:eastAsia="仿宋" w:cs="Calibri"/>
          <w:bCs/>
          <w:color w:val="auto"/>
          <w:sz w:val="28"/>
          <w:szCs w:val="28"/>
          <w:highlight w:val="none"/>
          <w:lang w:eastAsia="zh-CN"/>
        </w:rPr>
        <w:t>，</w:t>
      </w:r>
      <w:r>
        <w:rPr>
          <w:rFonts w:hint="eastAsia" w:ascii="仿宋" w:hAnsi="仿宋" w:eastAsia="仿宋" w:cs="Calibri"/>
          <w:bCs/>
          <w:color w:val="auto"/>
          <w:sz w:val="28"/>
          <w:szCs w:val="28"/>
          <w:highlight w:val="none"/>
          <w:lang w:val="en-US" w:eastAsia="zh-CN"/>
        </w:rPr>
        <w:t>全部改造为路面宽度为6.0m</w:t>
      </w:r>
      <w:r>
        <w:rPr>
          <w:rFonts w:hint="eastAsia" w:ascii="仿宋" w:hAnsi="仿宋" w:eastAsia="仿宋" w:cs="Calibri"/>
          <w:bCs/>
          <w:color w:val="auto"/>
          <w:sz w:val="28"/>
          <w:szCs w:val="28"/>
          <w:highlight w:val="none"/>
        </w:rPr>
        <w:t>的沥青混凝土路面</w:t>
      </w:r>
      <w:r>
        <w:rPr>
          <w:rFonts w:hint="eastAsia" w:ascii="仿宋" w:hAnsi="仿宋" w:eastAsia="仿宋" w:cs="Calibri"/>
          <w:bCs/>
          <w:color w:val="auto"/>
          <w:sz w:val="28"/>
          <w:szCs w:val="28"/>
          <w:highlight w:val="none"/>
          <w:lang w:eastAsia="zh-CN"/>
        </w:rPr>
        <w:t>。</w:t>
      </w:r>
      <w:r>
        <w:rPr>
          <w:rFonts w:hint="eastAsia" w:ascii="仿宋" w:hAnsi="仿宋" w:eastAsia="仿宋" w:cs="Calibri"/>
          <w:bCs/>
          <w:color w:val="auto"/>
          <w:sz w:val="28"/>
          <w:szCs w:val="28"/>
          <w:highlight w:val="none"/>
        </w:rPr>
        <w:t>包含交安工程总造价工程造价为人民币4000万元，由于业主投资变更的原因，该项目预计造价缩减500万元，</w:t>
      </w:r>
      <w:r>
        <w:rPr>
          <w:rFonts w:hint="eastAsia" w:ascii="仿宋" w:hAnsi="仿宋" w:eastAsia="仿宋" w:cs="Calibri"/>
          <w:bCs/>
          <w:color w:val="auto"/>
          <w:sz w:val="28"/>
          <w:szCs w:val="28"/>
          <w:highlight w:val="none"/>
          <w:lang w:val="en-US" w:eastAsia="zh-CN"/>
        </w:rPr>
        <w:t>以及完成工程量4474059元，</w:t>
      </w:r>
      <w:r>
        <w:rPr>
          <w:rFonts w:hint="eastAsia" w:ascii="仿宋" w:hAnsi="仿宋" w:eastAsia="仿宋" w:cs="Calibri"/>
          <w:bCs/>
          <w:color w:val="auto"/>
          <w:sz w:val="28"/>
          <w:szCs w:val="28"/>
          <w:highlight w:val="none"/>
        </w:rPr>
        <w:t>故我司拟对该项目保险投保额调整为30525941元。</w:t>
      </w:r>
    </w:p>
    <w:p>
      <w:pPr>
        <w:pStyle w:val="9"/>
        <w:ind w:firstLine="560" w:firstLineChars="200"/>
        <w:rPr>
          <w:rFonts w:hint="eastAsia"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投保额</w:t>
      </w:r>
      <w:r>
        <w:rPr>
          <w:rFonts w:hint="eastAsia" w:ascii="仿宋" w:hAnsi="仿宋" w:eastAsia="仿宋" w:cs="Calibri"/>
          <w:bCs/>
          <w:color w:val="auto"/>
          <w:sz w:val="28"/>
          <w:szCs w:val="28"/>
          <w:highlight w:val="none"/>
          <w:lang w:val="en-US" w:eastAsia="zh-CN"/>
        </w:rPr>
        <w:t>共69025941元，</w:t>
      </w:r>
      <w:r>
        <w:rPr>
          <w:rFonts w:hint="eastAsia" w:ascii="仿宋" w:hAnsi="仿宋" w:eastAsia="仿宋" w:cs="Calibri"/>
          <w:bCs/>
          <w:color w:val="auto"/>
          <w:sz w:val="28"/>
          <w:szCs w:val="28"/>
          <w:highlight w:val="none"/>
        </w:rPr>
        <w:t>若业主另有调整增加投资则我司再跟进调整增加投保额</w:t>
      </w:r>
      <w:r>
        <w:rPr>
          <w:rFonts w:hint="eastAsia" w:ascii="仿宋" w:hAnsi="仿宋" w:eastAsia="仿宋" w:cs="Calibri"/>
          <w:bCs/>
          <w:color w:val="auto"/>
          <w:sz w:val="28"/>
          <w:szCs w:val="28"/>
          <w:highlight w:val="none"/>
          <w:lang w:eastAsia="zh-CN"/>
        </w:rPr>
        <w:t>，</w:t>
      </w:r>
      <w:r>
        <w:rPr>
          <w:rFonts w:hint="eastAsia" w:ascii="仿宋" w:hAnsi="仿宋" w:eastAsia="仿宋" w:cs="Calibri"/>
          <w:bCs/>
          <w:color w:val="auto"/>
          <w:sz w:val="28"/>
          <w:szCs w:val="28"/>
          <w:highlight w:val="none"/>
          <w:lang w:val="en-US" w:eastAsia="zh-CN"/>
        </w:rPr>
        <w:t>费率保持不变</w:t>
      </w:r>
      <w:r>
        <w:rPr>
          <w:rFonts w:hint="eastAsia" w:ascii="仿宋" w:hAnsi="仿宋" w:eastAsia="仿宋" w:cs="Calibri"/>
          <w:bCs/>
          <w:color w:val="auto"/>
          <w:sz w:val="28"/>
          <w:szCs w:val="28"/>
          <w:highlight w:val="none"/>
        </w:rPr>
        <w:t>。</w:t>
      </w:r>
    </w:p>
    <w:p>
      <w:pPr>
        <w:pStyle w:val="9"/>
        <w:ind w:firstLine="560" w:firstLineChars="200"/>
        <w:rPr>
          <w:rFonts w:hint="default" w:ascii="Times New Roman" w:hAnsi="Times New Roman" w:eastAsia="仿宋" w:cstheme="minorBidi"/>
          <w:bCs w:val="0"/>
          <w:color w:val="auto"/>
          <w:sz w:val="24"/>
          <w:szCs w:val="20"/>
          <w:highlight w:val="none"/>
        </w:rPr>
      </w:pPr>
      <w:r>
        <w:rPr>
          <w:rFonts w:hint="eastAsia" w:ascii="仿宋" w:hAnsi="仿宋" w:eastAsia="仿宋" w:cs="Calibri"/>
          <w:bCs/>
          <w:color w:val="auto"/>
          <w:sz w:val="28"/>
          <w:szCs w:val="28"/>
          <w:highlight w:val="none"/>
        </w:rPr>
        <w:t>计划工期：</w:t>
      </w:r>
      <w:r>
        <w:rPr>
          <w:rFonts w:hint="eastAsia" w:ascii="仿宋" w:hAnsi="仿宋" w:eastAsia="仿宋" w:cs="Calibri"/>
          <w:bCs/>
          <w:color w:val="auto"/>
          <w:sz w:val="28"/>
          <w:szCs w:val="28"/>
          <w:highlight w:val="none"/>
          <w:lang w:val="en-US" w:eastAsia="zh-CN"/>
        </w:rPr>
        <w:t>1460天。</w:t>
      </w:r>
    </w:p>
    <w:p>
      <w:pPr>
        <w:pStyle w:val="24"/>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本项目投保险种：公众责任险。</w:t>
      </w:r>
    </w:p>
    <w:bookmarkEnd w:id="1"/>
    <w:p>
      <w:pPr>
        <w:tabs>
          <w:tab w:val="left" w:pos="6804"/>
        </w:tabs>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三、资格要求</w:t>
      </w:r>
    </w:p>
    <w:p>
      <w:pPr>
        <w:spacing w:line="560" w:lineRule="exact"/>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1、比选申请人必须是</w:t>
      </w:r>
      <w:r>
        <w:rPr>
          <w:rStyle w:val="20"/>
          <w:rFonts w:hint="eastAsia" w:ascii="仿宋" w:hAnsi="仿宋" w:eastAsia="仿宋"/>
          <w:color w:val="auto"/>
          <w:sz w:val="28"/>
          <w:szCs w:val="28"/>
          <w:highlight w:val="none"/>
        </w:rPr>
        <w:t>中华人民共和国境内注册、经国家保险监督管理机构批准设立的省级财产保险公司或其在分支机构</w:t>
      </w:r>
      <w:r>
        <w:rPr>
          <w:rStyle w:val="20"/>
          <w:rFonts w:ascii="仿宋" w:hAnsi="仿宋" w:eastAsia="仿宋"/>
          <w:color w:val="auto"/>
          <w:sz w:val="28"/>
          <w:szCs w:val="28"/>
          <w:highlight w:val="none"/>
        </w:rPr>
        <w:t>（</w:t>
      </w:r>
      <w:r>
        <w:rPr>
          <w:rStyle w:val="20"/>
          <w:rFonts w:hint="eastAsia" w:ascii="仿宋" w:hAnsi="仿宋" w:eastAsia="仿宋"/>
          <w:color w:val="auto"/>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2、比选申请人必须在南平地区设有分支机构（</w:t>
      </w:r>
      <w:r>
        <w:rPr>
          <w:rStyle w:val="20"/>
          <w:rFonts w:hint="eastAsia" w:ascii="仿宋" w:hAnsi="仿宋" w:eastAsia="仿宋"/>
          <w:color w:val="auto"/>
          <w:sz w:val="28"/>
          <w:szCs w:val="28"/>
          <w:highlight w:val="none"/>
        </w:rPr>
        <w:t>提供</w:t>
      </w:r>
      <w:r>
        <w:rPr>
          <w:rStyle w:val="20"/>
          <w:rFonts w:ascii="仿宋" w:hAnsi="仿宋" w:eastAsia="仿宋"/>
          <w:color w:val="auto"/>
          <w:sz w:val="28"/>
          <w:szCs w:val="28"/>
          <w:highlight w:val="none"/>
        </w:rPr>
        <w:t>机构营业执照等复印件</w:t>
      </w:r>
      <w:r>
        <w:rPr>
          <w:rStyle w:val="20"/>
          <w:rFonts w:hint="eastAsia" w:ascii="仿宋" w:hAnsi="仿宋" w:eastAsia="仿宋"/>
          <w:color w:val="auto"/>
          <w:sz w:val="28"/>
          <w:szCs w:val="28"/>
          <w:highlight w:val="none"/>
        </w:rPr>
        <w:t>加盖公章）。</w:t>
      </w:r>
    </w:p>
    <w:p>
      <w:pPr>
        <w:spacing w:line="560" w:lineRule="exact"/>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3、比选申请人具有良好的资信和商业信誉，没有处于被责令停业、财产被冻结、接管、破产及有关行政处罚状态。</w:t>
      </w:r>
      <w:r>
        <w:rPr>
          <w:rStyle w:val="20"/>
          <w:rFonts w:hint="eastAsia" w:ascii="仿宋" w:hAnsi="仿宋" w:eastAsia="仿宋"/>
          <w:color w:val="auto"/>
          <w:sz w:val="28"/>
          <w:szCs w:val="28"/>
          <w:highlight w:val="none"/>
        </w:rPr>
        <w:t>（提供</w:t>
      </w:r>
      <w:r>
        <w:rPr>
          <w:rStyle w:val="20"/>
          <w:rFonts w:ascii="仿宋" w:hAnsi="仿宋" w:eastAsia="仿宋"/>
          <w:color w:val="auto"/>
          <w:sz w:val="28"/>
          <w:szCs w:val="28"/>
          <w:highlight w:val="none"/>
        </w:rPr>
        <w:t>中国政府采购网（www.ccgp.gov.cn）及“信用中国”网站（www.creditchina.gov.cn）信用信息查询结果</w:t>
      </w:r>
      <w:r>
        <w:rPr>
          <w:rStyle w:val="20"/>
          <w:rFonts w:hint="eastAsia" w:ascii="仿宋" w:hAnsi="仿宋" w:eastAsia="仿宋"/>
          <w:color w:val="auto"/>
          <w:sz w:val="28"/>
          <w:szCs w:val="28"/>
          <w:highlight w:val="none"/>
        </w:rPr>
        <w:t>截图）</w:t>
      </w:r>
    </w:p>
    <w:p>
      <w:pPr>
        <w:spacing w:line="560" w:lineRule="exact"/>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4、本项目不接受联合体申请比选，同一家法人机构不得有两家分支机构参选。</w:t>
      </w:r>
    </w:p>
    <w:p>
      <w:pPr>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5、比选申请人财务状况、业绩要求及项目负责人要求。</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1）财务状况：比选申请人总公司的注册资本金不低于10亿元，202</w:t>
      </w:r>
      <w:r>
        <w:rPr>
          <w:rStyle w:val="20"/>
          <w:rFonts w:hint="eastAsia" w:ascii="仿宋" w:hAnsi="仿宋" w:eastAsia="仿宋"/>
          <w:color w:val="auto"/>
          <w:sz w:val="28"/>
          <w:szCs w:val="28"/>
          <w:highlight w:val="none"/>
        </w:rPr>
        <w:t>3</w:t>
      </w:r>
      <w:r>
        <w:rPr>
          <w:rStyle w:val="20"/>
          <w:rFonts w:ascii="仿宋" w:hAnsi="仿宋" w:eastAsia="仿宋"/>
          <w:color w:val="auto"/>
          <w:sz w:val="28"/>
          <w:szCs w:val="28"/>
          <w:highlight w:val="none"/>
        </w:rPr>
        <w:t>年第四季度</w:t>
      </w:r>
      <w:r>
        <w:rPr>
          <w:rStyle w:val="20"/>
          <w:rFonts w:hint="eastAsia" w:ascii="仿宋" w:hAnsi="仿宋" w:eastAsia="仿宋"/>
          <w:color w:val="auto"/>
          <w:sz w:val="28"/>
          <w:szCs w:val="28"/>
          <w:highlight w:val="none"/>
        </w:rPr>
        <w:t>综合</w:t>
      </w:r>
      <w:r>
        <w:rPr>
          <w:rStyle w:val="20"/>
          <w:rFonts w:ascii="仿宋" w:hAnsi="仿宋" w:eastAsia="仿宋"/>
          <w:color w:val="auto"/>
          <w:sz w:val="28"/>
          <w:szCs w:val="28"/>
          <w:highlight w:val="none"/>
        </w:rPr>
        <w:t>偿付能力充足率不低于150</w:t>
      </w: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2）</w:t>
      </w:r>
      <w:r>
        <w:rPr>
          <w:rStyle w:val="20"/>
          <w:rFonts w:hint="eastAsia" w:ascii="仿宋" w:hAnsi="仿宋" w:eastAsia="仿宋"/>
          <w:color w:val="auto"/>
          <w:sz w:val="28"/>
          <w:szCs w:val="28"/>
          <w:highlight w:val="none"/>
        </w:rPr>
        <w:t>市场占有率</w:t>
      </w:r>
      <w:r>
        <w:rPr>
          <w:rStyle w:val="20"/>
          <w:rFonts w:ascii="仿宋" w:hAnsi="仿宋" w:eastAsia="仿宋"/>
          <w:color w:val="auto"/>
          <w:sz w:val="28"/>
          <w:szCs w:val="28"/>
          <w:highlight w:val="none"/>
        </w:rPr>
        <w:t>要求：比选</w:t>
      </w:r>
      <w:r>
        <w:rPr>
          <w:rStyle w:val="20"/>
          <w:rFonts w:hint="eastAsia" w:ascii="仿宋" w:hAnsi="仿宋" w:eastAsia="仿宋"/>
          <w:color w:val="auto"/>
          <w:sz w:val="28"/>
          <w:szCs w:val="28"/>
          <w:highlight w:val="none"/>
        </w:rPr>
        <w:t>申请人必须在</w:t>
      </w:r>
      <w:r>
        <w:rPr>
          <w:rStyle w:val="20"/>
          <w:rFonts w:ascii="仿宋" w:hAnsi="仿宋" w:eastAsia="仿宋"/>
          <w:color w:val="auto"/>
          <w:sz w:val="28"/>
          <w:szCs w:val="28"/>
          <w:highlight w:val="none"/>
        </w:rPr>
        <w:t>202</w:t>
      </w:r>
      <w:r>
        <w:rPr>
          <w:rStyle w:val="20"/>
          <w:rFonts w:hint="eastAsia" w:ascii="仿宋" w:hAnsi="仿宋" w:eastAsia="仿宋"/>
          <w:color w:val="auto"/>
          <w:sz w:val="28"/>
          <w:szCs w:val="28"/>
          <w:highlight w:val="none"/>
        </w:rPr>
        <w:t>3</w:t>
      </w:r>
      <w:r>
        <w:rPr>
          <w:rStyle w:val="20"/>
          <w:rFonts w:ascii="仿宋" w:hAnsi="仿宋" w:eastAsia="仿宋"/>
          <w:color w:val="auto"/>
          <w:sz w:val="28"/>
          <w:szCs w:val="28"/>
          <w:highlight w:val="none"/>
        </w:rPr>
        <w:t>年南平地区分支机构财产险市场占有率排名前10名。</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3）项目负责人要求：拟派项目负责人具有工程项目保险</w:t>
      </w:r>
      <w:r>
        <w:rPr>
          <w:rStyle w:val="20"/>
          <w:rFonts w:hint="eastAsia" w:ascii="仿宋" w:hAnsi="仿宋" w:eastAsia="仿宋"/>
          <w:color w:val="auto"/>
          <w:sz w:val="28"/>
          <w:szCs w:val="28"/>
          <w:highlight w:val="none"/>
        </w:rPr>
        <w:t>的服务</w:t>
      </w:r>
      <w:r>
        <w:rPr>
          <w:rStyle w:val="20"/>
          <w:rFonts w:ascii="仿宋" w:hAnsi="仿宋" w:eastAsia="仿宋"/>
          <w:color w:val="auto"/>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四、比选文件的获取</w:t>
      </w:r>
    </w:p>
    <w:p>
      <w:pPr>
        <w:tabs>
          <w:tab w:val="left" w:pos="6804"/>
        </w:tabs>
        <w:ind w:firstLine="560" w:firstLineChars="200"/>
        <w:rPr>
          <w:rStyle w:val="20"/>
          <w:rFonts w:ascii="仿宋" w:hAnsi="仿宋" w:eastAsia="仿宋"/>
          <w:b/>
          <w:color w:val="auto"/>
          <w:sz w:val="28"/>
          <w:szCs w:val="28"/>
          <w:highlight w:val="none"/>
        </w:rPr>
      </w:pPr>
      <w:r>
        <w:rPr>
          <w:rStyle w:val="20"/>
          <w:rFonts w:hint="eastAsia" w:ascii="仿宋" w:hAnsi="仿宋" w:eastAsia="仿宋" w:cs="Calibri"/>
          <w:bCs/>
          <w:color w:val="auto"/>
          <w:sz w:val="28"/>
          <w:szCs w:val="28"/>
          <w:highlight w:val="none"/>
        </w:rPr>
        <w:t>有意参加比选的单位请前到</w:t>
      </w:r>
      <w:r>
        <w:rPr>
          <w:rStyle w:val="20"/>
          <w:rFonts w:ascii="仿宋" w:hAnsi="仿宋" w:eastAsia="仿宋" w:cs="Calibri"/>
          <w:bCs/>
          <w:color w:val="auto"/>
          <w:sz w:val="28"/>
          <w:szCs w:val="28"/>
          <w:highlight w:val="none"/>
          <w:u w:val="single" w:color="000000"/>
        </w:rPr>
        <w:t xml:space="preserve"> 南平</w:t>
      </w:r>
      <w:r>
        <w:rPr>
          <w:rFonts w:hint="eastAsia" w:ascii="仿宋" w:hAnsi="仿宋" w:eastAsia="仿宋" w:cs="Calibri"/>
          <w:bCs/>
          <w:color w:val="auto"/>
          <w:sz w:val="28"/>
          <w:szCs w:val="28"/>
          <w:highlight w:val="none"/>
          <w:u w:val="single" w:color="000000"/>
        </w:rPr>
        <w:t>武夷发展集团</w:t>
      </w:r>
      <w:r>
        <w:rPr>
          <w:rStyle w:val="20"/>
          <w:rFonts w:hint="eastAsia" w:ascii="仿宋" w:hAnsi="仿宋" w:eastAsia="仿宋" w:cs="Calibri"/>
          <w:bCs/>
          <w:color w:val="auto"/>
          <w:sz w:val="28"/>
          <w:szCs w:val="28"/>
          <w:highlight w:val="none"/>
        </w:rPr>
        <w:t>网站公告中心（</w:t>
      </w:r>
      <w:r>
        <w:rPr>
          <w:rFonts w:hint="eastAsia" w:ascii="仿宋" w:hAnsi="仿宋" w:eastAsia="仿宋" w:cs="Calibri"/>
          <w:bCs/>
          <w:color w:val="auto"/>
          <w:sz w:val="28"/>
          <w:szCs w:val="28"/>
          <w:highlight w:val="none"/>
        </w:rPr>
        <w:t>网址</w:t>
      </w:r>
      <w:r>
        <w:rPr>
          <w:rFonts w:hint="eastAsia" w:ascii="仿宋" w:hAnsi="仿宋" w:eastAsia="仿宋" w:cs="Calibri"/>
          <w:bCs/>
          <w:color w:val="auto"/>
          <w:sz w:val="28"/>
          <w:szCs w:val="28"/>
          <w:highlight w:val="none"/>
          <w:u w:val="single" w:color="FF0000"/>
        </w:rPr>
        <w:t>：</w:t>
      </w:r>
      <w:r>
        <w:rPr>
          <w:rFonts w:ascii="仿宋" w:hAnsi="仿宋" w:eastAsia="仿宋" w:cs="Calibri"/>
          <w:bCs/>
          <w:color w:val="auto"/>
          <w:sz w:val="28"/>
          <w:szCs w:val="28"/>
          <w:highlight w:val="none"/>
          <w:u w:val="single" w:color="FF0000"/>
        </w:rPr>
        <w:t>http//www.wuyijt.com</w:t>
      </w:r>
      <w:r>
        <w:rPr>
          <w:rStyle w:val="20"/>
          <w:rFonts w:hint="eastAsia" w:ascii="仿宋" w:hAnsi="仿宋" w:eastAsia="仿宋" w:cs="Calibri"/>
          <w:bCs/>
          <w:color w:val="auto"/>
          <w:sz w:val="28"/>
          <w:szCs w:val="28"/>
          <w:highlight w:val="none"/>
        </w:rPr>
        <w:t>）下载相关比选文件资料。</w:t>
      </w:r>
    </w:p>
    <w:p>
      <w:pPr>
        <w:tabs>
          <w:tab w:val="left" w:pos="6804"/>
        </w:tabs>
        <w:ind w:firstLine="562" w:firstLineChars="200"/>
        <w:rPr>
          <w:rFonts w:ascii="仿宋" w:hAnsi="仿宋" w:eastAsia="仿宋" w:cs="Calibri"/>
          <w:bCs/>
          <w:color w:val="auto"/>
          <w:sz w:val="28"/>
          <w:szCs w:val="28"/>
          <w:highlight w:val="none"/>
        </w:rPr>
      </w:pPr>
      <w:r>
        <w:rPr>
          <w:rFonts w:hint="eastAsia" w:ascii="仿宋" w:hAnsi="仿宋" w:eastAsia="仿宋" w:cs="Calibri"/>
          <w:b/>
          <w:color w:val="auto"/>
          <w:sz w:val="28"/>
          <w:szCs w:val="28"/>
          <w:highlight w:val="none"/>
        </w:rPr>
        <w:t>报名需提交的资料：报名的比选申请人需</w:t>
      </w:r>
      <w:r>
        <w:rPr>
          <w:rFonts w:hint="eastAsia" w:ascii="仿宋" w:hAnsi="仿宋" w:eastAsia="仿宋" w:cs="Calibri"/>
          <w:bCs/>
          <w:color w:val="auto"/>
          <w:sz w:val="28"/>
          <w:szCs w:val="28"/>
          <w:highlight w:val="none"/>
        </w:rPr>
        <w:t>在</w:t>
      </w:r>
      <w:r>
        <w:rPr>
          <w:rFonts w:ascii="仿宋" w:hAnsi="仿宋" w:eastAsia="仿宋" w:cs="Calibri"/>
          <w:bCs/>
          <w:color w:val="auto"/>
          <w:sz w:val="28"/>
          <w:szCs w:val="28"/>
          <w:highlight w:val="none"/>
        </w:rPr>
        <w:t>202</w:t>
      </w:r>
      <w:r>
        <w:rPr>
          <w:rFonts w:hint="eastAsia" w:ascii="仿宋" w:hAnsi="仿宋" w:eastAsia="仿宋" w:cs="Calibri"/>
          <w:bCs/>
          <w:color w:val="auto"/>
          <w:sz w:val="28"/>
          <w:szCs w:val="28"/>
          <w:highlight w:val="none"/>
          <w:lang w:val="en-US" w:eastAsia="zh-CN"/>
        </w:rPr>
        <w:t>4</w:t>
      </w:r>
      <w:r>
        <w:rPr>
          <w:rFonts w:hint="eastAsia" w:ascii="仿宋" w:hAnsi="仿宋" w:eastAsia="仿宋" w:cs="Calibri"/>
          <w:bCs/>
          <w:color w:val="auto"/>
          <w:sz w:val="28"/>
          <w:szCs w:val="28"/>
          <w:highlight w:val="none"/>
        </w:rPr>
        <w:t>年</w:t>
      </w:r>
      <w:r>
        <w:rPr>
          <w:rFonts w:hint="eastAsia" w:ascii="仿宋" w:hAnsi="仿宋" w:eastAsia="仿宋" w:cs="Calibri"/>
          <w:bCs/>
          <w:color w:val="auto"/>
          <w:sz w:val="28"/>
          <w:szCs w:val="28"/>
          <w:highlight w:val="none"/>
          <w:lang w:val="en-US" w:eastAsia="zh-CN"/>
        </w:rPr>
        <w:t>5</w:t>
      </w:r>
      <w:r>
        <w:rPr>
          <w:rFonts w:hint="eastAsia" w:ascii="仿宋" w:hAnsi="仿宋" w:eastAsia="仿宋" w:cs="Calibri"/>
          <w:bCs/>
          <w:color w:val="auto"/>
          <w:sz w:val="28"/>
          <w:szCs w:val="28"/>
          <w:highlight w:val="none"/>
        </w:rPr>
        <w:t>月</w:t>
      </w:r>
      <w:r>
        <w:rPr>
          <w:rFonts w:hint="eastAsia" w:ascii="仿宋" w:hAnsi="仿宋" w:eastAsia="仿宋" w:cs="Calibri"/>
          <w:bCs/>
          <w:color w:val="auto"/>
          <w:sz w:val="28"/>
          <w:szCs w:val="28"/>
          <w:highlight w:val="none"/>
          <w:lang w:val="en-US" w:eastAsia="zh-CN"/>
        </w:rPr>
        <w:t>8</w:t>
      </w:r>
      <w:r>
        <w:rPr>
          <w:rFonts w:ascii="仿宋" w:hAnsi="仿宋" w:eastAsia="仿宋" w:cs="Calibri"/>
          <w:bCs/>
          <w:color w:val="auto"/>
          <w:sz w:val="28"/>
          <w:szCs w:val="28"/>
          <w:highlight w:val="none"/>
        </w:rPr>
        <w:t>日下午17时前将“比选须知”附件A《参选报名函》、附件B《省级公司授权书扫描件》（省级公司直接参加比选的无须此文件）发到</w:t>
      </w:r>
      <w:r>
        <w:rPr>
          <w:rFonts w:hint="eastAsia" w:ascii="仿宋" w:hAnsi="仿宋" w:eastAsia="仿宋" w:cs="Calibri"/>
          <w:bCs/>
          <w:color w:val="auto"/>
          <w:sz w:val="28"/>
          <w:szCs w:val="28"/>
          <w:highlight w:val="none"/>
        </w:rPr>
        <w:t>邮箱</w:t>
      </w:r>
      <w:r>
        <w:rPr>
          <w:rStyle w:val="20"/>
          <w:rFonts w:hint="eastAsia" w:ascii="仿宋" w:hAnsi="仿宋" w:eastAsia="仿宋" w:cs="Calibri"/>
          <w:bCs/>
          <w:color w:val="auto"/>
          <w:sz w:val="28"/>
          <w:szCs w:val="28"/>
          <w:highlight w:val="none"/>
          <w:u w:val="single" w:color="000000"/>
        </w:rPr>
        <w:t>siasiaaa@163.com</w:t>
      </w:r>
      <w:r>
        <w:rPr>
          <w:rFonts w:hint="eastAsia" w:ascii="仿宋" w:hAnsi="仿宋" w:eastAsia="仿宋" w:cs="Calibri"/>
          <w:bCs/>
          <w:color w:val="auto"/>
          <w:sz w:val="28"/>
          <w:szCs w:val="28"/>
          <w:highlight w:val="none"/>
        </w:rPr>
        <w:t>，未提供或没有按时提供报名资料的参选单位的比选申请书将不予接收。</w:t>
      </w:r>
    </w:p>
    <w:p>
      <w:pPr>
        <w:tabs>
          <w:tab w:val="left" w:pos="6804"/>
        </w:tabs>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五、申请书的递交：</w:t>
      </w:r>
    </w:p>
    <w:p>
      <w:pPr>
        <w:pStyle w:val="8"/>
        <w:ind w:firstLine="562" w:firstLineChars="200"/>
        <w:rPr>
          <w:rStyle w:val="20"/>
          <w:rFonts w:ascii="仿宋" w:hAnsi="仿宋" w:eastAsia="仿宋" w:cs="Calibri"/>
          <w:bCs/>
          <w:color w:val="auto"/>
          <w:kern w:val="0"/>
          <w:sz w:val="28"/>
          <w:szCs w:val="28"/>
          <w:highlight w:val="none"/>
        </w:rPr>
      </w:pPr>
      <w:r>
        <w:rPr>
          <w:rStyle w:val="20"/>
          <w:rFonts w:hint="eastAsia" w:ascii="仿宋" w:hAnsi="仿宋" w:eastAsia="仿宋"/>
          <w:b/>
          <w:color w:val="auto"/>
          <w:kern w:val="0"/>
          <w:sz w:val="28"/>
          <w:szCs w:val="28"/>
          <w:highlight w:val="none"/>
        </w:rPr>
        <w:t>比选申请书于</w:t>
      </w:r>
      <w:r>
        <w:rPr>
          <w:rStyle w:val="20"/>
          <w:rFonts w:hint="eastAsia" w:ascii="仿宋" w:hAnsi="仿宋" w:eastAsia="仿宋"/>
          <w:b/>
          <w:color w:val="auto"/>
          <w:kern w:val="0"/>
          <w:sz w:val="28"/>
          <w:szCs w:val="28"/>
          <w:highlight w:val="none"/>
          <w:u w:val="single" w:color="000000"/>
          <w:lang w:eastAsia="zh-CN"/>
        </w:rPr>
        <w:t>2024年5月</w:t>
      </w:r>
      <w:r>
        <w:rPr>
          <w:rStyle w:val="20"/>
          <w:rFonts w:hint="eastAsia" w:ascii="仿宋" w:hAnsi="仿宋" w:eastAsia="仿宋"/>
          <w:b/>
          <w:color w:val="auto"/>
          <w:kern w:val="0"/>
          <w:sz w:val="28"/>
          <w:szCs w:val="28"/>
          <w:highlight w:val="none"/>
          <w:u w:val="single" w:color="000000"/>
          <w:lang w:val="en-US" w:eastAsia="zh-CN"/>
        </w:rPr>
        <w:t>14</w:t>
      </w:r>
      <w:r>
        <w:rPr>
          <w:rStyle w:val="20"/>
          <w:rFonts w:hint="eastAsia" w:ascii="仿宋" w:hAnsi="仿宋" w:eastAsia="仿宋"/>
          <w:b/>
          <w:color w:val="auto"/>
          <w:kern w:val="0"/>
          <w:sz w:val="28"/>
          <w:szCs w:val="28"/>
          <w:highlight w:val="none"/>
          <w:u w:val="single" w:color="000000"/>
          <w:lang w:eastAsia="zh-CN"/>
        </w:rPr>
        <w:t>日</w:t>
      </w:r>
      <w:r>
        <w:rPr>
          <w:rStyle w:val="20"/>
          <w:rFonts w:hint="eastAsia" w:ascii="仿宋" w:hAnsi="仿宋" w:eastAsia="仿宋"/>
          <w:b/>
          <w:color w:val="auto"/>
          <w:kern w:val="0"/>
          <w:sz w:val="28"/>
          <w:szCs w:val="28"/>
          <w:highlight w:val="none"/>
          <w:u w:val="single" w:color="000000"/>
        </w:rPr>
        <w:t>上午9：30时前</w:t>
      </w:r>
      <w:r>
        <w:rPr>
          <w:rStyle w:val="20"/>
          <w:rFonts w:hint="eastAsia" w:ascii="仿宋" w:hAnsi="仿宋" w:eastAsia="仿宋"/>
          <w:b/>
          <w:color w:val="auto"/>
          <w:kern w:val="0"/>
          <w:sz w:val="28"/>
          <w:szCs w:val="28"/>
          <w:highlight w:val="none"/>
        </w:rPr>
        <w:t>递交到</w:t>
      </w:r>
      <w:r>
        <w:rPr>
          <w:rFonts w:hint="eastAsia" w:ascii="仿宋" w:hAnsi="仿宋" w:eastAsia="仿宋" w:cs="Calibri"/>
          <w:b w:val="0"/>
          <w:bCs/>
          <w:color w:val="auto"/>
          <w:kern w:val="2"/>
          <w:sz w:val="28"/>
          <w:szCs w:val="28"/>
          <w:highlight w:val="none"/>
          <w:u w:val="none"/>
          <w:lang w:val="en-US" w:eastAsia="zh-CN" w:bidi="ar-SA"/>
        </w:rPr>
        <w:t>南平高速建设有限公司（南平建设集团有限公司）三楼右侧会议室</w:t>
      </w:r>
      <w:r>
        <w:rPr>
          <w:rFonts w:hint="eastAsia" w:ascii="仿宋" w:hAnsi="仿宋" w:eastAsia="仿宋" w:cs="Calibri"/>
          <w:b/>
          <w:bCs w:val="0"/>
          <w:color w:val="auto"/>
          <w:kern w:val="2"/>
          <w:sz w:val="28"/>
          <w:szCs w:val="28"/>
          <w:highlight w:val="none"/>
          <w:u w:val="none"/>
          <w:lang w:val="en-US" w:eastAsia="zh-CN" w:bidi="ar-SA"/>
        </w:rPr>
        <w:t>（</w:t>
      </w:r>
      <w:r>
        <w:rPr>
          <w:rFonts w:hint="eastAsia" w:ascii="仿宋" w:hAnsi="仿宋" w:eastAsia="仿宋" w:cs="Calibri"/>
          <w:b/>
          <w:bCs w:val="0"/>
          <w:color w:val="auto"/>
          <w:sz w:val="28"/>
          <w:szCs w:val="28"/>
          <w:highlight w:val="none"/>
          <w:u w:val="none"/>
          <w:lang w:val="en-US" w:eastAsia="zh-CN" w:bidi="ar-SA"/>
        </w:rPr>
        <w:t>南平市建阳区顺昌街213号祥乐苑15幢</w:t>
      </w:r>
      <w:r>
        <w:rPr>
          <w:rFonts w:hint="eastAsia" w:ascii="仿宋" w:hAnsi="仿宋" w:eastAsia="仿宋" w:cs="Calibri"/>
          <w:b/>
          <w:bCs w:val="0"/>
          <w:color w:val="auto"/>
          <w:kern w:val="2"/>
          <w:sz w:val="28"/>
          <w:szCs w:val="28"/>
          <w:highlight w:val="none"/>
          <w:u w:val="none"/>
          <w:lang w:val="en-US" w:eastAsia="zh-CN" w:bidi="ar-SA"/>
        </w:rPr>
        <w:t>）</w:t>
      </w:r>
      <w:r>
        <w:rPr>
          <w:rStyle w:val="20"/>
          <w:rFonts w:ascii="仿宋" w:hAnsi="仿宋" w:eastAsia="仿宋" w:cs="Calibri"/>
          <w:bCs/>
          <w:color w:val="auto"/>
          <w:kern w:val="0"/>
          <w:sz w:val="28"/>
          <w:szCs w:val="28"/>
          <w:highlight w:val="none"/>
        </w:rPr>
        <w:t>，逾期不予受理。</w:t>
      </w:r>
    </w:p>
    <w:p>
      <w:pPr>
        <w:pStyle w:val="86"/>
        <w:snapToGrid w:val="0"/>
        <w:spacing w:line="500" w:lineRule="exact"/>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开标时间地点同递交承诺文件截止时间和地点。</w:t>
      </w:r>
    </w:p>
    <w:p>
      <w:pPr>
        <w:pStyle w:val="86"/>
        <w:snapToGrid w:val="0"/>
        <w:spacing w:line="500" w:lineRule="exact"/>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六、评选办法：采用综合评分法</w:t>
      </w:r>
    </w:p>
    <w:p>
      <w:pPr>
        <w:pStyle w:val="86"/>
        <w:snapToGrid w:val="0"/>
        <w:spacing w:line="500" w:lineRule="exact"/>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七、承诺保证金的提交</w:t>
      </w:r>
    </w:p>
    <w:p>
      <w:pPr>
        <w:ind w:firstLine="560" w:firstLineChars="200"/>
        <w:jc w:val="left"/>
        <w:rPr>
          <w:rStyle w:val="20"/>
          <w:rFonts w:ascii="仿宋" w:hAnsi="仿宋" w:eastAsia="仿宋" w:cs="Calibri"/>
          <w:bCs/>
          <w:color w:val="auto"/>
          <w:kern w:val="0"/>
          <w:sz w:val="28"/>
          <w:szCs w:val="28"/>
          <w:highlight w:val="none"/>
        </w:rPr>
      </w:pPr>
      <w:r>
        <w:rPr>
          <w:rStyle w:val="20"/>
          <w:rFonts w:ascii="仿宋" w:hAnsi="仿宋" w:eastAsia="仿宋" w:cs="Calibri"/>
          <w:bCs/>
          <w:color w:val="auto"/>
          <w:kern w:val="0"/>
          <w:sz w:val="28"/>
          <w:szCs w:val="28"/>
          <w:highlight w:val="none"/>
        </w:rPr>
        <w:t>1、比</w:t>
      </w:r>
      <w:r>
        <w:rPr>
          <w:rStyle w:val="20"/>
          <w:rFonts w:hint="eastAsia" w:ascii="仿宋" w:hAnsi="仿宋" w:eastAsia="仿宋" w:cs="Calibri"/>
          <w:bCs/>
          <w:color w:val="auto"/>
          <w:sz w:val="28"/>
          <w:szCs w:val="28"/>
          <w:highlight w:val="none"/>
        </w:rPr>
        <w:t>选申请人</w:t>
      </w:r>
      <w:r>
        <w:rPr>
          <w:rStyle w:val="20"/>
          <w:rFonts w:hint="eastAsia" w:ascii="仿宋" w:hAnsi="仿宋" w:eastAsia="仿宋"/>
          <w:color w:val="auto"/>
          <w:sz w:val="28"/>
          <w:szCs w:val="28"/>
          <w:highlight w:val="none"/>
        </w:rPr>
        <w:t>于</w:t>
      </w:r>
      <w:r>
        <w:rPr>
          <w:rStyle w:val="20"/>
          <w:rFonts w:ascii="仿宋" w:hAnsi="仿宋" w:eastAsia="仿宋"/>
          <w:color w:val="auto"/>
          <w:sz w:val="28"/>
          <w:szCs w:val="28"/>
          <w:highlight w:val="none"/>
          <w:u w:val="single" w:color="000000"/>
        </w:rPr>
        <w:t>202</w:t>
      </w:r>
      <w:r>
        <w:rPr>
          <w:rStyle w:val="20"/>
          <w:rFonts w:hint="eastAsia" w:ascii="仿宋" w:hAnsi="仿宋" w:eastAsia="仿宋"/>
          <w:color w:val="auto"/>
          <w:sz w:val="28"/>
          <w:szCs w:val="28"/>
          <w:highlight w:val="none"/>
          <w:u w:val="single" w:color="000000"/>
          <w:lang w:val="en-US" w:eastAsia="zh-CN"/>
        </w:rPr>
        <w:t>4</w:t>
      </w:r>
      <w:r>
        <w:rPr>
          <w:rStyle w:val="20"/>
          <w:rFonts w:ascii="仿宋" w:hAnsi="仿宋" w:eastAsia="仿宋"/>
          <w:color w:val="auto"/>
          <w:sz w:val="28"/>
          <w:szCs w:val="28"/>
          <w:highlight w:val="none"/>
          <w:u w:val="single" w:color="000000"/>
        </w:rPr>
        <w:t>年</w:t>
      </w:r>
      <w:r>
        <w:rPr>
          <w:rStyle w:val="20"/>
          <w:rFonts w:hint="eastAsia" w:ascii="仿宋" w:hAnsi="仿宋" w:eastAsia="仿宋"/>
          <w:color w:val="auto"/>
          <w:sz w:val="28"/>
          <w:szCs w:val="28"/>
          <w:highlight w:val="none"/>
          <w:u w:val="single" w:color="000000"/>
          <w:lang w:val="en-US" w:eastAsia="zh-CN"/>
        </w:rPr>
        <w:t>5</w:t>
      </w:r>
      <w:r>
        <w:rPr>
          <w:rStyle w:val="20"/>
          <w:rFonts w:hint="eastAsia" w:ascii="仿宋" w:hAnsi="仿宋" w:eastAsia="仿宋"/>
          <w:color w:val="auto"/>
          <w:sz w:val="28"/>
          <w:szCs w:val="28"/>
          <w:highlight w:val="none"/>
          <w:u w:val="single" w:color="000000"/>
        </w:rPr>
        <w:t>月</w:t>
      </w:r>
      <w:r>
        <w:rPr>
          <w:rStyle w:val="20"/>
          <w:rFonts w:hint="eastAsia" w:ascii="仿宋" w:hAnsi="仿宋" w:eastAsia="仿宋"/>
          <w:color w:val="auto"/>
          <w:sz w:val="28"/>
          <w:szCs w:val="28"/>
          <w:highlight w:val="none"/>
          <w:u w:val="single" w:color="000000"/>
          <w:lang w:val="en-US" w:eastAsia="zh-CN"/>
        </w:rPr>
        <w:t>13</w:t>
      </w:r>
      <w:r>
        <w:rPr>
          <w:rStyle w:val="20"/>
          <w:rFonts w:hint="eastAsia" w:ascii="仿宋" w:hAnsi="仿宋" w:eastAsia="仿宋"/>
          <w:color w:val="auto"/>
          <w:sz w:val="28"/>
          <w:szCs w:val="28"/>
          <w:highlight w:val="none"/>
          <w:u w:val="single" w:color="000000"/>
        </w:rPr>
        <w:t>日</w:t>
      </w:r>
      <w:r>
        <w:rPr>
          <w:rStyle w:val="20"/>
          <w:rFonts w:ascii="仿宋" w:hAnsi="仿宋" w:eastAsia="仿宋"/>
          <w:color w:val="auto"/>
          <w:sz w:val="28"/>
          <w:szCs w:val="28"/>
          <w:highlight w:val="none"/>
          <w:u w:val="single" w:color="000000"/>
        </w:rPr>
        <w:t>17时</w:t>
      </w:r>
      <w:r>
        <w:rPr>
          <w:rStyle w:val="20"/>
          <w:rFonts w:hint="eastAsia" w:ascii="仿宋" w:hAnsi="仿宋" w:eastAsia="仿宋"/>
          <w:color w:val="auto"/>
          <w:sz w:val="28"/>
          <w:szCs w:val="28"/>
          <w:highlight w:val="none"/>
        </w:rPr>
        <w:t>前交纳人民币</w:t>
      </w:r>
      <w:r>
        <w:rPr>
          <w:rStyle w:val="20"/>
          <w:rFonts w:hint="eastAsia" w:ascii="仿宋" w:hAnsi="仿宋" w:eastAsia="仿宋"/>
          <w:color w:val="auto"/>
          <w:sz w:val="28"/>
          <w:szCs w:val="28"/>
          <w:highlight w:val="none"/>
          <w:lang w:eastAsia="zh-CN"/>
        </w:rPr>
        <w:t>陆仟元</w:t>
      </w:r>
      <w:r>
        <w:rPr>
          <w:rStyle w:val="20"/>
          <w:rFonts w:hint="eastAsia" w:ascii="仿宋" w:hAnsi="仿宋" w:eastAsia="仿宋"/>
          <w:color w:val="auto"/>
          <w:sz w:val="28"/>
          <w:szCs w:val="28"/>
          <w:highlight w:val="none"/>
        </w:rPr>
        <w:t>比选保证金，</w:t>
      </w:r>
      <w:r>
        <w:rPr>
          <w:rStyle w:val="20"/>
          <w:rFonts w:hint="eastAsia" w:ascii="仿宋" w:hAnsi="仿宋" w:eastAsia="仿宋" w:cs="Calibri"/>
          <w:bCs/>
          <w:color w:val="auto"/>
          <w:kern w:val="0"/>
          <w:sz w:val="28"/>
          <w:szCs w:val="28"/>
          <w:highlight w:val="none"/>
        </w:rPr>
        <w:t>逾期交纳或未交纳保证金的</w:t>
      </w:r>
      <w:r>
        <w:rPr>
          <w:rStyle w:val="20"/>
          <w:rFonts w:ascii="仿宋" w:hAnsi="仿宋" w:eastAsia="仿宋" w:cs="Calibri"/>
          <w:bCs/>
          <w:color w:val="auto"/>
          <w:kern w:val="0"/>
          <w:sz w:val="28"/>
          <w:szCs w:val="28"/>
          <w:highlight w:val="none"/>
        </w:rPr>
        <w:t>,比选申请书将不予接收。</w:t>
      </w:r>
      <w:r>
        <w:rPr>
          <w:rStyle w:val="20"/>
          <w:rFonts w:hint="eastAsia" w:ascii="仿宋" w:hAnsi="仿宋" w:eastAsia="仿宋"/>
          <w:color w:val="auto"/>
          <w:sz w:val="28"/>
          <w:szCs w:val="28"/>
          <w:highlight w:val="none"/>
        </w:rPr>
        <w:t>比选申请人保证金必须从企业账户一次性汇出（以到账时间为准，汇出账户名称与企业名称应一致）。</w:t>
      </w:r>
    </w:p>
    <w:p>
      <w:pPr>
        <w:pStyle w:val="86"/>
        <w:snapToGrid w:val="0"/>
        <w:spacing w:line="500" w:lineRule="exact"/>
        <w:ind w:firstLine="560" w:firstLineChars="200"/>
        <w:rPr>
          <w:rStyle w:val="20"/>
          <w:rFonts w:ascii="仿宋" w:hAnsi="仿宋" w:eastAsia="仿宋" w:cs="Calibri"/>
          <w:bCs/>
          <w:color w:val="auto"/>
          <w:sz w:val="28"/>
          <w:szCs w:val="28"/>
          <w:highlight w:val="none"/>
        </w:rPr>
      </w:pPr>
      <w:r>
        <w:rPr>
          <w:rStyle w:val="20"/>
          <w:rFonts w:ascii="仿宋" w:hAnsi="仿宋" w:eastAsia="仿宋" w:cs="Calibri"/>
          <w:bCs/>
          <w:color w:val="auto"/>
          <w:sz w:val="28"/>
          <w:szCs w:val="28"/>
          <w:highlight w:val="none"/>
        </w:rPr>
        <w:t>2、保证金银行帐号：</w:t>
      </w:r>
    </w:p>
    <w:p>
      <w:pPr>
        <w:pStyle w:val="86"/>
        <w:snapToGrid w:val="0"/>
        <w:spacing w:line="500" w:lineRule="exact"/>
        <w:ind w:firstLine="840" w:firstLineChars="3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开户银行：泉州银行南平分行</w:t>
      </w:r>
    </w:p>
    <w:p>
      <w:pPr>
        <w:pStyle w:val="86"/>
        <w:snapToGrid w:val="0"/>
        <w:spacing w:line="500" w:lineRule="exact"/>
        <w:ind w:firstLine="840" w:firstLineChars="3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 xml:space="preserve">开户名称：  南平建设集团有限公司 </w:t>
      </w:r>
    </w:p>
    <w:p>
      <w:pPr>
        <w:pStyle w:val="86"/>
        <w:snapToGrid w:val="0"/>
        <w:spacing w:line="500" w:lineRule="exact"/>
        <w:ind w:firstLine="840" w:firstLineChars="3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帐    号：  0000022021378012</w:t>
      </w:r>
    </w:p>
    <w:p>
      <w:pPr>
        <w:jc w:val="left"/>
        <w:rPr>
          <w:rStyle w:val="20"/>
          <w:rFonts w:ascii="仿宋" w:hAnsi="仿宋" w:eastAsia="仿宋"/>
          <w:b/>
          <w:bCs/>
          <w:color w:val="auto"/>
          <w:sz w:val="30"/>
          <w:szCs w:val="30"/>
          <w:highlight w:val="none"/>
        </w:rPr>
      </w:pPr>
      <w:r>
        <w:rPr>
          <w:rStyle w:val="20"/>
          <w:rFonts w:hint="eastAsia" w:ascii="仿宋" w:hAnsi="仿宋" w:eastAsia="仿宋" w:cs="Calibri"/>
          <w:bCs/>
          <w:color w:val="auto"/>
          <w:sz w:val="28"/>
          <w:szCs w:val="28"/>
          <w:highlight w:val="none"/>
        </w:rPr>
        <w:t>用途：（请注明）“</w:t>
      </w:r>
      <w:r>
        <w:rPr>
          <w:rStyle w:val="20"/>
          <w:rFonts w:hint="eastAsia" w:ascii="仿宋" w:hAnsi="仿宋" w:eastAsia="仿宋" w:cs="Calibri"/>
          <w:bCs/>
          <w:color w:val="auto"/>
          <w:sz w:val="28"/>
          <w:szCs w:val="28"/>
          <w:highlight w:val="none"/>
          <w:u w:val="single"/>
          <w:lang w:eastAsia="zh-CN"/>
        </w:rPr>
        <w:t>农旅融合示范区建设项目</w:t>
      </w:r>
      <w:r>
        <w:rPr>
          <w:rStyle w:val="20"/>
          <w:rFonts w:hint="eastAsia" w:ascii="仿宋" w:hAnsi="仿宋" w:eastAsia="仿宋" w:cs="Calibri"/>
          <w:bCs/>
          <w:color w:val="auto"/>
          <w:sz w:val="28"/>
          <w:szCs w:val="28"/>
          <w:highlight w:val="none"/>
          <w:u w:val="single"/>
        </w:rPr>
        <w:t>公众责任险比选保证金”</w:t>
      </w:r>
      <w:r>
        <w:rPr>
          <w:rStyle w:val="20"/>
          <w:rFonts w:hint="eastAsia" w:ascii="仿宋" w:hAnsi="仿宋" w:eastAsia="仿宋" w:cs="Calibri"/>
          <w:bCs/>
          <w:color w:val="auto"/>
          <w:sz w:val="28"/>
          <w:szCs w:val="28"/>
          <w:highlight w:val="none"/>
        </w:rPr>
        <w:t>，如因比选申请人汇款凭证未注明有关信息造成比选人无法识别保证金到账情况或识别错误的，其责任由比选申请人自行承担。</w:t>
      </w:r>
    </w:p>
    <w:p>
      <w:pPr>
        <w:pStyle w:val="86"/>
        <w:snapToGrid w:val="0"/>
        <w:spacing w:line="500" w:lineRule="exact"/>
        <w:ind w:firstLine="560" w:firstLineChars="2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八、联系信息：</w:t>
      </w:r>
    </w:p>
    <w:p>
      <w:pPr>
        <w:spacing w:line="500" w:lineRule="exact"/>
        <w:ind w:firstLine="560" w:firstLineChars="200"/>
        <w:rPr>
          <w:rStyle w:val="20"/>
          <w:rFonts w:ascii="仿宋" w:hAnsi="仿宋" w:eastAsia="仿宋" w:cs="Calibri"/>
          <w:bCs/>
          <w:color w:val="auto"/>
          <w:kern w:val="0"/>
          <w:sz w:val="28"/>
          <w:szCs w:val="28"/>
          <w:highlight w:val="none"/>
          <w:lang w:val="zh-CN"/>
        </w:rPr>
      </w:pPr>
      <w:r>
        <w:rPr>
          <w:rStyle w:val="20"/>
          <w:rFonts w:hint="eastAsia" w:ascii="仿宋" w:hAnsi="仿宋" w:eastAsia="仿宋" w:cs="Calibri"/>
          <w:bCs/>
          <w:color w:val="auto"/>
          <w:kern w:val="0"/>
          <w:sz w:val="28"/>
          <w:szCs w:val="28"/>
          <w:highlight w:val="none"/>
          <w:lang w:val="zh-CN"/>
        </w:rPr>
        <w:t>南平建设集团有限公司</w:t>
      </w:r>
    </w:p>
    <w:p>
      <w:pPr>
        <w:spacing w:line="500" w:lineRule="exact"/>
        <w:ind w:firstLine="560" w:firstLineChars="200"/>
        <w:rPr>
          <w:rStyle w:val="20"/>
          <w:rFonts w:ascii="仿宋" w:hAnsi="仿宋" w:eastAsia="仿宋" w:cs="Calibri"/>
          <w:bCs/>
          <w:color w:val="auto"/>
          <w:kern w:val="0"/>
          <w:sz w:val="28"/>
          <w:szCs w:val="28"/>
          <w:highlight w:val="none"/>
          <w:lang w:val="zh-CN"/>
        </w:rPr>
      </w:pPr>
      <w:r>
        <w:rPr>
          <w:rStyle w:val="20"/>
          <w:rFonts w:hint="eastAsia" w:ascii="仿宋" w:hAnsi="仿宋" w:eastAsia="仿宋" w:cs="Calibri"/>
          <w:bCs/>
          <w:color w:val="auto"/>
          <w:kern w:val="0"/>
          <w:sz w:val="28"/>
          <w:szCs w:val="28"/>
          <w:highlight w:val="none"/>
          <w:lang w:val="zh-CN"/>
        </w:rPr>
        <w:t>联系人：</w:t>
      </w:r>
      <w:r>
        <w:rPr>
          <w:rStyle w:val="20"/>
          <w:rFonts w:hint="eastAsia" w:ascii="仿宋" w:hAnsi="仿宋" w:eastAsia="仿宋" w:cs="Calibri"/>
          <w:bCs/>
          <w:color w:val="auto"/>
          <w:kern w:val="0"/>
          <w:sz w:val="28"/>
          <w:szCs w:val="28"/>
          <w:highlight w:val="none"/>
        </w:rPr>
        <w:t xml:space="preserve">林先生      </w:t>
      </w:r>
      <w:r>
        <w:rPr>
          <w:rStyle w:val="20"/>
          <w:rFonts w:hint="eastAsia" w:ascii="仿宋" w:hAnsi="仿宋" w:eastAsia="仿宋" w:cs="Calibri"/>
          <w:bCs/>
          <w:color w:val="auto"/>
          <w:kern w:val="0"/>
          <w:sz w:val="28"/>
          <w:szCs w:val="28"/>
          <w:highlight w:val="none"/>
          <w:lang w:val="zh-CN"/>
        </w:rPr>
        <w:t>黄</w:t>
      </w:r>
      <w:r>
        <w:rPr>
          <w:rStyle w:val="20"/>
          <w:rFonts w:hint="eastAsia" w:ascii="仿宋" w:hAnsi="仿宋" w:eastAsia="仿宋" w:cs="Calibri"/>
          <w:bCs/>
          <w:color w:val="auto"/>
          <w:kern w:val="0"/>
          <w:sz w:val="28"/>
          <w:szCs w:val="28"/>
          <w:highlight w:val="none"/>
        </w:rPr>
        <w:t>女士</w:t>
      </w:r>
    </w:p>
    <w:p>
      <w:pPr>
        <w:spacing w:line="500" w:lineRule="exact"/>
        <w:ind w:firstLine="560" w:firstLineChars="200"/>
        <w:rPr>
          <w:rStyle w:val="20"/>
          <w:rFonts w:ascii="仿宋" w:hAnsi="仿宋" w:eastAsia="仿宋" w:cs="Calibri"/>
          <w:bCs/>
          <w:color w:val="auto"/>
          <w:kern w:val="0"/>
          <w:sz w:val="28"/>
          <w:szCs w:val="28"/>
          <w:highlight w:val="none"/>
          <w:lang w:val="zh-CN"/>
        </w:rPr>
      </w:pPr>
      <w:r>
        <w:rPr>
          <w:rStyle w:val="20"/>
          <w:rFonts w:hint="eastAsia" w:ascii="仿宋" w:hAnsi="仿宋" w:eastAsia="仿宋" w:cs="Calibri"/>
          <w:bCs/>
          <w:color w:val="auto"/>
          <w:kern w:val="0"/>
          <w:sz w:val="28"/>
          <w:szCs w:val="28"/>
          <w:highlight w:val="none"/>
          <w:lang w:val="zh-CN"/>
        </w:rPr>
        <w:t>电话：</w:t>
      </w:r>
      <w:r>
        <w:rPr>
          <w:rStyle w:val="20"/>
          <w:rFonts w:hint="eastAsia" w:ascii="仿宋" w:hAnsi="仿宋" w:eastAsia="仿宋" w:cs="Calibri"/>
          <w:bCs/>
          <w:color w:val="auto"/>
          <w:sz w:val="28"/>
          <w:szCs w:val="28"/>
          <w:highlight w:val="none"/>
        </w:rPr>
        <w:t xml:space="preserve">18706031168     </w:t>
      </w:r>
      <w:r>
        <w:rPr>
          <w:rStyle w:val="20"/>
          <w:rFonts w:hint="eastAsia" w:ascii="仿宋" w:hAnsi="仿宋" w:eastAsia="仿宋" w:cs="Calibri"/>
          <w:bCs/>
          <w:color w:val="auto"/>
          <w:kern w:val="0"/>
          <w:sz w:val="28"/>
          <w:szCs w:val="28"/>
          <w:highlight w:val="none"/>
        </w:rPr>
        <w:t>18259327795</w:t>
      </w:r>
    </w:p>
    <w:p>
      <w:pPr>
        <w:pStyle w:val="24"/>
        <w:rPr>
          <w:rStyle w:val="20"/>
          <w:rFonts w:ascii="仿宋" w:hAnsi="仿宋" w:eastAsia="仿宋" w:cs="Calibri"/>
          <w:bCs/>
          <w:color w:val="auto"/>
          <w:kern w:val="2"/>
          <w:sz w:val="28"/>
          <w:szCs w:val="28"/>
          <w:highlight w:val="none"/>
        </w:rPr>
      </w:pPr>
    </w:p>
    <w:p>
      <w:pPr>
        <w:pStyle w:val="24"/>
        <w:rPr>
          <w:rStyle w:val="20"/>
          <w:rFonts w:ascii="仿宋" w:hAnsi="仿宋" w:eastAsia="仿宋" w:cs="Calibri"/>
          <w:bCs/>
          <w:color w:val="auto"/>
          <w:kern w:val="2"/>
          <w:sz w:val="28"/>
          <w:szCs w:val="28"/>
          <w:highlight w:val="none"/>
        </w:rPr>
      </w:pPr>
    </w:p>
    <w:p>
      <w:pPr>
        <w:ind w:firstLine="560" w:firstLineChars="200"/>
        <w:jc w:val="right"/>
        <w:rPr>
          <w:rStyle w:val="20"/>
          <w:rFonts w:ascii="仿宋" w:hAnsi="仿宋" w:eastAsia="仿宋" w:cs="Calibri"/>
          <w:bCs/>
          <w:color w:val="auto"/>
          <w:kern w:val="0"/>
          <w:sz w:val="28"/>
          <w:szCs w:val="28"/>
          <w:highlight w:val="none"/>
        </w:rPr>
      </w:pPr>
      <w:r>
        <w:rPr>
          <w:rStyle w:val="20"/>
          <w:rFonts w:ascii="仿宋" w:hAnsi="仿宋" w:eastAsia="仿宋" w:cs="Calibri"/>
          <w:bCs/>
          <w:color w:val="auto"/>
          <w:kern w:val="0"/>
          <w:sz w:val="28"/>
          <w:szCs w:val="28"/>
          <w:highlight w:val="none"/>
        </w:rPr>
        <w:t xml:space="preserve"> 比选人：</w:t>
      </w:r>
      <w:r>
        <w:rPr>
          <w:rStyle w:val="20"/>
          <w:rFonts w:hint="eastAsia" w:ascii="仿宋" w:hAnsi="仿宋" w:eastAsia="仿宋" w:cs="Calibri"/>
          <w:bCs/>
          <w:color w:val="auto"/>
          <w:kern w:val="0"/>
          <w:sz w:val="28"/>
          <w:szCs w:val="28"/>
          <w:highlight w:val="none"/>
          <w:lang w:val="zh-CN"/>
        </w:rPr>
        <w:t>南平建设集团有限公司</w:t>
      </w:r>
    </w:p>
    <w:p>
      <w:pPr>
        <w:jc w:val="center"/>
        <w:rPr>
          <w:rStyle w:val="20"/>
          <w:rFonts w:ascii="仿宋" w:hAnsi="仿宋" w:eastAsia="仿宋" w:cs="Calibri"/>
          <w:bCs/>
          <w:color w:val="auto"/>
          <w:kern w:val="0"/>
          <w:sz w:val="28"/>
          <w:szCs w:val="28"/>
          <w:highlight w:val="none"/>
        </w:rPr>
      </w:pPr>
      <w:r>
        <w:rPr>
          <w:rStyle w:val="20"/>
          <w:rFonts w:hint="eastAsia" w:ascii="仿宋" w:hAnsi="仿宋" w:eastAsia="仿宋" w:cs="Calibri"/>
          <w:bCs/>
          <w:color w:val="auto"/>
          <w:kern w:val="0"/>
          <w:sz w:val="28"/>
          <w:szCs w:val="28"/>
          <w:highlight w:val="none"/>
          <w:lang w:val="en-US" w:eastAsia="zh-CN"/>
        </w:rPr>
        <w:t xml:space="preserve">                                 </w:t>
      </w:r>
      <w:r>
        <w:rPr>
          <w:rStyle w:val="20"/>
          <w:rFonts w:ascii="仿宋" w:hAnsi="仿宋" w:eastAsia="仿宋" w:cs="Calibri"/>
          <w:bCs/>
          <w:color w:val="auto"/>
          <w:kern w:val="0"/>
          <w:sz w:val="28"/>
          <w:szCs w:val="28"/>
          <w:highlight w:val="none"/>
        </w:rPr>
        <w:t>202</w:t>
      </w:r>
      <w:r>
        <w:rPr>
          <w:rStyle w:val="20"/>
          <w:rFonts w:hint="eastAsia" w:ascii="仿宋" w:hAnsi="仿宋" w:eastAsia="仿宋" w:cs="Calibri"/>
          <w:bCs/>
          <w:color w:val="auto"/>
          <w:kern w:val="0"/>
          <w:sz w:val="28"/>
          <w:szCs w:val="28"/>
          <w:highlight w:val="none"/>
          <w:lang w:val="en-US" w:eastAsia="zh-CN"/>
        </w:rPr>
        <w:t>4</w:t>
      </w:r>
      <w:r>
        <w:rPr>
          <w:rStyle w:val="20"/>
          <w:rFonts w:ascii="仿宋" w:hAnsi="仿宋" w:eastAsia="仿宋" w:cs="Calibri"/>
          <w:bCs/>
          <w:color w:val="auto"/>
          <w:kern w:val="0"/>
          <w:sz w:val="28"/>
          <w:szCs w:val="28"/>
          <w:highlight w:val="none"/>
        </w:rPr>
        <w:t>年</w:t>
      </w:r>
      <w:r>
        <w:rPr>
          <w:rStyle w:val="20"/>
          <w:rFonts w:hint="eastAsia" w:ascii="仿宋" w:hAnsi="仿宋" w:eastAsia="仿宋" w:cs="Calibri"/>
          <w:bCs/>
          <w:color w:val="auto"/>
          <w:kern w:val="0"/>
          <w:sz w:val="28"/>
          <w:szCs w:val="28"/>
          <w:highlight w:val="none"/>
          <w:lang w:val="en-US" w:eastAsia="zh-CN"/>
        </w:rPr>
        <w:t>5</w:t>
      </w:r>
      <w:r>
        <w:rPr>
          <w:rStyle w:val="20"/>
          <w:rFonts w:hint="eastAsia" w:ascii="仿宋" w:hAnsi="仿宋" w:eastAsia="仿宋" w:cs="Calibri"/>
          <w:bCs/>
          <w:color w:val="auto"/>
          <w:kern w:val="0"/>
          <w:sz w:val="28"/>
          <w:szCs w:val="28"/>
          <w:highlight w:val="none"/>
        </w:rPr>
        <w:t>月</w:t>
      </w:r>
      <w:r>
        <w:rPr>
          <w:rStyle w:val="20"/>
          <w:rFonts w:hint="eastAsia" w:ascii="仿宋" w:hAnsi="仿宋" w:eastAsia="仿宋" w:cs="Calibri"/>
          <w:bCs/>
          <w:color w:val="auto"/>
          <w:kern w:val="0"/>
          <w:sz w:val="28"/>
          <w:szCs w:val="28"/>
          <w:highlight w:val="none"/>
          <w:lang w:val="en-US" w:eastAsia="zh-CN"/>
        </w:rPr>
        <w:t>6</w:t>
      </w:r>
      <w:r>
        <w:rPr>
          <w:rStyle w:val="20"/>
          <w:rFonts w:hint="eastAsia" w:ascii="仿宋" w:hAnsi="仿宋" w:eastAsia="仿宋" w:cs="Calibri"/>
          <w:bCs/>
          <w:color w:val="auto"/>
          <w:kern w:val="0"/>
          <w:sz w:val="28"/>
          <w:szCs w:val="28"/>
          <w:highlight w:val="none"/>
        </w:rPr>
        <w:t>日</w:t>
      </w:r>
    </w:p>
    <w:p>
      <w:pPr>
        <w:pStyle w:val="86"/>
        <w:snapToGrid w:val="0"/>
        <w:rPr>
          <w:rStyle w:val="20"/>
          <w:rFonts w:ascii="仿宋" w:hAnsi="仿宋" w:eastAsia="仿宋" w:cs="Calibri"/>
          <w:bCs/>
          <w:color w:val="auto"/>
          <w:sz w:val="28"/>
          <w:szCs w:val="28"/>
          <w:highlight w:val="none"/>
        </w:rPr>
      </w:pPr>
      <w:r>
        <w:rPr>
          <w:rStyle w:val="20"/>
          <w:rFonts w:ascii="仿宋" w:hAnsi="仿宋" w:eastAsia="仿宋" w:cs="Calibri"/>
          <w:bCs/>
          <w:color w:val="auto"/>
          <w:sz w:val="28"/>
          <w:szCs w:val="28"/>
          <w:highlight w:val="none"/>
        </w:rPr>
        <w:br w:type="page"/>
      </w:r>
    </w:p>
    <w:p>
      <w:pPr>
        <w:pStyle w:val="3"/>
        <w:spacing w:line="240" w:lineRule="auto"/>
        <w:jc w:val="center"/>
        <w:rPr>
          <w:rStyle w:val="20"/>
          <w:rFonts w:ascii="仿宋" w:hAnsi="仿宋" w:eastAsia="仿宋"/>
          <w:color w:val="auto"/>
          <w:kern w:val="0"/>
          <w:sz w:val="36"/>
          <w:szCs w:val="28"/>
          <w:highlight w:val="none"/>
          <w:lang w:val="zh-CN"/>
        </w:rPr>
      </w:pPr>
      <w:bookmarkStart w:id="2" w:name="_Toc132746947"/>
      <w:r>
        <w:rPr>
          <w:rStyle w:val="20"/>
          <w:rFonts w:hint="eastAsia" w:ascii="仿宋" w:hAnsi="仿宋" w:eastAsia="仿宋"/>
          <w:color w:val="auto"/>
          <w:kern w:val="0"/>
          <w:sz w:val="36"/>
          <w:szCs w:val="28"/>
          <w:highlight w:val="none"/>
          <w:lang w:val="zh-CN"/>
        </w:rPr>
        <w:t>第二章比选须知</w:t>
      </w:r>
      <w:bookmarkEnd w:id="2"/>
    </w:p>
    <w:p>
      <w:pPr>
        <w:pStyle w:val="4"/>
        <w:spacing w:line="240" w:lineRule="auto"/>
        <w:ind w:firstLine="562"/>
        <w:rPr>
          <w:rStyle w:val="20"/>
          <w:rFonts w:ascii="仿宋" w:hAnsi="仿宋" w:eastAsia="仿宋"/>
          <w:color w:val="auto"/>
          <w:highlight w:val="none"/>
        </w:rPr>
      </w:pPr>
      <w:bookmarkStart w:id="3" w:name="_Toc132746948"/>
      <w:r>
        <w:rPr>
          <w:rStyle w:val="20"/>
          <w:rFonts w:hint="eastAsia" w:ascii="仿宋" w:hAnsi="仿宋" w:eastAsia="仿宋"/>
          <w:color w:val="auto"/>
          <w:szCs w:val="28"/>
          <w:highlight w:val="none"/>
        </w:rPr>
        <w:t>比选须知前附表</w:t>
      </w:r>
      <w:bookmarkEnd w:id="3"/>
    </w:p>
    <w:tbl>
      <w:tblPr>
        <w:tblStyle w:val="17"/>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内容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20"/>
                <w:rFonts w:ascii="仿宋" w:hAnsi="仿宋" w:eastAsia="仿宋"/>
                <w:color w:val="auto"/>
                <w:sz w:val="24"/>
                <w:szCs w:val="24"/>
                <w:highlight w:val="none"/>
              </w:rPr>
            </w:pPr>
            <w:r>
              <w:rPr>
                <w:rStyle w:val="20"/>
                <w:rFonts w:hint="eastAsia" w:ascii="仿宋" w:hAnsi="仿宋" w:eastAsia="仿宋"/>
                <w:b/>
                <w:bCs/>
                <w:color w:val="auto"/>
                <w:sz w:val="24"/>
                <w:szCs w:val="24"/>
                <w:highlight w:val="none"/>
              </w:rPr>
              <w:t>说明与要求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color w:val="auto"/>
                <w:sz w:val="24"/>
                <w:szCs w:val="24"/>
                <w:highlight w:val="none"/>
              </w:rPr>
            </w:pPr>
          </w:p>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比选人：南平建设集团有限公司</w:t>
            </w:r>
          </w:p>
          <w:p>
            <w:pPr>
              <w:rPr>
                <w:rStyle w:val="20"/>
                <w:rFonts w:ascii="仿宋" w:hAnsi="仿宋" w:eastAsia="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投保人</w:t>
            </w:r>
            <w:r>
              <w:rPr>
                <w:rStyle w:val="20"/>
                <w:rFonts w:ascii="仿宋" w:hAnsi="仿宋" w:eastAsia="仿宋"/>
                <w:color w:val="auto"/>
                <w:sz w:val="24"/>
                <w:szCs w:val="24"/>
                <w:highlight w:val="none"/>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4"/>
              <w:jc w:val="both"/>
              <w:rPr>
                <w:rFonts w:hint="eastAsia" w:ascii="仿宋" w:hAnsi="仿宋" w:eastAsia="仿宋" w:cs="仿宋"/>
                <w:color w:val="auto"/>
                <w:highlight w:val="none"/>
              </w:rPr>
            </w:pPr>
            <w:r>
              <w:rPr>
                <w:rStyle w:val="20"/>
                <w:rFonts w:hint="eastAsia" w:ascii="仿宋" w:hAnsi="仿宋" w:eastAsia="仿宋"/>
                <w:color w:val="auto"/>
                <w:szCs w:val="24"/>
                <w:highlight w:val="none"/>
              </w:rPr>
              <w:t>投保人：</w:t>
            </w:r>
            <w:r>
              <w:rPr>
                <w:rFonts w:hint="eastAsia" w:ascii="仿宋" w:hAnsi="仿宋" w:eastAsia="仿宋" w:cs="仿宋"/>
                <w:color w:val="auto"/>
                <w:highlight w:val="none"/>
              </w:rPr>
              <w:t>南平建设集团有限公司</w:t>
            </w:r>
          </w:p>
          <w:p>
            <w:pPr>
              <w:pStyle w:val="24"/>
              <w:jc w:val="both"/>
              <w:rPr>
                <w:rFonts w:hint="eastAsia" w:ascii="仿宋" w:hAnsi="仿宋" w:eastAsia="仿宋" w:cs="仿宋"/>
                <w:color w:val="auto"/>
                <w:highlight w:val="none"/>
              </w:rPr>
            </w:pPr>
            <w:r>
              <w:rPr>
                <w:rFonts w:hint="eastAsia" w:ascii="仿宋" w:hAnsi="仿宋" w:eastAsia="仿宋" w:cs="仿宋"/>
                <w:color w:val="auto"/>
                <w:highlight w:val="none"/>
              </w:rPr>
              <w:t>被保险人：</w:t>
            </w:r>
          </w:p>
          <w:p>
            <w:pPr>
              <w:pStyle w:val="24"/>
              <w:jc w:val="both"/>
              <w:rPr>
                <w:rStyle w:val="20"/>
                <w:rFonts w:ascii="仿宋" w:hAnsi="仿宋" w:eastAsia="仿宋"/>
                <w:color w:val="auto"/>
                <w:szCs w:val="24"/>
                <w:highlight w:val="none"/>
              </w:rPr>
            </w:pPr>
            <w:r>
              <w:rPr>
                <w:rFonts w:hint="eastAsia" w:ascii="仿宋" w:hAnsi="仿宋" w:eastAsia="仿宋" w:cs="仿宋"/>
                <w:color w:val="auto"/>
                <w:highlight w:val="none"/>
              </w:rPr>
              <w:t>公众责任险：因发生与本保险合同所承保工程直接相关的意外事故引起工地内及邻近区域的第三者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项目名称</w:t>
            </w:r>
          </w:p>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0"/>
                <w:rFonts w:hint="eastAsia" w:ascii="仿宋" w:hAnsi="仿宋" w:eastAsia="仿宋" w:cs="Times New Roman"/>
                <w:color w:val="auto"/>
                <w:sz w:val="24"/>
                <w:szCs w:val="24"/>
                <w:highlight w:val="none"/>
                <w:lang w:eastAsia="zh-CN"/>
              </w:rPr>
            </w:pPr>
            <w:r>
              <w:rPr>
                <w:rStyle w:val="20"/>
                <w:rFonts w:hint="eastAsia" w:ascii="仿宋" w:hAnsi="仿宋" w:eastAsia="仿宋" w:cs="Times New Roman"/>
                <w:color w:val="auto"/>
                <w:sz w:val="24"/>
                <w:szCs w:val="24"/>
                <w:highlight w:val="none"/>
              </w:rPr>
              <w:t>项目名称：</w:t>
            </w:r>
            <w:r>
              <w:rPr>
                <w:rStyle w:val="20"/>
                <w:rFonts w:hint="eastAsia" w:ascii="仿宋" w:hAnsi="仿宋" w:eastAsia="仿宋" w:cs="Times New Roman"/>
                <w:color w:val="auto"/>
                <w:sz w:val="24"/>
                <w:szCs w:val="24"/>
                <w:highlight w:val="none"/>
                <w:lang w:eastAsia="zh-CN"/>
              </w:rPr>
              <w:t>浦城县农旅融合示范区建设项目马西村至阳墩村道路改扩建及沿线村落立面改造与配套工程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0"/>
                <w:rFonts w:hint="eastAsia" w:ascii="仿宋" w:hAnsi="仿宋" w:eastAsia="仿宋" w:cs="Times New Roman"/>
                <w:color w:val="auto"/>
                <w:sz w:val="24"/>
                <w:szCs w:val="24"/>
                <w:highlight w:val="none"/>
              </w:rPr>
            </w:pPr>
            <w:r>
              <w:rPr>
                <w:rStyle w:val="20"/>
                <w:rFonts w:hint="eastAsia" w:ascii="仿宋" w:hAnsi="仿宋" w:eastAsia="仿宋" w:cs="Times New Roman"/>
                <w:color w:val="auto"/>
                <w:sz w:val="24"/>
                <w:szCs w:val="24"/>
                <w:highlight w:val="none"/>
              </w:rPr>
              <w:t>涵盖</w:t>
            </w:r>
            <w:r>
              <w:rPr>
                <w:rStyle w:val="20"/>
                <w:rFonts w:hint="eastAsia" w:ascii="仿宋" w:hAnsi="仿宋" w:eastAsia="仿宋" w:cs="Times New Roman"/>
                <w:color w:val="auto"/>
                <w:sz w:val="24"/>
                <w:szCs w:val="24"/>
                <w:highlight w:val="none"/>
                <w:lang w:eastAsia="zh-CN"/>
              </w:rPr>
              <w:t>浦城县农旅融合示范区建设项目马西村至阳墩村道路改扩建及沿线村落立面改造与配套工程</w:t>
            </w:r>
            <w:r>
              <w:rPr>
                <w:rStyle w:val="20"/>
                <w:rFonts w:hint="eastAsia" w:ascii="仿宋" w:hAnsi="仿宋" w:eastAsia="仿宋" w:cs="Times New Roman"/>
                <w:color w:val="auto"/>
                <w:sz w:val="24"/>
                <w:szCs w:val="24"/>
                <w:highlight w:val="none"/>
              </w:rPr>
              <w:t>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0"/>
                <w:rFonts w:hint="eastAsia" w:ascii="仿宋" w:hAnsi="仿宋" w:eastAsia="仿宋" w:cs="Times New Roman"/>
                <w:color w:val="auto"/>
                <w:sz w:val="24"/>
                <w:szCs w:val="24"/>
                <w:highlight w:val="none"/>
              </w:rPr>
            </w:pPr>
            <w:r>
              <w:rPr>
                <w:rStyle w:val="20"/>
                <w:rFonts w:hint="eastAsia" w:ascii="仿宋" w:hAnsi="仿宋" w:eastAsia="仿宋" w:cs="Times New Roman"/>
                <w:color w:val="auto"/>
                <w:sz w:val="24"/>
                <w:szCs w:val="24"/>
                <w:highlight w:val="none"/>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比选申请书</w:t>
            </w:r>
          </w:p>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0"/>
                <w:rFonts w:hint="eastAsia" w:ascii="仿宋" w:hAnsi="仿宋" w:eastAsia="仿宋" w:cs="Times New Roman"/>
                <w:color w:val="auto"/>
                <w:sz w:val="24"/>
                <w:szCs w:val="24"/>
                <w:highlight w:val="none"/>
                <w:lang w:eastAsia="zh-CN"/>
              </w:rPr>
            </w:pPr>
            <w:r>
              <w:rPr>
                <w:rStyle w:val="20"/>
                <w:rFonts w:hint="eastAsia" w:ascii="仿宋" w:hAnsi="仿宋" w:eastAsia="仿宋" w:cs="Times New Roman"/>
                <w:color w:val="auto"/>
                <w:sz w:val="24"/>
                <w:szCs w:val="24"/>
                <w:highlight w:val="none"/>
              </w:rPr>
              <w:t xml:space="preserve">比选申请书于 </w:t>
            </w:r>
            <w:r>
              <w:rPr>
                <w:rStyle w:val="20"/>
                <w:rFonts w:hint="eastAsia" w:ascii="仿宋" w:hAnsi="仿宋" w:eastAsia="仿宋" w:cs="Times New Roman"/>
                <w:color w:val="auto"/>
                <w:sz w:val="24"/>
                <w:szCs w:val="24"/>
                <w:highlight w:val="none"/>
                <w:lang w:eastAsia="zh-CN"/>
              </w:rPr>
              <w:t>2024年5月</w:t>
            </w:r>
            <w:r>
              <w:rPr>
                <w:rStyle w:val="20"/>
                <w:rFonts w:hint="eastAsia" w:ascii="仿宋" w:hAnsi="仿宋" w:eastAsia="仿宋" w:cs="Times New Roman"/>
                <w:color w:val="auto"/>
                <w:sz w:val="24"/>
                <w:szCs w:val="24"/>
                <w:highlight w:val="none"/>
                <w:lang w:val="en-US" w:eastAsia="zh-CN"/>
              </w:rPr>
              <w:t>14</w:t>
            </w:r>
            <w:r>
              <w:rPr>
                <w:rStyle w:val="20"/>
                <w:rFonts w:hint="eastAsia" w:ascii="仿宋" w:hAnsi="仿宋" w:eastAsia="仿宋" w:cs="Times New Roman"/>
                <w:color w:val="auto"/>
                <w:sz w:val="24"/>
                <w:szCs w:val="24"/>
                <w:highlight w:val="none"/>
                <w:lang w:eastAsia="zh-CN"/>
              </w:rPr>
              <w:t>日</w:t>
            </w:r>
            <w:r>
              <w:rPr>
                <w:rStyle w:val="20"/>
                <w:rFonts w:hint="eastAsia" w:ascii="仿宋" w:hAnsi="仿宋" w:eastAsia="仿宋" w:cs="Times New Roman"/>
                <w:color w:val="auto"/>
                <w:sz w:val="24"/>
                <w:szCs w:val="24"/>
                <w:highlight w:val="none"/>
              </w:rPr>
              <w:t>上午9：30时递交到</w:t>
            </w:r>
            <w:r>
              <w:rPr>
                <w:rFonts w:hint="eastAsia" w:ascii="宋体" w:hAnsi="宋体" w:eastAsia="宋体" w:cs="宋体"/>
                <w:b w:val="0"/>
                <w:bCs w:val="0"/>
                <w:color w:val="auto"/>
                <w:kern w:val="2"/>
                <w:sz w:val="24"/>
                <w:szCs w:val="24"/>
                <w:highlight w:val="none"/>
                <w:u w:val="single"/>
                <w:lang w:val="en-US" w:eastAsia="zh-CN" w:bidi="ar"/>
              </w:rPr>
              <w:t>南平高速建设有限公司（南平建设集团有限公司）三楼右侧会议室</w:t>
            </w:r>
            <w:r>
              <w:rPr>
                <w:rFonts w:hint="eastAsia" w:ascii="宋体" w:hAnsi="宋体" w:eastAsia="宋体" w:cs="宋体"/>
                <w:b/>
                <w:bCs/>
                <w:color w:val="auto"/>
                <w:kern w:val="2"/>
                <w:sz w:val="24"/>
                <w:szCs w:val="24"/>
                <w:highlight w:val="none"/>
                <w:u w:val="single"/>
                <w:lang w:val="en-US" w:eastAsia="zh-CN" w:bidi="ar"/>
              </w:rPr>
              <w:t>（</w:t>
            </w:r>
            <w:r>
              <w:rPr>
                <w:rFonts w:hint="eastAsia" w:ascii="宋体" w:hAnsi="宋体" w:eastAsia="宋体" w:cs="宋体"/>
                <w:b/>
                <w:bCs/>
                <w:color w:val="auto"/>
                <w:sz w:val="24"/>
                <w:szCs w:val="24"/>
                <w:highlight w:val="none"/>
                <w:u w:val="single"/>
                <w:lang w:val="en-US" w:eastAsia="zh-CN" w:bidi="ar"/>
              </w:rPr>
              <w:t>南平市建阳区顺昌街213号祥乐苑15幢</w:t>
            </w:r>
            <w:r>
              <w:rPr>
                <w:rFonts w:hint="eastAsia" w:ascii="宋体" w:hAnsi="宋体" w:eastAsia="宋体" w:cs="宋体"/>
                <w:b/>
                <w:bCs/>
                <w:color w:val="auto"/>
                <w:kern w:val="2"/>
                <w:sz w:val="24"/>
                <w:szCs w:val="24"/>
                <w:highlight w:val="none"/>
                <w:u w:val="single"/>
                <w:lang w:val="en-US" w:eastAsia="zh-CN" w:bidi="ar"/>
              </w:rPr>
              <w:t>）</w:t>
            </w:r>
            <w:r>
              <w:rPr>
                <w:rStyle w:val="20"/>
                <w:rFonts w:hint="eastAsia" w:ascii="仿宋" w:hAnsi="仿宋" w:eastAsia="仿宋" w:cs="Times New Roman"/>
                <w:color w:val="auto"/>
                <w:sz w:val="24"/>
                <w:szCs w:val="24"/>
                <w:highlight w:val="none"/>
              </w:rPr>
              <w:t>，逾期不予受理。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s="Calibri"/>
                <w:b/>
                <w:bCs/>
                <w:color w:val="auto"/>
                <w:sz w:val="24"/>
                <w:szCs w:val="24"/>
                <w:highlight w:val="none"/>
              </w:rPr>
            </w:pPr>
            <w:r>
              <w:rPr>
                <w:rStyle w:val="20"/>
                <w:rFonts w:hint="eastAsia" w:ascii="仿宋" w:hAnsi="仿宋" w:eastAsia="仿宋"/>
                <w:color w:val="auto"/>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0"/>
                <w:rFonts w:hint="eastAsia" w:ascii="仿宋" w:hAnsi="仿宋" w:eastAsia="仿宋" w:cs="Times New Roman"/>
                <w:color w:val="auto"/>
                <w:sz w:val="24"/>
                <w:szCs w:val="24"/>
                <w:highlight w:val="none"/>
              </w:rPr>
            </w:pPr>
            <w:r>
              <w:rPr>
                <w:rStyle w:val="20"/>
                <w:rFonts w:hint="eastAsia" w:ascii="仿宋" w:hAnsi="仿宋" w:eastAsia="仿宋" w:cs="Times New Roman"/>
                <w:color w:val="auto"/>
                <w:sz w:val="24"/>
                <w:szCs w:val="24"/>
                <w:highlight w:val="none"/>
              </w:rPr>
              <w:t>比选有效期及比选申请书有效期：比选有效期从提交比选申请书截止日起90天内，比选申请书有效期与比选有效期一致。比选申请人在此期间内不得撤回比选书。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4"/>
              <w:tabs>
                <w:tab w:val="left" w:pos="6804"/>
              </w:tabs>
              <w:rPr>
                <w:rStyle w:val="20"/>
                <w:rFonts w:ascii="仿宋" w:hAnsi="仿宋" w:eastAsia="仿宋"/>
                <w:color w:val="auto"/>
                <w:kern w:val="2"/>
                <w:szCs w:val="24"/>
                <w:highlight w:val="none"/>
              </w:rPr>
            </w:pPr>
            <w:r>
              <w:rPr>
                <w:rStyle w:val="20"/>
                <w:rFonts w:hint="eastAsia" w:ascii="仿宋" w:hAnsi="仿宋" w:eastAsia="仿宋"/>
                <w:color w:val="auto"/>
                <w:kern w:val="2"/>
                <w:szCs w:val="24"/>
                <w:highlight w:val="none"/>
              </w:rPr>
              <w:t>累计赔偿限额5000万元，每次事故责任限额为1000万元</w:t>
            </w:r>
          </w:p>
          <w:p>
            <w:pPr>
              <w:pStyle w:val="24"/>
              <w:tabs>
                <w:tab w:val="left" w:pos="6804"/>
              </w:tabs>
              <w:rPr>
                <w:rStyle w:val="20"/>
                <w:rFonts w:ascii="仿宋" w:hAnsi="仿宋" w:eastAsia="仿宋"/>
                <w:color w:val="auto"/>
                <w:kern w:val="2"/>
                <w:szCs w:val="24"/>
                <w:highlight w:val="none"/>
              </w:rPr>
            </w:pPr>
            <w:r>
              <w:rPr>
                <w:rStyle w:val="20"/>
                <w:rFonts w:hint="eastAsia" w:ascii="仿宋" w:hAnsi="仿宋" w:eastAsia="仿宋"/>
                <w:color w:val="auto"/>
                <w:kern w:val="2"/>
                <w:szCs w:val="24"/>
                <w:highlight w:val="none"/>
              </w:rPr>
              <w:t>1、每人伤亡责任限额为80万元；</w:t>
            </w:r>
          </w:p>
          <w:p>
            <w:pPr>
              <w:pStyle w:val="24"/>
              <w:tabs>
                <w:tab w:val="left" w:pos="6804"/>
              </w:tabs>
              <w:rPr>
                <w:rStyle w:val="20"/>
                <w:rFonts w:ascii="仿宋" w:hAnsi="仿宋" w:eastAsia="仿宋"/>
                <w:color w:val="auto"/>
                <w:kern w:val="2"/>
                <w:szCs w:val="24"/>
                <w:highlight w:val="none"/>
              </w:rPr>
            </w:pPr>
            <w:r>
              <w:rPr>
                <w:rStyle w:val="20"/>
                <w:rFonts w:hint="eastAsia" w:ascii="仿宋" w:hAnsi="仿宋" w:eastAsia="仿宋"/>
                <w:color w:val="auto"/>
                <w:kern w:val="2"/>
                <w:szCs w:val="24"/>
                <w:highlight w:val="none"/>
              </w:rPr>
              <w:t>2、每人医疗费用责任限额为5万元；</w:t>
            </w:r>
          </w:p>
          <w:p>
            <w:pPr>
              <w:pStyle w:val="24"/>
              <w:tabs>
                <w:tab w:val="left" w:pos="6804"/>
              </w:tabs>
              <w:rPr>
                <w:rStyle w:val="20"/>
                <w:rFonts w:ascii="仿宋" w:hAnsi="仿宋" w:eastAsia="仿宋"/>
                <w:color w:val="auto"/>
                <w:kern w:val="2"/>
                <w:szCs w:val="24"/>
                <w:highlight w:val="none"/>
              </w:rPr>
            </w:pPr>
            <w:r>
              <w:rPr>
                <w:rStyle w:val="20"/>
                <w:rFonts w:hint="eastAsia" w:ascii="仿宋" w:hAnsi="仿宋" w:eastAsia="仿宋"/>
                <w:color w:val="auto"/>
                <w:kern w:val="2"/>
                <w:szCs w:val="24"/>
                <w:highlight w:val="none"/>
              </w:rPr>
              <w:t>3、每人事故财产损失责任限额80万。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公众责任险：正式保单出具后15个工作日内支付80%，最后预留20%在保险期限达到一半时支付。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比选申请书</w:t>
            </w:r>
          </w:p>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提供正本一份，副本二份，电子文档一份（</w:t>
            </w:r>
            <w:r>
              <w:rPr>
                <w:rStyle w:val="20"/>
                <w:rFonts w:ascii="仿宋" w:hAnsi="仿宋" w:eastAsia="仿宋"/>
                <w:color w:val="auto"/>
                <w:sz w:val="24"/>
                <w:szCs w:val="24"/>
                <w:highlight w:val="none"/>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开启比选</w:t>
            </w:r>
          </w:p>
          <w:p>
            <w:pPr>
              <w:jc w:val="cente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评审方法</w:t>
            </w:r>
          </w:p>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中标候选人在收到中选通知书后</w:t>
            </w:r>
            <w:r>
              <w:rPr>
                <w:rStyle w:val="20"/>
                <w:rFonts w:ascii="仿宋" w:hAnsi="仿宋" w:eastAsia="仿宋"/>
                <w:color w:val="auto"/>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hint="eastAsia" w:ascii="仿宋" w:hAnsi="仿宋" w:eastAsia="仿宋" w:cs="Times New Roman"/>
                <w:color w:val="auto"/>
                <w:sz w:val="24"/>
                <w:szCs w:val="24"/>
                <w:highlight w:val="none"/>
              </w:rPr>
            </w:pPr>
            <w:r>
              <w:rPr>
                <w:rStyle w:val="20"/>
                <w:rFonts w:hint="eastAsia" w:ascii="仿宋" w:hAnsi="仿宋" w:eastAsia="仿宋" w:cs="Times New Roman"/>
                <w:color w:val="auto"/>
                <w:sz w:val="24"/>
                <w:szCs w:val="24"/>
                <w:highlight w:val="none"/>
              </w:rPr>
              <w:t>在比选公告规定的时间前交纳人民币</w:t>
            </w:r>
            <w:r>
              <w:rPr>
                <w:rStyle w:val="20"/>
                <w:rFonts w:hint="eastAsia" w:ascii="仿宋" w:hAnsi="仿宋" w:eastAsia="仿宋" w:cs="Times New Roman"/>
                <w:color w:val="auto"/>
                <w:sz w:val="24"/>
                <w:szCs w:val="24"/>
                <w:highlight w:val="none"/>
                <w:lang w:eastAsia="zh-CN"/>
              </w:rPr>
              <w:t>陆仟元</w:t>
            </w:r>
            <w:r>
              <w:rPr>
                <w:rStyle w:val="20"/>
                <w:rFonts w:hint="eastAsia" w:ascii="仿宋" w:hAnsi="仿宋" w:eastAsia="仿宋" w:cs="Times New Roman"/>
                <w:color w:val="auto"/>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hint="eastAsia" w:ascii="仿宋" w:hAnsi="仿宋" w:eastAsia="仿宋" w:cs="Times New Roman"/>
                <w:color w:val="auto"/>
                <w:sz w:val="24"/>
                <w:szCs w:val="24"/>
                <w:highlight w:val="none"/>
              </w:rPr>
            </w:pPr>
            <w:r>
              <w:rPr>
                <w:rStyle w:val="20"/>
                <w:rFonts w:hint="eastAsia" w:ascii="仿宋" w:hAnsi="仿宋" w:eastAsia="仿宋" w:cs="Times New Roman"/>
                <w:color w:val="auto"/>
                <w:sz w:val="24"/>
                <w:szCs w:val="24"/>
                <w:highlight w:val="none"/>
              </w:rPr>
              <w:t>现金人民币</w:t>
            </w:r>
            <w:r>
              <w:rPr>
                <w:rStyle w:val="20"/>
                <w:rFonts w:hint="eastAsia" w:ascii="仿宋" w:hAnsi="仿宋" w:eastAsia="仿宋" w:cs="Times New Roman"/>
                <w:color w:val="auto"/>
                <w:sz w:val="24"/>
                <w:szCs w:val="24"/>
                <w:highlight w:val="none"/>
                <w:lang w:eastAsia="zh-CN"/>
              </w:rPr>
              <w:t>陆仟元</w:t>
            </w:r>
            <w:r>
              <w:rPr>
                <w:rStyle w:val="20"/>
                <w:rFonts w:hint="eastAsia" w:ascii="仿宋" w:hAnsi="仿宋" w:eastAsia="仿宋" w:cs="Times New Roman"/>
                <w:color w:val="auto"/>
                <w:sz w:val="24"/>
                <w:szCs w:val="24"/>
                <w:highlight w:val="none"/>
              </w:rPr>
              <w:t>，中标通知书发出10天内将中标单位的比选保证金直接转换为履约保证金，保险人在履行完所有合同义务后，向投保人申请退回。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公众责任险费率报价上限：0.9</w:t>
            </w:r>
            <w:r>
              <w:rPr>
                <w:rStyle w:val="20"/>
                <w:rFonts w:ascii="仿宋" w:hAnsi="仿宋" w:eastAsia="仿宋"/>
                <w:b/>
                <w:color w:val="auto"/>
                <w:sz w:val="24"/>
                <w:szCs w:val="24"/>
                <w:highlight w:val="none"/>
              </w:rPr>
              <w:t>‰；</w:t>
            </w:r>
          </w:p>
          <w:p>
            <w:pP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0"/>
                <w:rFonts w:ascii="仿宋" w:hAnsi="仿宋" w:eastAsia="仿宋"/>
                <w:b/>
                <w:color w:val="auto"/>
                <w:sz w:val="24"/>
                <w:szCs w:val="24"/>
                <w:highlight w:val="none"/>
              </w:rPr>
            </w:pPr>
            <w:r>
              <w:rPr>
                <w:rStyle w:val="20"/>
                <w:rFonts w:hint="eastAsia" w:ascii="仿宋" w:hAnsi="仿宋" w:eastAsia="仿宋"/>
                <w:b/>
                <w:color w:val="auto"/>
                <w:sz w:val="24"/>
                <w:szCs w:val="24"/>
                <w:highlight w:val="none"/>
              </w:rPr>
              <w:t>详见第四章“保险方案”</w:t>
            </w:r>
          </w:p>
        </w:tc>
      </w:tr>
    </w:tbl>
    <w:p>
      <w:pPr>
        <w:pStyle w:val="4"/>
        <w:spacing w:line="240" w:lineRule="auto"/>
        <w:ind w:firstLine="562"/>
        <w:rPr>
          <w:rStyle w:val="20"/>
          <w:rFonts w:ascii="仿宋" w:hAnsi="仿宋" w:eastAsia="仿宋"/>
          <w:color w:val="auto"/>
          <w:szCs w:val="28"/>
          <w:highlight w:val="none"/>
        </w:rPr>
      </w:pPr>
      <w:bookmarkStart w:id="4" w:name="_Toc132746949"/>
      <w:r>
        <w:rPr>
          <w:rStyle w:val="20"/>
          <w:rFonts w:hint="eastAsia" w:ascii="仿宋" w:hAnsi="仿宋" w:eastAsia="仿宋"/>
          <w:color w:val="auto"/>
          <w:szCs w:val="28"/>
          <w:highlight w:val="none"/>
        </w:rPr>
        <w:t>一、定义：</w:t>
      </w:r>
      <w:bookmarkEnd w:id="4"/>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比选文件中下列术语应解释为：</w:t>
      </w:r>
    </w:p>
    <w:p>
      <w:pPr>
        <w:ind w:firstLine="562" w:firstLineChars="200"/>
        <w:rPr>
          <w:rStyle w:val="20"/>
          <w:rFonts w:ascii="仿宋" w:hAnsi="仿宋" w:eastAsia="仿宋"/>
          <w:color w:val="auto"/>
          <w:sz w:val="28"/>
          <w:szCs w:val="28"/>
          <w:highlight w:val="none"/>
        </w:rPr>
      </w:pPr>
      <w:r>
        <w:rPr>
          <w:rStyle w:val="20"/>
          <w:rFonts w:ascii="仿宋" w:hAnsi="仿宋" w:eastAsia="仿宋"/>
          <w:b/>
          <w:color w:val="auto"/>
          <w:sz w:val="28"/>
          <w:szCs w:val="28"/>
          <w:highlight w:val="none"/>
        </w:rPr>
        <w:t>1、</w:t>
      </w:r>
      <w:r>
        <w:rPr>
          <w:rStyle w:val="20"/>
          <w:rFonts w:hint="eastAsia" w:ascii="仿宋" w:hAnsi="仿宋" w:eastAsia="仿宋"/>
          <w:b/>
          <w:color w:val="auto"/>
          <w:spacing w:val="-4"/>
          <w:sz w:val="28"/>
          <w:szCs w:val="28"/>
          <w:highlight w:val="none"/>
        </w:rPr>
        <w:t>“比选人”</w:t>
      </w:r>
      <w:r>
        <w:rPr>
          <w:rStyle w:val="20"/>
          <w:rFonts w:hint="eastAsia" w:ascii="仿宋" w:hAnsi="仿宋" w:eastAsia="仿宋"/>
          <w:color w:val="auto"/>
          <w:spacing w:val="-4"/>
          <w:sz w:val="28"/>
          <w:szCs w:val="28"/>
          <w:highlight w:val="none"/>
        </w:rPr>
        <w:t>：系</w:t>
      </w:r>
      <w:r>
        <w:rPr>
          <w:rStyle w:val="20"/>
          <w:rFonts w:hint="eastAsia" w:ascii="仿宋" w:hAnsi="仿宋" w:eastAsia="仿宋"/>
          <w:color w:val="auto"/>
          <w:sz w:val="28"/>
          <w:szCs w:val="28"/>
          <w:highlight w:val="none"/>
        </w:rPr>
        <w:t>指南平建设集团有限公司。</w:t>
      </w:r>
    </w:p>
    <w:p>
      <w:pPr>
        <w:ind w:firstLine="562" w:firstLineChars="200"/>
        <w:rPr>
          <w:rStyle w:val="20"/>
          <w:rFonts w:ascii="仿宋" w:hAnsi="仿宋" w:eastAsia="仿宋"/>
          <w:color w:val="auto"/>
          <w:spacing w:val="-4"/>
          <w:sz w:val="28"/>
          <w:szCs w:val="28"/>
          <w:highlight w:val="none"/>
        </w:rPr>
      </w:pPr>
      <w:r>
        <w:rPr>
          <w:rStyle w:val="20"/>
          <w:rFonts w:ascii="仿宋" w:hAnsi="仿宋" w:eastAsia="仿宋"/>
          <w:b/>
          <w:color w:val="auto"/>
          <w:sz w:val="28"/>
          <w:szCs w:val="28"/>
          <w:highlight w:val="none"/>
        </w:rPr>
        <w:t>2、</w:t>
      </w:r>
      <w:r>
        <w:rPr>
          <w:rStyle w:val="20"/>
          <w:rFonts w:hint="eastAsia" w:ascii="仿宋" w:hAnsi="仿宋" w:eastAsia="仿宋"/>
          <w:b/>
          <w:color w:val="auto"/>
          <w:spacing w:val="-4"/>
          <w:sz w:val="28"/>
          <w:szCs w:val="28"/>
          <w:highlight w:val="none"/>
        </w:rPr>
        <w:t>“比选申请人”</w:t>
      </w:r>
      <w:r>
        <w:rPr>
          <w:rStyle w:val="20"/>
          <w:rFonts w:hint="eastAsia" w:ascii="仿宋" w:hAnsi="仿宋" w:eastAsia="仿宋"/>
          <w:color w:val="auto"/>
          <w:spacing w:val="-4"/>
          <w:sz w:val="28"/>
          <w:szCs w:val="28"/>
          <w:highlight w:val="none"/>
        </w:rPr>
        <w:t>：系指遵守比选文件要求，并向比选人提交比选申请书的保险公司或其分支公司。</w:t>
      </w:r>
    </w:p>
    <w:p>
      <w:pPr>
        <w:pStyle w:val="86"/>
        <w:snapToGrid w:val="0"/>
        <w:spacing w:line="500" w:lineRule="exact"/>
        <w:ind w:firstLine="562" w:firstLineChars="200"/>
        <w:rPr>
          <w:rStyle w:val="20"/>
          <w:rFonts w:ascii="仿宋" w:hAnsi="仿宋" w:eastAsia="仿宋"/>
          <w:color w:val="auto"/>
          <w:spacing w:val="-4"/>
          <w:kern w:val="2"/>
          <w:sz w:val="28"/>
          <w:szCs w:val="28"/>
          <w:highlight w:val="none"/>
        </w:rPr>
      </w:pPr>
      <w:r>
        <w:rPr>
          <w:rStyle w:val="20"/>
          <w:rFonts w:ascii="仿宋" w:hAnsi="仿宋" w:eastAsia="仿宋"/>
          <w:b/>
          <w:color w:val="auto"/>
          <w:kern w:val="2"/>
          <w:sz w:val="28"/>
          <w:szCs w:val="28"/>
          <w:highlight w:val="none"/>
        </w:rPr>
        <w:t>3、“保险经纪机构”：</w:t>
      </w:r>
      <w:r>
        <w:rPr>
          <w:rStyle w:val="20"/>
          <w:rFonts w:hint="eastAsia" w:ascii="仿宋" w:hAnsi="仿宋" w:eastAsia="仿宋"/>
          <w:color w:val="auto"/>
          <w:spacing w:val="-4"/>
          <w:kern w:val="2"/>
          <w:sz w:val="28"/>
          <w:szCs w:val="28"/>
          <w:highlight w:val="none"/>
        </w:rPr>
        <w:t>/</w:t>
      </w:r>
    </w:p>
    <w:p>
      <w:pPr>
        <w:ind w:firstLine="546" w:firstLineChars="200"/>
        <w:rPr>
          <w:rStyle w:val="20"/>
          <w:rFonts w:ascii="仿宋" w:hAnsi="仿宋" w:eastAsia="仿宋"/>
          <w:color w:val="auto"/>
          <w:sz w:val="28"/>
          <w:szCs w:val="28"/>
          <w:highlight w:val="none"/>
        </w:rPr>
      </w:pPr>
      <w:r>
        <w:rPr>
          <w:rStyle w:val="20"/>
          <w:rFonts w:ascii="仿宋" w:hAnsi="仿宋" w:eastAsia="仿宋"/>
          <w:b/>
          <w:color w:val="auto"/>
          <w:spacing w:val="-4"/>
          <w:sz w:val="28"/>
          <w:szCs w:val="28"/>
          <w:highlight w:val="none"/>
        </w:rPr>
        <w:t>4、投保人</w:t>
      </w:r>
      <w:r>
        <w:rPr>
          <w:rStyle w:val="20"/>
          <w:rFonts w:hint="eastAsia" w:ascii="仿宋" w:hAnsi="仿宋" w:eastAsia="仿宋"/>
          <w:color w:val="auto"/>
          <w:spacing w:val="-4"/>
          <w:sz w:val="28"/>
          <w:szCs w:val="28"/>
          <w:highlight w:val="none"/>
        </w:rPr>
        <w:t>：</w:t>
      </w:r>
      <w:r>
        <w:rPr>
          <w:rStyle w:val="20"/>
          <w:rFonts w:hint="eastAsia" w:ascii="仿宋" w:hAnsi="仿宋" w:eastAsia="仿宋"/>
          <w:color w:val="auto"/>
          <w:sz w:val="28"/>
          <w:szCs w:val="28"/>
          <w:highlight w:val="none"/>
        </w:rPr>
        <w:t>南平建设集团有限公司</w:t>
      </w:r>
    </w:p>
    <w:p>
      <w:pPr>
        <w:rPr>
          <w:rStyle w:val="20"/>
          <w:rFonts w:ascii="仿宋" w:hAnsi="仿宋" w:eastAsia="仿宋"/>
          <w:color w:val="auto"/>
          <w:spacing w:val="-4"/>
          <w:sz w:val="28"/>
          <w:szCs w:val="28"/>
          <w:highlight w:val="none"/>
        </w:rPr>
      </w:pPr>
      <w:r>
        <w:rPr>
          <w:rStyle w:val="20"/>
          <w:rFonts w:ascii="仿宋" w:hAnsi="仿宋" w:eastAsia="仿宋"/>
          <w:b/>
          <w:color w:val="auto"/>
          <w:spacing w:val="-4"/>
          <w:sz w:val="28"/>
          <w:szCs w:val="28"/>
          <w:highlight w:val="none"/>
        </w:rPr>
        <w:t xml:space="preserve">    5、被保险人：</w:t>
      </w:r>
      <w:r>
        <w:rPr>
          <w:rStyle w:val="20"/>
          <w:rFonts w:hint="eastAsia" w:ascii="仿宋" w:hAnsi="仿宋" w:eastAsia="仿宋"/>
          <w:color w:val="auto"/>
          <w:spacing w:val="-4"/>
          <w:sz w:val="28"/>
          <w:szCs w:val="28"/>
          <w:highlight w:val="none"/>
        </w:rPr>
        <w:t>详见须知前附表第</w:t>
      </w:r>
      <w:r>
        <w:rPr>
          <w:rStyle w:val="20"/>
          <w:rFonts w:ascii="仿宋" w:hAnsi="仿宋" w:eastAsia="仿宋"/>
          <w:color w:val="auto"/>
          <w:spacing w:val="-4"/>
          <w:sz w:val="28"/>
          <w:szCs w:val="28"/>
          <w:highlight w:val="none"/>
        </w:rPr>
        <w:t>2点“被保险人”</w:t>
      </w:r>
    </w:p>
    <w:p>
      <w:pPr>
        <w:pStyle w:val="4"/>
        <w:spacing w:line="240" w:lineRule="auto"/>
        <w:ind w:firstLine="562"/>
        <w:rPr>
          <w:rStyle w:val="20"/>
          <w:rFonts w:ascii="仿宋" w:hAnsi="仿宋" w:eastAsia="仿宋"/>
          <w:color w:val="auto"/>
          <w:szCs w:val="28"/>
          <w:highlight w:val="none"/>
        </w:rPr>
      </w:pPr>
      <w:bookmarkStart w:id="5" w:name="_Toc132746950"/>
      <w:r>
        <w:rPr>
          <w:rStyle w:val="20"/>
          <w:rFonts w:hint="eastAsia" w:ascii="仿宋" w:hAnsi="仿宋" w:eastAsia="仿宋"/>
          <w:color w:val="auto"/>
          <w:szCs w:val="28"/>
          <w:highlight w:val="none"/>
        </w:rPr>
        <w:t>二、合格比选申请人：</w:t>
      </w:r>
      <w:bookmarkEnd w:id="5"/>
    </w:p>
    <w:p>
      <w:pPr>
        <w:spacing w:line="560" w:lineRule="exact"/>
        <w:ind w:firstLine="560" w:firstLineChars="200"/>
        <w:rPr>
          <w:rStyle w:val="20"/>
          <w:rFonts w:ascii="仿宋" w:hAnsi="仿宋" w:eastAsia="仿宋"/>
          <w:b/>
          <w:bCs/>
          <w:color w:val="auto"/>
          <w:kern w:val="0"/>
          <w:sz w:val="28"/>
          <w:szCs w:val="28"/>
          <w:highlight w:val="none"/>
        </w:rPr>
      </w:pPr>
      <w:r>
        <w:rPr>
          <w:rStyle w:val="20"/>
          <w:rFonts w:ascii="仿宋" w:hAnsi="仿宋" w:eastAsia="仿宋"/>
          <w:color w:val="auto"/>
          <w:sz w:val="28"/>
          <w:szCs w:val="28"/>
          <w:highlight w:val="none"/>
        </w:rPr>
        <w:t>1、比选申请人必须是</w:t>
      </w:r>
      <w:r>
        <w:rPr>
          <w:rStyle w:val="20"/>
          <w:rFonts w:hint="eastAsia" w:ascii="仿宋" w:hAnsi="仿宋" w:eastAsia="仿宋"/>
          <w:color w:val="auto"/>
          <w:sz w:val="28"/>
          <w:szCs w:val="28"/>
          <w:highlight w:val="none"/>
        </w:rPr>
        <w:t>中华人民共和国境内注册、经国家保险监督管理机构批准设立的省级财产保险公司或其在分支机构</w:t>
      </w:r>
      <w:r>
        <w:rPr>
          <w:rStyle w:val="20"/>
          <w:rFonts w:ascii="仿宋" w:hAnsi="仿宋" w:eastAsia="仿宋"/>
          <w:color w:val="auto"/>
          <w:sz w:val="28"/>
          <w:szCs w:val="28"/>
          <w:highlight w:val="none"/>
        </w:rPr>
        <w:t>（</w:t>
      </w:r>
      <w:r>
        <w:rPr>
          <w:rStyle w:val="20"/>
          <w:rFonts w:hint="eastAsia" w:ascii="仿宋" w:hAnsi="仿宋" w:eastAsia="仿宋"/>
          <w:color w:val="auto"/>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2、比选申请人必须在南平地区设有分支机构（</w:t>
      </w:r>
      <w:r>
        <w:rPr>
          <w:rStyle w:val="20"/>
          <w:rFonts w:hint="eastAsia" w:ascii="仿宋" w:hAnsi="仿宋" w:eastAsia="仿宋"/>
          <w:color w:val="auto"/>
          <w:sz w:val="28"/>
          <w:szCs w:val="28"/>
          <w:highlight w:val="none"/>
        </w:rPr>
        <w:t>提供</w:t>
      </w:r>
      <w:r>
        <w:rPr>
          <w:rStyle w:val="20"/>
          <w:rFonts w:ascii="仿宋" w:hAnsi="仿宋" w:eastAsia="仿宋"/>
          <w:color w:val="auto"/>
          <w:sz w:val="28"/>
          <w:szCs w:val="28"/>
          <w:highlight w:val="none"/>
        </w:rPr>
        <w:t>机构营业执照等复印件</w:t>
      </w:r>
      <w:r>
        <w:rPr>
          <w:rStyle w:val="20"/>
          <w:rFonts w:hint="eastAsia" w:ascii="仿宋" w:hAnsi="仿宋" w:eastAsia="仿宋"/>
          <w:color w:val="auto"/>
          <w:sz w:val="28"/>
          <w:szCs w:val="28"/>
          <w:highlight w:val="none"/>
        </w:rPr>
        <w:t>加盖公章）。</w:t>
      </w:r>
    </w:p>
    <w:p>
      <w:pPr>
        <w:spacing w:line="560" w:lineRule="exact"/>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3、比选申请人具有良好的资信和商业信誉，没有处于被责令停业、财产被冻结、接管、破产及有关行政处罚状态。</w:t>
      </w:r>
      <w:r>
        <w:rPr>
          <w:rStyle w:val="20"/>
          <w:rFonts w:hint="eastAsia" w:ascii="仿宋" w:hAnsi="仿宋" w:eastAsia="仿宋"/>
          <w:color w:val="auto"/>
          <w:sz w:val="28"/>
          <w:szCs w:val="28"/>
          <w:highlight w:val="none"/>
        </w:rPr>
        <w:t>（提供</w:t>
      </w:r>
      <w:r>
        <w:rPr>
          <w:rStyle w:val="20"/>
          <w:rFonts w:ascii="仿宋" w:hAnsi="仿宋" w:eastAsia="仿宋"/>
          <w:color w:val="auto"/>
          <w:sz w:val="28"/>
          <w:szCs w:val="28"/>
          <w:highlight w:val="none"/>
        </w:rPr>
        <w:t>中国政府采购网（www.ccgp.gov.cn）及“信用中国”网站（www.creditchina.gov.cn）信用信息查询结果</w:t>
      </w:r>
      <w:r>
        <w:rPr>
          <w:rStyle w:val="20"/>
          <w:rFonts w:hint="eastAsia" w:ascii="仿宋" w:hAnsi="仿宋" w:eastAsia="仿宋"/>
          <w:color w:val="auto"/>
          <w:sz w:val="28"/>
          <w:szCs w:val="28"/>
          <w:highlight w:val="none"/>
        </w:rPr>
        <w:t>截图）</w:t>
      </w:r>
    </w:p>
    <w:p>
      <w:pPr>
        <w:spacing w:line="560" w:lineRule="exact"/>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4、本项目不接受联合体申请比选，同一家法人机构不得有两家分支机构参选。</w:t>
      </w:r>
    </w:p>
    <w:p>
      <w:pPr>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5、比选申请人财务状况、业绩要求及项目负责人要求。</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1）财务状况：比选申请人总公司的注册资本金不低于10亿元，</w:t>
      </w:r>
      <w:r>
        <w:rPr>
          <w:rStyle w:val="20"/>
          <w:rFonts w:hint="eastAsia" w:ascii="仿宋" w:hAnsi="仿宋" w:eastAsia="仿宋"/>
          <w:color w:val="auto"/>
          <w:sz w:val="28"/>
          <w:szCs w:val="28"/>
          <w:highlight w:val="none"/>
        </w:rPr>
        <w:t>2023年第四季度综合</w:t>
      </w:r>
      <w:r>
        <w:rPr>
          <w:rStyle w:val="20"/>
          <w:rFonts w:ascii="仿宋" w:hAnsi="仿宋" w:eastAsia="仿宋"/>
          <w:color w:val="auto"/>
          <w:sz w:val="28"/>
          <w:szCs w:val="28"/>
          <w:highlight w:val="none"/>
        </w:rPr>
        <w:t>偿付能力充足率不低于150%。</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2）</w:t>
      </w:r>
      <w:r>
        <w:rPr>
          <w:rStyle w:val="20"/>
          <w:rFonts w:hint="eastAsia" w:ascii="仿宋" w:hAnsi="仿宋" w:eastAsia="仿宋"/>
          <w:color w:val="auto"/>
          <w:sz w:val="28"/>
          <w:szCs w:val="28"/>
          <w:highlight w:val="none"/>
        </w:rPr>
        <w:t>市场占有率</w:t>
      </w:r>
      <w:r>
        <w:rPr>
          <w:rStyle w:val="20"/>
          <w:rFonts w:ascii="仿宋" w:hAnsi="仿宋" w:eastAsia="仿宋"/>
          <w:color w:val="auto"/>
          <w:sz w:val="28"/>
          <w:szCs w:val="28"/>
          <w:highlight w:val="none"/>
        </w:rPr>
        <w:t>要求：比选</w:t>
      </w:r>
      <w:r>
        <w:rPr>
          <w:rStyle w:val="20"/>
          <w:rFonts w:hint="eastAsia" w:ascii="仿宋" w:hAnsi="仿宋" w:eastAsia="仿宋"/>
          <w:color w:val="auto"/>
          <w:sz w:val="28"/>
          <w:szCs w:val="28"/>
          <w:highlight w:val="none"/>
        </w:rPr>
        <w:t>申请人必须在</w:t>
      </w:r>
      <w:r>
        <w:rPr>
          <w:rStyle w:val="20"/>
          <w:rFonts w:ascii="仿宋" w:hAnsi="仿宋" w:eastAsia="仿宋"/>
          <w:color w:val="auto"/>
          <w:sz w:val="28"/>
          <w:szCs w:val="28"/>
          <w:highlight w:val="none"/>
        </w:rPr>
        <w:t>202</w:t>
      </w:r>
      <w:r>
        <w:rPr>
          <w:rStyle w:val="20"/>
          <w:rFonts w:hint="eastAsia" w:ascii="仿宋" w:hAnsi="仿宋" w:eastAsia="仿宋"/>
          <w:color w:val="auto"/>
          <w:sz w:val="28"/>
          <w:szCs w:val="28"/>
          <w:highlight w:val="none"/>
        </w:rPr>
        <w:t>3</w:t>
      </w:r>
      <w:r>
        <w:rPr>
          <w:rStyle w:val="20"/>
          <w:rFonts w:ascii="仿宋" w:hAnsi="仿宋" w:eastAsia="仿宋"/>
          <w:color w:val="auto"/>
          <w:sz w:val="28"/>
          <w:szCs w:val="28"/>
          <w:highlight w:val="none"/>
        </w:rPr>
        <w:t>年南平地区分支机构财产险市场占有率排名前10名。</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3）项目负责人要求：拟派项目负责人具有工程项目保险</w:t>
      </w:r>
      <w:r>
        <w:rPr>
          <w:rStyle w:val="20"/>
          <w:rFonts w:hint="eastAsia" w:ascii="仿宋" w:hAnsi="仿宋" w:eastAsia="仿宋"/>
          <w:color w:val="auto"/>
          <w:sz w:val="28"/>
          <w:szCs w:val="28"/>
          <w:highlight w:val="none"/>
        </w:rPr>
        <w:t>的服务</w:t>
      </w:r>
      <w:r>
        <w:rPr>
          <w:rStyle w:val="20"/>
          <w:rFonts w:ascii="仿宋" w:hAnsi="仿宋" w:eastAsia="仿宋"/>
          <w:color w:val="auto"/>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pStyle w:val="4"/>
        <w:spacing w:line="240" w:lineRule="auto"/>
        <w:ind w:firstLine="562"/>
        <w:rPr>
          <w:rStyle w:val="20"/>
          <w:rFonts w:ascii="仿宋" w:hAnsi="仿宋" w:eastAsia="仿宋"/>
          <w:color w:val="auto"/>
          <w:szCs w:val="28"/>
          <w:highlight w:val="none"/>
        </w:rPr>
      </w:pPr>
      <w:bookmarkStart w:id="6" w:name="_Toc132746951"/>
      <w:r>
        <w:rPr>
          <w:rStyle w:val="20"/>
          <w:rFonts w:hint="eastAsia" w:ascii="仿宋" w:hAnsi="仿宋" w:eastAsia="仿宋"/>
          <w:color w:val="auto"/>
          <w:szCs w:val="28"/>
          <w:highlight w:val="none"/>
        </w:rPr>
        <w:t>三、保险费：</w:t>
      </w:r>
      <w:bookmarkEnd w:id="6"/>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1、比选申请人的保险费报价包含参加比选的所有费用，保险期间的服务费用以及经纪佣金</w:t>
      </w:r>
      <w:r>
        <w:rPr>
          <w:rStyle w:val="20"/>
          <w:rFonts w:hint="eastAsia" w:ascii="仿宋" w:hAnsi="仿宋" w:eastAsia="仿宋"/>
          <w:color w:val="auto"/>
          <w:sz w:val="28"/>
          <w:szCs w:val="28"/>
          <w:highlight w:val="none"/>
        </w:rPr>
        <w:t>（若有）由比选申请人支付</w:t>
      </w:r>
      <w:r>
        <w:rPr>
          <w:rStyle w:val="20"/>
          <w:rFonts w:ascii="仿宋" w:hAnsi="仿宋" w:eastAsia="仿宋"/>
          <w:color w:val="auto"/>
          <w:sz w:val="28"/>
          <w:szCs w:val="28"/>
          <w:highlight w:val="none"/>
        </w:rPr>
        <w:t>。</w:t>
      </w:r>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2、除非保险合同另有约定，比选人不支付超出保费报价的费用。</w:t>
      </w:r>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3、保费支付方式：</w:t>
      </w:r>
    </w:p>
    <w:p>
      <w:pPr>
        <w:ind w:firstLine="560" w:firstLineChars="200"/>
        <w:jc w:val="left"/>
        <w:rPr>
          <w:rStyle w:val="20"/>
          <w:rFonts w:ascii="仿宋" w:hAnsi="仿宋" w:eastAsia="仿宋"/>
          <w:bCs/>
          <w:color w:val="auto"/>
          <w:sz w:val="28"/>
          <w:szCs w:val="28"/>
          <w:highlight w:val="none"/>
        </w:rPr>
      </w:pPr>
      <w:r>
        <w:rPr>
          <w:rStyle w:val="20"/>
          <w:rFonts w:hint="eastAsia" w:ascii="仿宋" w:hAnsi="仿宋" w:eastAsia="仿宋"/>
          <w:color w:val="auto"/>
          <w:sz w:val="28"/>
          <w:szCs w:val="28"/>
          <w:highlight w:val="none"/>
        </w:rPr>
        <w:t>公众责任险：</w:t>
      </w:r>
      <w:r>
        <w:rPr>
          <w:rStyle w:val="20"/>
          <w:rFonts w:hint="eastAsia" w:ascii="仿宋" w:hAnsi="仿宋" w:eastAsia="仿宋"/>
          <w:bCs/>
          <w:color w:val="auto"/>
          <w:sz w:val="28"/>
          <w:szCs w:val="28"/>
          <w:highlight w:val="none"/>
        </w:rPr>
        <w:t>正式保单出具后</w:t>
      </w:r>
      <w:r>
        <w:rPr>
          <w:rStyle w:val="20"/>
          <w:rFonts w:ascii="仿宋" w:hAnsi="仿宋" w:eastAsia="仿宋"/>
          <w:bCs/>
          <w:color w:val="auto"/>
          <w:sz w:val="28"/>
          <w:szCs w:val="28"/>
          <w:highlight w:val="none"/>
        </w:rPr>
        <w:t>15个工作日内支付80%，最后预留20%在保险期限达到一半时支付。</w:t>
      </w:r>
    </w:p>
    <w:p>
      <w:pPr>
        <w:ind w:firstLine="562" w:firstLineChars="200"/>
        <w:jc w:val="left"/>
        <w:rPr>
          <w:rStyle w:val="20"/>
          <w:rFonts w:ascii="仿宋" w:hAnsi="仿宋" w:eastAsia="仿宋"/>
          <w:b/>
          <w:color w:val="auto"/>
          <w:sz w:val="28"/>
          <w:szCs w:val="28"/>
          <w:highlight w:val="none"/>
        </w:rPr>
      </w:pPr>
      <w:r>
        <w:rPr>
          <w:rStyle w:val="20"/>
          <w:rFonts w:ascii="仿宋" w:hAnsi="仿宋" w:eastAsia="仿宋"/>
          <w:b/>
          <w:color w:val="auto"/>
          <w:sz w:val="28"/>
          <w:szCs w:val="28"/>
          <w:highlight w:val="none"/>
        </w:rPr>
        <w:t>4、超过费率上限的保险费报价将不予接受，作废标处理。</w:t>
      </w:r>
    </w:p>
    <w:p>
      <w:pPr>
        <w:pStyle w:val="4"/>
        <w:spacing w:line="240" w:lineRule="auto"/>
        <w:ind w:firstLine="562"/>
        <w:rPr>
          <w:rStyle w:val="20"/>
          <w:rFonts w:ascii="仿宋" w:hAnsi="仿宋" w:eastAsia="仿宋"/>
          <w:color w:val="auto"/>
          <w:szCs w:val="28"/>
          <w:highlight w:val="none"/>
        </w:rPr>
      </w:pPr>
      <w:bookmarkStart w:id="7" w:name="_Toc132746952"/>
      <w:r>
        <w:rPr>
          <w:rStyle w:val="20"/>
          <w:rFonts w:hint="eastAsia" w:ascii="仿宋" w:hAnsi="仿宋" w:eastAsia="仿宋"/>
          <w:color w:val="auto"/>
          <w:szCs w:val="28"/>
          <w:highlight w:val="none"/>
        </w:rPr>
        <w:t>四、比选文件的组成：</w:t>
      </w:r>
      <w:bookmarkEnd w:id="7"/>
    </w:p>
    <w:p>
      <w:pPr>
        <w:pStyle w:val="48"/>
        <w:tabs>
          <w:tab w:val="left" w:pos="-2520"/>
        </w:tabs>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（一）第一章</w:t>
      </w:r>
      <w:r>
        <w:rPr>
          <w:rStyle w:val="20"/>
          <w:rFonts w:ascii="仿宋" w:hAnsi="仿宋" w:eastAsia="仿宋"/>
          <w:color w:val="auto"/>
          <w:sz w:val="28"/>
          <w:szCs w:val="28"/>
          <w:highlight w:val="none"/>
        </w:rPr>
        <w:t xml:space="preserve">  比选公告 </w:t>
      </w:r>
    </w:p>
    <w:p>
      <w:pPr>
        <w:pStyle w:val="48"/>
        <w:tabs>
          <w:tab w:val="left" w:pos="-2520"/>
        </w:tabs>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（二）第二章比选须知</w:t>
      </w:r>
    </w:p>
    <w:p>
      <w:pPr>
        <w:pStyle w:val="48"/>
        <w:tabs>
          <w:tab w:val="left" w:pos="-2520"/>
        </w:tabs>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（三）第三章比选申请书格式</w:t>
      </w:r>
    </w:p>
    <w:p>
      <w:pPr>
        <w:pStyle w:val="48"/>
        <w:tabs>
          <w:tab w:val="left" w:pos="-2520"/>
        </w:tabs>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（四）第四章保险方案</w:t>
      </w:r>
    </w:p>
    <w:p>
      <w:pPr>
        <w:pStyle w:val="48"/>
        <w:tabs>
          <w:tab w:val="left" w:pos="-2520"/>
        </w:tabs>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（五）第五章评审办法</w:t>
      </w:r>
    </w:p>
    <w:p>
      <w:pPr>
        <w:pStyle w:val="4"/>
        <w:spacing w:line="240" w:lineRule="auto"/>
        <w:ind w:firstLine="562"/>
        <w:rPr>
          <w:rStyle w:val="20"/>
          <w:rFonts w:ascii="仿宋" w:hAnsi="仿宋" w:eastAsia="仿宋"/>
          <w:color w:val="auto"/>
          <w:szCs w:val="28"/>
          <w:highlight w:val="none"/>
        </w:rPr>
      </w:pPr>
      <w:bookmarkStart w:id="8" w:name="_Toc132746953"/>
      <w:r>
        <w:rPr>
          <w:rStyle w:val="20"/>
          <w:rFonts w:hint="eastAsia" w:ascii="仿宋" w:hAnsi="仿宋" w:eastAsia="仿宋"/>
          <w:color w:val="auto"/>
          <w:szCs w:val="28"/>
          <w:highlight w:val="none"/>
        </w:rPr>
        <w:t>五、比选文件的修改、澄清、解释：</w:t>
      </w:r>
      <w:bookmarkEnd w:id="8"/>
    </w:p>
    <w:p>
      <w:pPr>
        <w:pStyle w:val="38"/>
        <w:spacing w:after="0"/>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1、在比选申请书递交截止日期前，比选人有权主动或在答复比选申请人提出的问题时对比选文件进行修改。</w:t>
      </w:r>
      <w:r>
        <w:rPr>
          <w:rStyle w:val="20"/>
          <w:rFonts w:hint="eastAsia" w:ascii="仿宋" w:hAnsi="仿宋" w:eastAsia="仿宋"/>
          <w:color w:val="auto"/>
          <w:sz w:val="28"/>
          <w:szCs w:val="28"/>
          <w:highlight w:val="none"/>
        </w:rPr>
        <w:t>比选文件的修改比选人将</w:t>
      </w:r>
      <w:r>
        <w:rPr>
          <w:rStyle w:val="20"/>
          <w:rFonts w:hint="eastAsia" w:ascii="仿宋" w:hAnsi="仿宋" w:eastAsia="仿宋" w:cs="Times New Roman"/>
          <w:color w:val="auto"/>
          <w:sz w:val="28"/>
          <w:szCs w:val="28"/>
          <w:highlight w:val="none"/>
        </w:rPr>
        <w:t>会上传到武夷发展集团网站公告中心（网址：www.wuyijt.com），比选申请人可以自行到网站下载，并对比选申请人具有约束力，比选申</w:t>
      </w:r>
      <w:r>
        <w:rPr>
          <w:rStyle w:val="20"/>
          <w:rFonts w:hint="eastAsia" w:ascii="仿宋" w:hAnsi="仿宋" w:eastAsia="仿宋"/>
          <w:color w:val="auto"/>
          <w:sz w:val="28"/>
          <w:szCs w:val="28"/>
          <w:highlight w:val="none"/>
        </w:rPr>
        <w:t>请人在上述修改通知发布后</w:t>
      </w:r>
      <w:r>
        <w:rPr>
          <w:rStyle w:val="20"/>
          <w:rFonts w:ascii="仿宋" w:hAnsi="仿宋" w:eastAsia="仿宋"/>
          <w:color w:val="auto"/>
          <w:sz w:val="28"/>
          <w:szCs w:val="28"/>
          <w:highlight w:val="none"/>
        </w:rPr>
        <w:t>1日内应立即向比选人回函确认。若比选申请人未在规定时间内回函确认，将视为已被告知并确认，由此引起的责任由比选申请人自行承担。</w:t>
      </w:r>
    </w:p>
    <w:p>
      <w:pPr>
        <w:pStyle w:val="38"/>
        <w:spacing w:after="0"/>
        <w:ind w:firstLine="560" w:firstLineChars="200"/>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4"/>
        <w:spacing w:line="240" w:lineRule="auto"/>
        <w:ind w:firstLine="562"/>
        <w:rPr>
          <w:rStyle w:val="20"/>
          <w:rFonts w:ascii="仿宋" w:hAnsi="仿宋" w:eastAsia="仿宋"/>
          <w:color w:val="auto"/>
          <w:szCs w:val="28"/>
          <w:highlight w:val="none"/>
        </w:rPr>
      </w:pPr>
      <w:bookmarkStart w:id="9" w:name="_Toc132746954"/>
      <w:r>
        <w:rPr>
          <w:rStyle w:val="20"/>
          <w:rFonts w:hint="eastAsia" w:ascii="仿宋" w:hAnsi="仿宋" w:eastAsia="仿宋"/>
          <w:color w:val="auto"/>
          <w:szCs w:val="28"/>
          <w:highlight w:val="none"/>
        </w:rPr>
        <w:t>六、比选申请书的组成</w:t>
      </w:r>
      <w:bookmarkEnd w:id="9"/>
    </w:p>
    <w:p>
      <w:pPr>
        <w:pStyle w:val="26"/>
        <w:spacing w:before="0" w:after="0" w:line="240" w:lineRule="auto"/>
        <w:ind w:firstLine="560"/>
        <w:rPr>
          <w:rFonts w:ascii="仿宋" w:hAnsi="仿宋" w:eastAsia="仿宋" w:cs="Calibri"/>
          <w:b w:val="0"/>
          <w:bCs w:val="0"/>
          <w:color w:val="auto"/>
          <w:szCs w:val="28"/>
          <w:highlight w:val="none"/>
        </w:rPr>
      </w:pPr>
      <w:r>
        <w:rPr>
          <w:rStyle w:val="20"/>
          <w:rFonts w:hint="eastAsia" w:ascii="仿宋" w:hAnsi="仿宋" w:eastAsia="仿宋"/>
          <w:b w:val="0"/>
          <w:bCs w:val="0"/>
          <w:color w:val="auto"/>
          <w:szCs w:val="28"/>
          <w:highlight w:val="none"/>
        </w:rPr>
        <w:t>比选申请人应按照第三章“比选申请书格式”编制</w:t>
      </w:r>
      <w:r>
        <w:rPr>
          <w:rFonts w:hint="eastAsia" w:ascii="仿宋" w:hAnsi="仿宋" w:eastAsia="仿宋" w:cs="Calibri"/>
          <w:b w:val="0"/>
          <w:bCs w:val="0"/>
          <w:color w:val="auto"/>
          <w:szCs w:val="28"/>
          <w:highlight w:val="none"/>
        </w:rPr>
        <w:t>及如下目录编制比选申请书：</w:t>
      </w:r>
    </w:p>
    <w:tbl>
      <w:tblPr>
        <w:tblStyle w:val="17"/>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商务技术部分</w:t>
            </w: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1</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Lines="50" w:afterLines="50"/>
              <w:jc w:val="center"/>
              <w:rPr>
                <w:rFonts w:ascii="仿宋" w:hAnsi="仿宋" w:eastAsia="仿宋" w:cs="Calibri"/>
                <w:color w:val="auto"/>
                <w:sz w:val="28"/>
                <w:szCs w:val="28"/>
                <w:highlight w:val="none"/>
              </w:rPr>
            </w:pP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2</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Lines="50" w:afterLines="50"/>
              <w:jc w:val="center"/>
              <w:rPr>
                <w:rFonts w:ascii="仿宋" w:hAnsi="仿宋" w:eastAsia="仿宋" w:cs="Calibri"/>
                <w:color w:val="auto"/>
                <w:sz w:val="28"/>
                <w:szCs w:val="28"/>
                <w:highlight w:val="none"/>
              </w:rPr>
            </w:pP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3</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Lines="50" w:afterLines="50"/>
              <w:jc w:val="center"/>
              <w:rPr>
                <w:rFonts w:ascii="仿宋" w:hAnsi="仿宋" w:eastAsia="仿宋" w:cs="Calibri"/>
                <w:color w:val="auto"/>
                <w:sz w:val="28"/>
                <w:szCs w:val="28"/>
                <w:highlight w:val="none"/>
              </w:rPr>
            </w:pP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4</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Lines="50" w:afterLines="50"/>
              <w:jc w:val="center"/>
              <w:rPr>
                <w:rFonts w:ascii="仿宋" w:hAnsi="仿宋" w:eastAsia="仿宋" w:cs="Calibri"/>
                <w:color w:val="auto"/>
                <w:sz w:val="28"/>
                <w:szCs w:val="28"/>
                <w:highlight w:val="none"/>
              </w:rPr>
            </w:pP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5</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Lines="50" w:afterLines="50"/>
              <w:jc w:val="center"/>
              <w:rPr>
                <w:rFonts w:ascii="仿宋" w:hAnsi="仿宋" w:eastAsia="仿宋" w:cs="Calibri"/>
                <w:color w:val="auto"/>
                <w:sz w:val="28"/>
                <w:szCs w:val="28"/>
                <w:highlight w:val="none"/>
              </w:rPr>
            </w:pP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6</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Lines="50" w:afterLines="50"/>
              <w:jc w:val="center"/>
              <w:rPr>
                <w:rFonts w:ascii="仿宋" w:hAnsi="仿宋" w:eastAsia="仿宋" w:cs="Calibri"/>
                <w:color w:val="auto"/>
                <w:sz w:val="28"/>
                <w:szCs w:val="28"/>
                <w:highlight w:val="none"/>
              </w:rPr>
            </w:pP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7</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Lines="50" w:afterLines="50"/>
              <w:jc w:val="center"/>
              <w:rPr>
                <w:rFonts w:ascii="仿宋" w:hAnsi="仿宋" w:eastAsia="仿宋" w:cs="Calibri"/>
                <w:color w:val="auto"/>
                <w:sz w:val="28"/>
                <w:szCs w:val="28"/>
                <w:highlight w:val="none"/>
              </w:rPr>
            </w:pP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8</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报价部分</w:t>
            </w:r>
          </w:p>
        </w:tc>
        <w:tc>
          <w:tcPr>
            <w:tcW w:w="1355" w:type="dxa"/>
          </w:tcPr>
          <w:p>
            <w:pPr>
              <w:snapToGrid w:val="0"/>
              <w:spacing w:beforeLines="50"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9</w:t>
            </w:r>
          </w:p>
        </w:tc>
        <w:tc>
          <w:tcPr>
            <w:tcW w:w="5503" w:type="dxa"/>
            <w:vAlign w:val="center"/>
          </w:tcPr>
          <w:p>
            <w:pPr>
              <w:snapToGrid w:val="0"/>
              <w:spacing w:beforeLines="50"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报价函（单独封装）</w:t>
            </w:r>
          </w:p>
        </w:tc>
      </w:tr>
    </w:tbl>
    <w:p>
      <w:pPr>
        <w:pStyle w:val="4"/>
        <w:spacing w:line="240" w:lineRule="auto"/>
        <w:ind w:firstLine="562"/>
        <w:rPr>
          <w:rStyle w:val="20"/>
          <w:rFonts w:ascii="仿宋" w:hAnsi="仿宋" w:eastAsia="仿宋"/>
          <w:color w:val="auto"/>
          <w:szCs w:val="28"/>
          <w:highlight w:val="none"/>
        </w:rPr>
      </w:pPr>
      <w:bookmarkStart w:id="10" w:name="_Toc132746955"/>
      <w:r>
        <w:rPr>
          <w:rStyle w:val="20"/>
          <w:rFonts w:hint="eastAsia" w:ascii="仿宋" w:hAnsi="仿宋" w:eastAsia="仿宋"/>
          <w:color w:val="auto"/>
          <w:szCs w:val="28"/>
          <w:highlight w:val="none"/>
        </w:rPr>
        <w:t>七、比选申请书的编制、包装要求</w:t>
      </w:r>
      <w:bookmarkEnd w:id="10"/>
    </w:p>
    <w:p>
      <w:pPr>
        <w:ind w:firstLine="562" w:firstLineChars="200"/>
        <w:jc w:val="left"/>
        <w:rPr>
          <w:rStyle w:val="20"/>
          <w:rFonts w:ascii="仿宋" w:hAnsi="仿宋" w:eastAsia="仿宋"/>
          <w:b/>
          <w:color w:val="auto"/>
          <w:kern w:val="0"/>
          <w:sz w:val="28"/>
          <w:szCs w:val="28"/>
          <w:highlight w:val="none"/>
          <w:lang w:val="zh-CN"/>
        </w:rPr>
      </w:pPr>
      <w:r>
        <w:rPr>
          <w:rStyle w:val="20"/>
          <w:rFonts w:ascii="仿宋" w:hAnsi="仿宋" w:eastAsia="仿宋"/>
          <w:b/>
          <w:color w:val="auto"/>
          <w:kern w:val="0"/>
          <w:sz w:val="28"/>
          <w:szCs w:val="28"/>
          <w:highlight w:val="none"/>
          <w:lang w:val="zh-CN"/>
        </w:rPr>
        <w:t>1、比选申请书的编制：</w:t>
      </w:r>
    </w:p>
    <w:p>
      <w:pPr>
        <w:pStyle w:val="38"/>
        <w:spacing w:after="0"/>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8"/>
        <w:spacing w:after="0"/>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2）比选申请书的格式</w:t>
      </w:r>
    </w:p>
    <w:p>
      <w:pPr>
        <w:pStyle w:val="38"/>
        <w:spacing w:after="0"/>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38"/>
        <w:spacing w:after="0"/>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3）比选申请书应全部用不褪色的墨水（粉）书写或打印，不得有任何涂改。</w:t>
      </w:r>
    </w:p>
    <w:p>
      <w:pPr>
        <w:pStyle w:val="38"/>
        <w:spacing w:after="0"/>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4）比选申请书应按第七款规定的顺序装订成册，散页无效。并标上“正本”、“副本”字样</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5）比选申请书的签署</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sz w:val="28"/>
          <w:szCs w:val="28"/>
          <w:highlight w:val="none"/>
        </w:rPr>
        <w:t>比选申请人</w:t>
      </w:r>
      <w:r>
        <w:rPr>
          <w:rStyle w:val="20"/>
          <w:rFonts w:hint="eastAsia" w:ascii="仿宋" w:hAnsi="仿宋" w:eastAsia="仿宋"/>
          <w:color w:val="auto"/>
          <w:kern w:val="0"/>
          <w:sz w:val="28"/>
          <w:szCs w:val="28"/>
          <w:highlight w:val="none"/>
          <w:lang w:val="zh-CN"/>
        </w:rPr>
        <w:t>应在</w:t>
      </w:r>
      <w:r>
        <w:rPr>
          <w:rStyle w:val="20"/>
          <w:rFonts w:hint="eastAsia" w:ascii="仿宋" w:hAnsi="仿宋" w:eastAsia="仿宋"/>
          <w:color w:val="auto"/>
          <w:sz w:val="28"/>
          <w:szCs w:val="28"/>
          <w:highlight w:val="none"/>
        </w:rPr>
        <w:t>比选申请书</w:t>
      </w:r>
      <w:r>
        <w:rPr>
          <w:rStyle w:val="20"/>
          <w:rFonts w:hint="eastAsia" w:ascii="仿宋" w:hAnsi="仿宋" w:eastAsia="仿宋"/>
          <w:color w:val="auto"/>
          <w:kern w:val="0"/>
          <w:sz w:val="28"/>
          <w:szCs w:val="28"/>
          <w:highlight w:val="none"/>
          <w:lang w:val="zh-CN"/>
        </w:rPr>
        <w:t>加盖单位公章，单位负责人或其授权委托代理人应签字或加盖印鉴，否则</w:t>
      </w:r>
      <w:r>
        <w:rPr>
          <w:rStyle w:val="20"/>
          <w:rFonts w:hint="eastAsia" w:ascii="仿宋" w:hAnsi="仿宋" w:eastAsia="仿宋"/>
          <w:color w:val="auto"/>
          <w:sz w:val="28"/>
          <w:szCs w:val="28"/>
          <w:highlight w:val="none"/>
        </w:rPr>
        <w:t>比选申请书</w:t>
      </w:r>
      <w:r>
        <w:rPr>
          <w:rStyle w:val="20"/>
          <w:rFonts w:hint="eastAsia" w:ascii="仿宋" w:hAnsi="仿宋" w:eastAsia="仿宋"/>
          <w:color w:val="auto"/>
          <w:kern w:val="0"/>
          <w:sz w:val="28"/>
          <w:szCs w:val="28"/>
          <w:highlight w:val="none"/>
          <w:lang w:val="zh-CN"/>
        </w:rPr>
        <w:t>无效。</w:t>
      </w:r>
    </w:p>
    <w:p>
      <w:pPr>
        <w:ind w:firstLine="562" w:firstLineChars="200"/>
        <w:jc w:val="left"/>
        <w:rPr>
          <w:rStyle w:val="20"/>
          <w:rFonts w:ascii="仿宋" w:hAnsi="仿宋" w:eastAsia="仿宋"/>
          <w:b/>
          <w:color w:val="auto"/>
          <w:kern w:val="0"/>
          <w:sz w:val="28"/>
          <w:szCs w:val="28"/>
          <w:highlight w:val="none"/>
          <w:lang w:val="zh-CN"/>
        </w:rPr>
      </w:pPr>
      <w:r>
        <w:rPr>
          <w:rStyle w:val="20"/>
          <w:rFonts w:ascii="仿宋" w:hAnsi="仿宋" w:eastAsia="仿宋"/>
          <w:b/>
          <w:color w:val="auto"/>
          <w:kern w:val="0"/>
          <w:sz w:val="28"/>
          <w:szCs w:val="28"/>
          <w:highlight w:val="none"/>
          <w:lang w:val="zh-CN"/>
        </w:rPr>
        <w:t>2、</w:t>
      </w:r>
      <w:r>
        <w:rPr>
          <w:rStyle w:val="20"/>
          <w:rFonts w:hint="eastAsia" w:ascii="仿宋" w:hAnsi="仿宋" w:eastAsia="仿宋"/>
          <w:b/>
          <w:color w:val="auto"/>
          <w:sz w:val="28"/>
          <w:szCs w:val="28"/>
          <w:highlight w:val="none"/>
        </w:rPr>
        <w:t>比选申请书</w:t>
      </w:r>
      <w:r>
        <w:rPr>
          <w:rStyle w:val="20"/>
          <w:rFonts w:hint="eastAsia" w:ascii="仿宋" w:hAnsi="仿宋" w:eastAsia="仿宋"/>
          <w:b/>
          <w:color w:val="auto"/>
          <w:kern w:val="0"/>
          <w:sz w:val="28"/>
          <w:szCs w:val="28"/>
          <w:highlight w:val="none"/>
          <w:lang w:val="zh-CN"/>
        </w:rPr>
        <w:t>的密封：</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1）比选申请书应密封包装，第一个信封装《比选申请文件》的“比选函及第一部分商务及技术部分”正本1份、副本2份，第二个信封装“报价函”。</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第一个信封及第二个信封分别递交。</w:t>
      </w:r>
      <w:r>
        <w:rPr>
          <w:rStyle w:val="20"/>
          <w:rFonts w:hint="eastAsia" w:ascii="仿宋" w:hAnsi="仿宋" w:eastAsia="仿宋"/>
          <w:b/>
          <w:color w:val="auto"/>
          <w:sz w:val="28"/>
          <w:szCs w:val="28"/>
          <w:highlight w:val="none"/>
        </w:rPr>
        <w:t>外包装均应保证其密封性，包装要加贴密封条，盖骑缝章，不得盖比选申请人公章，不得在密封包装外体现比选申请人单位名称。</w:t>
      </w:r>
      <w:r>
        <w:rPr>
          <w:rStyle w:val="20"/>
          <w:rFonts w:hint="eastAsia" w:ascii="仿宋" w:hAnsi="仿宋" w:eastAsia="仿宋"/>
          <w:color w:val="auto"/>
          <w:sz w:val="28"/>
          <w:szCs w:val="28"/>
          <w:highlight w:val="none"/>
        </w:rPr>
        <w:t>未密封的比选申请文件将不予签收；比选申请单位应将比选申请文件的电子版本以</w:t>
      </w:r>
      <w:r>
        <w:rPr>
          <w:rStyle w:val="20"/>
          <w:rFonts w:ascii="仿宋" w:hAnsi="仿宋" w:eastAsia="仿宋"/>
          <w:color w:val="auto"/>
          <w:sz w:val="28"/>
          <w:szCs w:val="28"/>
          <w:highlight w:val="none"/>
        </w:rPr>
        <w:t>U盘的形式一起密封在比选申请文件正本包装中；</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2）在包装外写明如下内容：</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第一个信封：</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比选单位：南平建设集团有限公司</w:t>
      </w:r>
    </w:p>
    <w:p>
      <w:pPr>
        <w:autoSpaceDE w:val="0"/>
        <w:autoSpaceDN w:val="0"/>
        <w:adjustRightInd w:val="0"/>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比选项目名称：</w:t>
      </w:r>
    </w:p>
    <w:p>
      <w:pPr>
        <w:autoSpaceDE w:val="0"/>
        <w:autoSpaceDN w:val="0"/>
        <w:adjustRightInd w:val="0"/>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lang w:eastAsia="zh-CN"/>
        </w:rPr>
        <w:t>浦城县农旅融合示范区建设项目马西村至阳墩村道路改扩建及沿线村落立面改造与配套工程</w:t>
      </w:r>
      <w:r>
        <w:rPr>
          <w:rStyle w:val="20"/>
          <w:rFonts w:hint="eastAsia" w:ascii="仿宋" w:hAnsi="仿宋" w:eastAsia="仿宋"/>
          <w:color w:val="auto"/>
          <w:sz w:val="28"/>
          <w:szCs w:val="28"/>
          <w:highlight w:val="none"/>
        </w:rPr>
        <w:t>建筑施工行业公众责任险；</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比选申请文件的商务及技术部分</w:t>
      </w:r>
    </w:p>
    <w:p>
      <w:pPr>
        <w:ind w:firstLine="560" w:firstLineChars="200"/>
        <w:rPr>
          <w:rStyle w:val="20"/>
          <w:rFonts w:hint="eastAsia" w:ascii="仿宋" w:hAnsi="仿宋" w:eastAsia="仿宋"/>
          <w:color w:val="auto"/>
          <w:sz w:val="28"/>
          <w:szCs w:val="28"/>
          <w:highlight w:val="none"/>
          <w:lang w:eastAsia="zh-CN"/>
        </w:rPr>
      </w:pPr>
      <w:r>
        <w:rPr>
          <w:rStyle w:val="20"/>
          <w:rFonts w:hint="eastAsia" w:ascii="仿宋" w:hAnsi="仿宋" w:eastAsia="仿宋"/>
          <w:color w:val="auto"/>
          <w:sz w:val="28"/>
          <w:szCs w:val="28"/>
          <w:highlight w:val="none"/>
        </w:rPr>
        <w:t>递交日期：</w:t>
      </w:r>
      <w:r>
        <w:rPr>
          <w:rStyle w:val="20"/>
          <w:rFonts w:hint="eastAsia" w:ascii="仿宋" w:hAnsi="仿宋" w:eastAsia="仿宋"/>
          <w:color w:val="auto"/>
          <w:sz w:val="28"/>
          <w:szCs w:val="28"/>
          <w:highlight w:val="none"/>
          <w:lang w:eastAsia="zh-CN"/>
        </w:rPr>
        <w:t>2024年5月</w:t>
      </w:r>
      <w:r>
        <w:rPr>
          <w:rStyle w:val="20"/>
          <w:rFonts w:hint="eastAsia" w:ascii="仿宋" w:hAnsi="仿宋" w:eastAsia="仿宋"/>
          <w:color w:val="auto"/>
          <w:sz w:val="28"/>
          <w:szCs w:val="28"/>
          <w:highlight w:val="none"/>
          <w:lang w:val="en-US" w:eastAsia="zh-CN"/>
        </w:rPr>
        <w:t>14</w:t>
      </w:r>
      <w:r>
        <w:rPr>
          <w:rStyle w:val="20"/>
          <w:rFonts w:hint="eastAsia" w:ascii="仿宋" w:hAnsi="仿宋" w:eastAsia="仿宋"/>
          <w:color w:val="auto"/>
          <w:sz w:val="28"/>
          <w:szCs w:val="28"/>
          <w:highlight w:val="none"/>
          <w:lang w:eastAsia="zh-CN"/>
        </w:rPr>
        <w:t>日</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并注明</w:t>
      </w:r>
      <w:r>
        <w:rPr>
          <w:rStyle w:val="20"/>
          <w:rFonts w:ascii="仿宋" w:hAnsi="仿宋" w:eastAsia="仿宋"/>
          <w:color w:val="auto"/>
          <w:sz w:val="28"/>
          <w:szCs w:val="28"/>
          <w:highlight w:val="none"/>
        </w:rPr>
        <w:t>:“在</w:t>
      </w:r>
      <w:r>
        <w:rPr>
          <w:rStyle w:val="20"/>
          <w:rFonts w:hint="eastAsia" w:ascii="仿宋" w:hAnsi="仿宋" w:eastAsia="仿宋"/>
          <w:color w:val="auto"/>
          <w:sz w:val="28"/>
          <w:szCs w:val="28"/>
          <w:highlight w:val="none"/>
          <w:lang w:eastAsia="zh-CN"/>
        </w:rPr>
        <w:t>2024年5月</w:t>
      </w:r>
      <w:r>
        <w:rPr>
          <w:rStyle w:val="20"/>
          <w:rFonts w:hint="eastAsia" w:ascii="仿宋" w:hAnsi="仿宋" w:eastAsia="仿宋"/>
          <w:color w:val="auto"/>
          <w:sz w:val="28"/>
          <w:szCs w:val="28"/>
          <w:highlight w:val="none"/>
          <w:lang w:val="en-US" w:eastAsia="zh-CN"/>
        </w:rPr>
        <w:t>14</w:t>
      </w:r>
      <w:r>
        <w:rPr>
          <w:rStyle w:val="20"/>
          <w:rFonts w:hint="eastAsia" w:ascii="仿宋" w:hAnsi="仿宋" w:eastAsia="仿宋"/>
          <w:color w:val="auto"/>
          <w:sz w:val="28"/>
          <w:szCs w:val="28"/>
          <w:highlight w:val="none"/>
          <w:lang w:eastAsia="zh-CN"/>
        </w:rPr>
        <w:t>日</w:t>
      </w:r>
      <w:r>
        <w:rPr>
          <w:rStyle w:val="20"/>
          <w:rFonts w:hint="eastAsia" w:ascii="仿宋" w:hAnsi="仿宋" w:eastAsia="仿宋"/>
          <w:color w:val="auto"/>
          <w:sz w:val="28"/>
          <w:szCs w:val="28"/>
          <w:highlight w:val="none"/>
        </w:rPr>
        <w:t>9:30</w:t>
      </w:r>
      <w:r>
        <w:rPr>
          <w:rStyle w:val="20"/>
          <w:rFonts w:ascii="仿宋" w:hAnsi="仿宋" w:eastAsia="仿宋"/>
          <w:color w:val="auto"/>
          <w:sz w:val="28"/>
          <w:szCs w:val="28"/>
          <w:highlight w:val="none"/>
        </w:rPr>
        <w:t>时前不得开封”</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第二个信封注明：</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比选单位：南平建设集团有限公司</w:t>
      </w:r>
    </w:p>
    <w:p>
      <w:pPr>
        <w:autoSpaceDE w:val="0"/>
        <w:autoSpaceDN w:val="0"/>
        <w:adjustRightInd w:val="0"/>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比选项目名称：</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lang w:eastAsia="zh-CN"/>
        </w:rPr>
        <w:t>浦城县农旅融合示范区建设项目马西村至阳墩村道路改扩建及沿线村落立面改造与配套工程</w:t>
      </w:r>
      <w:r>
        <w:rPr>
          <w:rStyle w:val="20"/>
          <w:rFonts w:hint="eastAsia" w:ascii="仿宋" w:hAnsi="仿宋" w:eastAsia="仿宋"/>
          <w:color w:val="auto"/>
          <w:sz w:val="28"/>
          <w:szCs w:val="28"/>
          <w:highlight w:val="none"/>
        </w:rPr>
        <w:t>建筑施工行业公众责任险比选申请文件的报价部分</w:t>
      </w:r>
    </w:p>
    <w:p>
      <w:pPr>
        <w:ind w:firstLine="560" w:firstLineChars="200"/>
        <w:rPr>
          <w:rStyle w:val="20"/>
          <w:rFonts w:hint="eastAsia" w:ascii="仿宋" w:hAnsi="仿宋" w:eastAsia="仿宋"/>
          <w:color w:val="auto"/>
          <w:sz w:val="28"/>
          <w:szCs w:val="28"/>
          <w:highlight w:val="none"/>
          <w:lang w:eastAsia="zh-CN"/>
        </w:rPr>
      </w:pPr>
      <w:r>
        <w:rPr>
          <w:rStyle w:val="20"/>
          <w:rFonts w:hint="eastAsia" w:ascii="仿宋" w:hAnsi="仿宋" w:eastAsia="仿宋"/>
          <w:color w:val="auto"/>
          <w:sz w:val="28"/>
          <w:szCs w:val="28"/>
          <w:highlight w:val="none"/>
        </w:rPr>
        <w:t>递交日期：</w:t>
      </w:r>
      <w:r>
        <w:rPr>
          <w:rStyle w:val="20"/>
          <w:rFonts w:hint="eastAsia" w:ascii="仿宋" w:hAnsi="仿宋" w:eastAsia="仿宋"/>
          <w:color w:val="auto"/>
          <w:sz w:val="28"/>
          <w:szCs w:val="28"/>
          <w:highlight w:val="none"/>
          <w:lang w:eastAsia="zh-CN"/>
        </w:rPr>
        <w:t>2024年5月</w:t>
      </w:r>
      <w:r>
        <w:rPr>
          <w:rStyle w:val="20"/>
          <w:rFonts w:hint="eastAsia" w:ascii="仿宋" w:hAnsi="仿宋" w:eastAsia="仿宋"/>
          <w:color w:val="auto"/>
          <w:sz w:val="28"/>
          <w:szCs w:val="28"/>
          <w:highlight w:val="none"/>
          <w:lang w:val="en-US" w:eastAsia="zh-CN"/>
        </w:rPr>
        <w:t>14</w:t>
      </w:r>
      <w:r>
        <w:rPr>
          <w:rStyle w:val="20"/>
          <w:rFonts w:hint="eastAsia" w:ascii="仿宋" w:hAnsi="仿宋" w:eastAsia="仿宋"/>
          <w:color w:val="auto"/>
          <w:sz w:val="28"/>
          <w:szCs w:val="28"/>
          <w:highlight w:val="none"/>
          <w:lang w:eastAsia="zh-CN"/>
        </w:rPr>
        <w:t>日</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并注明</w:t>
      </w:r>
      <w:r>
        <w:rPr>
          <w:rStyle w:val="20"/>
          <w:rFonts w:ascii="仿宋" w:hAnsi="仿宋" w:eastAsia="仿宋"/>
          <w:color w:val="auto"/>
          <w:sz w:val="28"/>
          <w:szCs w:val="28"/>
          <w:highlight w:val="none"/>
        </w:rPr>
        <w:t>:“在</w:t>
      </w:r>
      <w:r>
        <w:rPr>
          <w:rStyle w:val="20"/>
          <w:rFonts w:hint="eastAsia" w:ascii="仿宋" w:hAnsi="仿宋" w:eastAsia="仿宋"/>
          <w:color w:val="auto"/>
          <w:sz w:val="28"/>
          <w:szCs w:val="28"/>
          <w:highlight w:val="none"/>
          <w:lang w:eastAsia="zh-CN"/>
        </w:rPr>
        <w:t>2024年5月</w:t>
      </w:r>
      <w:r>
        <w:rPr>
          <w:rStyle w:val="20"/>
          <w:rFonts w:hint="eastAsia" w:ascii="仿宋" w:hAnsi="仿宋" w:eastAsia="仿宋"/>
          <w:color w:val="auto"/>
          <w:sz w:val="28"/>
          <w:szCs w:val="28"/>
          <w:highlight w:val="none"/>
          <w:lang w:val="en-US" w:eastAsia="zh-CN"/>
        </w:rPr>
        <w:t>14</w:t>
      </w:r>
      <w:r>
        <w:rPr>
          <w:rStyle w:val="20"/>
          <w:rFonts w:hint="eastAsia" w:ascii="仿宋" w:hAnsi="仿宋" w:eastAsia="仿宋"/>
          <w:color w:val="auto"/>
          <w:sz w:val="28"/>
          <w:szCs w:val="28"/>
          <w:highlight w:val="none"/>
          <w:lang w:eastAsia="zh-CN"/>
        </w:rPr>
        <w:t>日</w:t>
      </w:r>
      <w:r>
        <w:rPr>
          <w:rStyle w:val="20"/>
          <w:rFonts w:hint="eastAsia" w:ascii="仿宋" w:hAnsi="仿宋" w:eastAsia="仿宋"/>
          <w:color w:val="auto"/>
          <w:sz w:val="28"/>
          <w:szCs w:val="28"/>
          <w:highlight w:val="none"/>
        </w:rPr>
        <w:t>9:30</w:t>
      </w:r>
      <w:r>
        <w:rPr>
          <w:rStyle w:val="20"/>
          <w:rFonts w:ascii="仿宋" w:hAnsi="仿宋" w:eastAsia="仿宋"/>
          <w:color w:val="auto"/>
          <w:sz w:val="28"/>
          <w:szCs w:val="28"/>
          <w:highlight w:val="none"/>
        </w:rPr>
        <w:t>时前不得开封”</w:t>
      </w:r>
    </w:p>
    <w:p>
      <w:pPr>
        <w:ind w:firstLine="560" w:firstLineChars="200"/>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（3）装订要求：</w:t>
      </w:r>
    </w:p>
    <w:p>
      <w:pPr>
        <w:ind w:firstLine="560" w:firstLineChars="200"/>
        <w:rPr>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比选申请人需按包件编制一份比选申请文件（一份文件两个信封，即比选申请文件和报价函）装订包装递交;</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4）未按上述要求密封比选申请文件，比选人不予受理。</w:t>
      </w:r>
    </w:p>
    <w:p>
      <w:pPr>
        <w:ind w:firstLine="562" w:firstLineChars="200"/>
        <w:jc w:val="left"/>
        <w:rPr>
          <w:rStyle w:val="20"/>
          <w:rFonts w:ascii="仿宋" w:hAnsi="仿宋" w:eastAsia="仿宋"/>
          <w:b/>
          <w:color w:val="auto"/>
          <w:sz w:val="28"/>
          <w:szCs w:val="28"/>
          <w:highlight w:val="none"/>
        </w:rPr>
      </w:pPr>
      <w:r>
        <w:rPr>
          <w:rStyle w:val="20"/>
          <w:rFonts w:ascii="仿宋" w:hAnsi="仿宋" w:eastAsia="仿宋"/>
          <w:b/>
          <w:color w:val="auto"/>
          <w:sz w:val="28"/>
          <w:szCs w:val="28"/>
          <w:highlight w:val="none"/>
        </w:rPr>
        <w:t>3、资格审查：</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采用资格后审方式，比选申请人在比选申请书中必须提交证明材料进行资格审查，不符合第二款资格条件的比选申请人的文件将不予接受。</w:t>
      </w:r>
    </w:p>
    <w:p>
      <w:pPr>
        <w:ind w:firstLine="562" w:firstLineChars="200"/>
        <w:jc w:val="left"/>
        <w:rPr>
          <w:rStyle w:val="20"/>
          <w:rFonts w:ascii="仿宋" w:hAnsi="仿宋" w:eastAsia="仿宋"/>
          <w:b/>
          <w:color w:val="auto"/>
          <w:sz w:val="28"/>
          <w:szCs w:val="28"/>
          <w:highlight w:val="none"/>
        </w:rPr>
      </w:pPr>
      <w:r>
        <w:rPr>
          <w:rStyle w:val="20"/>
          <w:rFonts w:ascii="仿宋" w:hAnsi="仿宋" w:eastAsia="仿宋"/>
          <w:b/>
          <w:color w:val="auto"/>
          <w:sz w:val="28"/>
          <w:szCs w:val="28"/>
          <w:highlight w:val="none"/>
        </w:rPr>
        <w:t>4、比选申请书的递交：</w:t>
      </w:r>
    </w:p>
    <w:p>
      <w:pPr>
        <w:ind w:firstLine="560" w:firstLineChars="200"/>
        <w:jc w:val="left"/>
        <w:rPr>
          <w:rStyle w:val="20"/>
          <w:rFonts w:ascii="仿宋" w:hAnsi="仿宋" w:eastAsia="仿宋"/>
          <w:b/>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1）比选申请书应该在比选须知附表中规定的比选申请书提交截止时间前提交。</w:t>
      </w:r>
      <w:r>
        <w:rPr>
          <w:rStyle w:val="20"/>
          <w:rFonts w:hint="eastAsia" w:ascii="仿宋" w:hAnsi="仿宋" w:eastAsia="仿宋"/>
          <w:b/>
          <w:color w:val="auto"/>
          <w:kern w:val="0"/>
          <w:sz w:val="28"/>
          <w:szCs w:val="28"/>
          <w:highlight w:val="none"/>
          <w:lang w:val="zh-CN"/>
        </w:rPr>
        <w:t>比选人将不予接收迟到的比选申请书。</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2）比选申请书份数：按比选须知附表。</w:t>
      </w:r>
    </w:p>
    <w:p>
      <w:pPr>
        <w:pStyle w:val="4"/>
        <w:spacing w:line="240" w:lineRule="auto"/>
        <w:ind w:firstLine="562"/>
        <w:rPr>
          <w:rStyle w:val="20"/>
          <w:rFonts w:hint="eastAsia" w:ascii="仿宋" w:hAnsi="仿宋" w:eastAsia="仿宋" w:cs="Calibri"/>
          <w:b w:val="0"/>
          <w:bCs/>
          <w:color w:val="auto"/>
          <w:kern w:val="2"/>
          <w:sz w:val="28"/>
          <w:szCs w:val="28"/>
          <w:highlight w:val="none"/>
          <w:lang w:val="en-US" w:eastAsia="zh-CN" w:bidi="ar-SA"/>
        </w:rPr>
      </w:pPr>
      <w:bookmarkStart w:id="11" w:name="_Toc132746956"/>
      <w:r>
        <w:rPr>
          <w:rStyle w:val="20"/>
          <w:rFonts w:hint="eastAsia" w:ascii="仿宋" w:hAnsi="仿宋" w:eastAsia="仿宋" w:cs="Calibri"/>
          <w:b w:val="0"/>
          <w:bCs/>
          <w:color w:val="auto"/>
          <w:kern w:val="2"/>
          <w:sz w:val="28"/>
          <w:szCs w:val="28"/>
          <w:highlight w:val="none"/>
          <w:lang w:val="en-US" w:eastAsia="zh-CN" w:bidi="ar-SA"/>
        </w:rPr>
        <w:t>八、比选保证金：</w:t>
      </w:r>
      <w:bookmarkEnd w:id="11"/>
    </w:p>
    <w:p>
      <w:pPr>
        <w:pStyle w:val="86"/>
        <w:snapToGrid w:val="0"/>
        <w:spacing w:line="500" w:lineRule="exact"/>
        <w:ind w:firstLine="560" w:firstLineChars="200"/>
        <w:rPr>
          <w:rStyle w:val="20"/>
          <w:rFonts w:hint="eastAsia" w:ascii="仿宋" w:hAnsi="仿宋" w:eastAsia="仿宋" w:cs="Calibri"/>
          <w:b w:val="0"/>
          <w:bCs/>
          <w:color w:val="auto"/>
          <w:kern w:val="2"/>
          <w:sz w:val="28"/>
          <w:szCs w:val="28"/>
          <w:highlight w:val="none"/>
          <w:lang w:val="en-US" w:eastAsia="zh-CN" w:bidi="ar-SA"/>
        </w:rPr>
      </w:pPr>
      <w:r>
        <w:rPr>
          <w:rStyle w:val="20"/>
          <w:rFonts w:hint="eastAsia" w:ascii="仿宋" w:hAnsi="仿宋" w:eastAsia="仿宋" w:cs="Calibri"/>
          <w:b w:val="0"/>
          <w:bCs/>
          <w:color w:val="auto"/>
          <w:kern w:val="2"/>
          <w:sz w:val="28"/>
          <w:szCs w:val="28"/>
          <w:highlight w:val="none"/>
          <w:lang w:val="en-US" w:eastAsia="zh-CN" w:bidi="ar-SA"/>
        </w:rPr>
        <w:t>（1）比选保证金提交金额：人民币陆仟元整（￥6000元）；</w:t>
      </w:r>
    </w:p>
    <w:p>
      <w:pPr>
        <w:pStyle w:val="86"/>
        <w:snapToGrid w:val="0"/>
        <w:spacing w:line="500" w:lineRule="exact"/>
        <w:ind w:firstLine="560" w:firstLineChars="200"/>
        <w:rPr>
          <w:rStyle w:val="20"/>
          <w:rFonts w:hint="eastAsia" w:ascii="仿宋" w:hAnsi="仿宋" w:eastAsia="仿宋" w:cs="Calibri"/>
          <w:b w:val="0"/>
          <w:bCs/>
          <w:color w:val="auto"/>
          <w:kern w:val="2"/>
          <w:sz w:val="28"/>
          <w:szCs w:val="28"/>
          <w:highlight w:val="none"/>
          <w:lang w:val="en-US" w:eastAsia="zh-CN" w:bidi="ar-SA"/>
        </w:rPr>
      </w:pPr>
      <w:r>
        <w:rPr>
          <w:rStyle w:val="20"/>
          <w:rFonts w:hint="eastAsia" w:ascii="仿宋" w:hAnsi="仿宋" w:eastAsia="仿宋" w:cs="Calibri"/>
          <w:b w:val="0"/>
          <w:bCs/>
          <w:color w:val="auto"/>
          <w:kern w:val="2"/>
          <w:sz w:val="28"/>
          <w:szCs w:val="28"/>
          <w:highlight w:val="none"/>
          <w:lang w:val="en-US" w:eastAsia="zh-CN" w:bidi="ar-SA"/>
        </w:rPr>
        <w:t>（2）比选保证金提交时间：按比选须知的要求。</w:t>
      </w:r>
    </w:p>
    <w:p>
      <w:pPr>
        <w:pStyle w:val="86"/>
        <w:snapToGrid w:val="0"/>
        <w:spacing w:line="500" w:lineRule="exact"/>
        <w:ind w:firstLine="560" w:firstLineChars="200"/>
        <w:rPr>
          <w:rStyle w:val="20"/>
          <w:rFonts w:hint="eastAsia" w:ascii="仿宋" w:hAnsi="仿宋" w:eastAsia="仿宋" w:cs="Calibri"/>
          <w:b w:val="0"/>
          <w:bCs/>
          <w:color w:val="auto"/>
          <w:kern w:val="2"/>
          <w:sz w:val="28"/>
          <w:szCs w:val="28"/>
          <w:highlight w:val="none"/>
          <w:lang w:val="en-US" w:eastAsia="zh-CN" w:bidi="ar-SA"/>
        </w:rPr>
      </w:pPr>
      <w:r>
        <w:rPr>
          <w:rStyle w:val="20"/>
          <w:rFonts w:hint="eastAsia" w:ascii="仿宋" w:hAnsi="仿宋" w:eastAsia="仿宋" w:cs="Calibri"/>
          <w:b w:val="0"/>
          <w:bCs/>
          <w:color w:val="auto"/>
          <w:kern w:val="2"/>
          <w:sz w:val="28"/>
          <w:szCs w:val="28"/>
          <w:highlight w:val="none"/>
          <w:lang w:val="en-US" w:eastAsia="zh-CN" w:bidi="ar-SA"/>
        </w:rPr>
        <w:t>（3）比选保证金交纳银行帐号：</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Style w:val="20"/>
          <w:rFonts w:hint="eastAsia" w:ascii="仿宋" w:hAnsi="仿宋" w:eastAsia="仿宋" w:cs="Calibri"/>
          <w:b w:val="0"/>
          <w:bCs/>
          <w:color w:val="auto"/>
          <w:kern w:val="2"/>
          <w:sz w:val="28"/>
          <w:szCs w:val="28"/>
          <w:highlight w:val="none"/>
          <w:lang w:val="en-US" w:eastAsia="zh-CN" w:bidi="ar-SA"/>
        </w:rPr>
      </w:pPr>
      <w:r>
        <w:rPr>
          <w:rStyle w:val="20"/>
          <w:rFonts w:hint="eastAsia" w:ascii="仿宋" w:hAnsi="仿宋" w:eastAsia="仿宋" w:cs="Calibri"/>
          <w:b w:val="0"/>
          <w:bCs/>
          <w:color w:val="auto"/>
          <w:kern w:val="2"/>
          <w:sz w:val="28"/>
          <w:szCs w:val="28"/>
          <w:highlight w:val="none"/>
          <w:lang w:val="en-US" w:eastAsia="zh-CN" w:bidi="ar-SA"/>
        </w:rPr>
        <w:t>开户银行：泉州银行南平分行</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Style w:val="20"/>
          <w:rFonts w:hint="eastAsia" w:ascii="仿宋" w:hAnsi="仿宋" w:eastAsia="仿宋" w:cs="Calibri"/>
          <w:b w:val="0"/>
          <w:bCs/>
          <w:color w:val="auto"/>
          <w:kern w:val="2"/>
          <w:sz w:val="28"/>
          <w:szCs w:val="28"/>
          <w:highlight w:val="none"/>
          <w:lang w:val="en-US" w:eastAsia="zh-CN" w:bidi="ar-SA"/>
        </w:rPr>
      </w:pPr>
      <w:r>
        <w:rPr>
          <w:rStyle w:val="20"/>
          <w:rFonts w:hint="eastAsia" w:ascii="仿宋" w:hAnsi="仿宋" w:eastAsia="仿宋" w:cs="Calibri"/>
          <w:b w:val="0"/>
          <w:bCs/>
          <w:color w:val="auto"/>
          <w:kern w:val="2"/>
          <w:sz w:val="28"/>
          <w:szCs w:val="28"/>
          <w:highlight w:val="none"/>
          <w:lang w:val="en-US" w:eastAsia="zh-CN" w:bidi="ar-SA"/>
        </w:rPr>
        <w:t xml:space="preserve">开户名称：南平建设集团有限公司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Style w:val="20"/>
          <w:rFonts w:hint="eastAsia" w:ascii="仿宋" w:hAnsi="仿宋" w:eastAsia="仿宋" w:cs="Calibri"/>
          <w:b w:val="0"/>
          <w:bCs/>
          <w:color w:val="auto"/>
          <w:kern w:val="2"/>
          <w:sz w:val="28"/>
          <w:szCs w:val="28"/>
          <w:highlight w:val="none"/>
          <w:lang w:val="en-US" w:eastAsia="zh-CN" w:bidi="ar-SA"/>
        </w:rPr>
      </w:pPr>
      <w:r>
        <w:rPr>
          <w:rStyle w:val="20"/>
          <w:rFonts w:hint="eastAsia" w:ascii="仿宋" w:hAnsi="仿宋" w:eastAsia="仿宋" w:cs="Calibri"/>
          <w:b w:val="0"/>
          <w:bCs/>
          <w:color w:val="auto"/>
          <w:kern w:val="2"/>
          <w:sz w:val="28"/>
          <w:szCs w:val="28"/>
          <w:highlight w:val="none"/>
          <w:lang w:val="en-US" w:eastAsia="zh-CN" w:bidi="ar-SA"/>
        </w:rPr>
        <w:t xml:space="preserve">帐    号： 0000022021378012 </w:t>
      </w:r>
    </w:p>
    <w:p>
      <w:pPr>
        <w:ind w:firstLine="560" w:firstLineChars="200"/>
        <w:jc w:val="left"/>
        <w:rPr>
          <w:rStyle w:val="20"/>
          <w:rFonts w:ascii="仿宋" w:hAnsi="仿宋" w:eastAsia="仿宋" w:cs="Calibri"/>
          <w:bCs/>
          <w:color w:val="auto"/>
          <w:sz w:val="28"/>
          <w:szCs w:val="28"/>
          <w:highlight w:val="none"/>
        </w:rPr>
      </w:pPr>
      <w:r>
        <w:rPr>
          <w:rStyle w:val="20"/>
          <w:rFonts w:hint="eastAsia" w:ascii="仿宋" w:hAnsi="仿宋" w:eastAsia="仿宋" w:cs="Calibri"/>
          <w:b w:val="0"/>
          <w:bCs/>
          <w:color w:val="auto"/>
          <w:kern w:val="2"/>
          <w:sz w:val="28"/>
          <w:szCs w:val="28"/>
          <w:highlight w:val="none"/>
          <w:lang w:val="en-US" w:eastAsia="zh-CN" w:bidi="ar-SA"/>
        </w:rPr>
        <w:t>用途：（请注明）“浦城县农旅融合示范区建设项目马西村至阳墩村道路改扩建及沿线村落立面改造与配套工程公众责任险比选保证金”，如因比</w:t>
      </w:r>
      <w:r>
        <w:rPr>
          <w:rStyle w:val="20"/>
          <w:rFonts w:hint="eastAsia" w:ascii="仿宋" w:hAnsi="仿宋" w:eastAsia="仿宋" w:cs="Calibri"/>
          <w:bCs/>
          <w:color w:val="auto"/>
          <w:sz w:val="28"/>
          <w:szCs w:val="28"/>
          <w:highlight w:val="none"/>
        </w:rPr>
        <w:t>选申请人汇款凭证未注明项目名称造成比选人无法识别保证金到账情况或识别错误的，其责任由比选申请人自行承担。保证金必须从企业基本账户汇出。</w:t>
      </w:r>
      <w:r>
        <w:rPr>
          <w:rStyle w:val="20"/>
          <w:rFonts w:hint="eastAsia" w:ascii="仿宋" w:hAnsi="仿宋" w:eastAsia="仿宋"/>
          <w:color w:val="auto"/>
          <w:sz w:val="28"/>
          <w:szCs w:val="28"/>
          <w:highlight w:val="none"/>
        </w:rPr>
        <w:t>比选申请人保证金必须从企业账户一次性汇出（以到账时间为准，汇出账户名称与企业名称应一致）。</w:t>
      </w:r>
    </w:p>
    <w:p>
      <w:pPr>
        <w:ind w:firstLine="560" w:firstLineChars="200"/>
        <w:jc w:val="left"/>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w:t>
      </w:r>
      <w:r>
        <w:rPr>
          <w:rStyle w:val="20"/>
          <w:rFonts w:ascii="仿宋" w:hAnsi="仿宋" w:eastAsia="仿宋" w:cs="Calibri"/>
          <w:bCs/>
          <w:color w:val="auto"/>
          <w:sz w:val="28"/>
          <w:szCs w:val="28"/>
          <w:highlight w:val="none"/>
        </w:rPr>
        <w:t>4）</w:t>
      </w:r>
      <w:r>
        <w:rPr>
          <w:rStyle w:val="20"/>
          <w:rFonts w:hint="eastAsia" w:ascii="仿宋" w:hAnsi="仿宋" w:eastAsia="仿宋" w:cs="Calibri"/>
          <w:b/>
          <w:bCs/>
          <w:color w:val="auto"/>
          <w:sz w:val="28"/>
          <w:szCs w:val="28"/>
          <w:highlight w:val="none"/>
        </w:rPr>
        <w:t>逾期交纳或未交纳保证金申请人的比选申请书</w:t>
      </w:r>
      <w:r>
        <w:rPr>
          <w:rStyle w:val="20"/>
          <w:rFonts w:hint="eastAsia" w:ascii="仿宋" w:hAnsi="仿宋" w:eastAsia="仿宋"/>
          <w:b/>
          <w:color w:val="auto"/>
          <w:kern w:val="0"/>
          <w:sz w:val="28"/>
          <w:szCs w:val="28"/>
          <w:highlight w:val="none"/>
          <w:lang w:val="zh-CN"/>
        </w:rPr>
        <w:t>比选人将不予接收。</w:t>
      </w:r>
    </w:p>
    <w:p>
      <w:pPr>
        <w:pStyle w:val="4"/>
        <w:spacing w:line="240" w:lineRule="auto"/>
        <w:ind w:firstLine="562"/>
        <w:rPr>
          <w:rStyle w:val="20"/>
          <w:rFonts w:ascii="仿宋" w:hAnsi="仿宋" w:eastAsia="仿宋"/>
          <w:color w:val="auto"/>
          <w:szCs w:val="28"/>
          <w:highlight w:val="none"/>
        </w:rPr>
      </w:pPr>
      <w:bookmarkStart w:id="12" w:name="_Toc132746957"/>
      <w:r>
        <w:rPr>
          <w:rStyle w:val="20"/>
          <w:rFonts w:hint="eastAsia" w:ascii="仿宋" w:hAnsi="仿宋" w:eastAsia="仿宋"/>
          <w:color w:val="auto"/>
          <w:szCs w:val="28"/>
          <w:highlight w:val="none"/>
        </w:rPr>
        <w:t>九、开标</w:t>
      </w:r>
      <w:bookmarkEnd w:id="12"/>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（一）开标时间和地点</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在公告规定的比选申请文件递交截止时间（开标时间）和公告规定的地点公开开标，并邀请所有比选申请人准时参加。</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比选申请人未出席开标活动，视为该默认开标结果。</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（二）开标程序</w:t>
      </w:r>
    </w:p>
    <w:p>
      <w:pPr>
        <w:ind w:firstLine="562" w:firstLineChars="200"/>
        <w:jc w:val="left"/>
        <w:rPr>
          <w:rStyle w:val="20"/>
          <w:rFonts w:ascii="仿宋" w:hAnsi="仿宋" w:eastAsia="仿宋" w:cs="Calibri"/>
          <w:b/>
          <w:bCs/>
          <w:color w:val="auto"/>
          <w:sz w:val="28"/>
          <w:szCs w:val="28"/>
          <w:highlight w:val="none"/>
        </w:rPr>
      </w:pPr>
      <w:r>
        <w:rPr>
          <w:rStyle w:val="20"/>
          <w:rFonts w:hint="eastAsia" w:ascii="仿宋" w:hAnsi="仿宋" w:eastAsia="仿宋" w:cs="Calibri"/>
          <w:b/>
          <w:bCs/>
          <w:color w:val="auto"/>
          <w:sz w:val="28"/>
          <w:szCs w:val="28"/>
          <w:highlight w:val="none"/>
        </w:rPr>
        <w:t>第一阶段商务技术部分开标</w:t>
      </w:r>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1、主持人按下列程序进行开标：</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1）宣布开标纪律；</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2）公布在截止时间前递交比选申请书的比选申请人名称，并点名确认申请人代表是否到场；</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3）宣布开标人、唱标人、记录人、监标人等有关人员姓名；</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4）宣布比选保证金的递交情况；</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5）按照规定检查比选申请书的密封情况；</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6）宣布比选申请书的开标顺序：随机开标；</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7）按照宣布的开标顺序当众开标，公布比选申请人名称、优惠承诺及其他内容，并记录在案；</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8）比选申请人代表、比选人代表、监标人、记录人等有关人员在开标记录上签字确认；</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9）第一阶段开标结束。</w:t>
      </w:r>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 xml:space="preserve">2、 </w:t>
      </w:r>
      <w:r>
        <w:rPr>
          <w:rStyle w:val="20"/>
          <w:rFonts w:hint="eastAsia" w:ascii="仿宋" w:hAnsi="仿宋" w:eastAsia="仿宋"/>
          <w:color w:val="auto"/>
          <w:sz w:val="28"/>
          <w:szCs w:val="28"/>
          <w:highlight w:val="none"/>
        </w:rPr>
        <w:t>开标过程中，若比选人发现比选申请文件出现以下任一情况，经监标人确认后招标人将不予接收：</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1）逾期送达的或者未送达指定地点的；</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2）比选申请书未按比选须知规定密封和标记的；</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3）逾期交纳或未交纳保证金申请人的比选申请书比选人将不予接收。</w:t>
      </w:r>
    </w:p>
    <w:p>
      <w:pPr>
        <w:tabs>
          <w:tab w:val="left" w:pos="360"/>
          <w:tab w:val="left" w:pos="540"/>
          <w:tab w:val="left" w:pos="720"/>
        </w:tabs>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4、第二个信封（报价函）不予开封，并交监标人密封保存，比选申请人代表在会场原地等待第二阶段开标。</w:t>
      </w:r>
    </w:p>
    <w:p>
      <w:pPr>
        <w:ind w:firstLine="562" w:firstLineChars="200"/>
        <w:jc w:val="left"/>
        <w:rPr>
          <w:rStyle w:val="20"/>
          <w:rFonts w:ascii="仿宋" w:hAnsi="仿宋" w:eastAsia="仿宋" w:cs="Calibri"/>
          <w:b/>
          <w:bCs/>
          <w:color w:val="auto"/>
          <w:sz w:val="28"/>
          <w:szCs w:val="28"/>
          <w:highlight w:val="none"/>
        </w:rPr>
      </w:pPr>
      <w:r>
        <w:rPr>
          <w:rStyle w:val="20"/>
          <w:rFonts w:hint="eastAsia" w:ascii="仿宋" w:hAnsi="仿宋" w:eastAsia="仿宋" w:cs="Calibri"/>
          <w:b/>
          <w:bCs/>
          <w:color w:val="auto"/>
          <w:sz w:val="28"/>
          <w:szCs w:val="28"/>
          <w:highlight w:val="none"/>
        </w:rPr>
        <w:t>第二阶段报价部分开标</w:t>
      </w:r>
    </w:p>
    <w:p>
      <w:pPr>
        <w:tabs>
          <w:tab w:val="left" w:pos="360"/>
          <w:tab w:val="left" w:pos="540"/>
          <w:tab w:val="left" w:pos="720"/>
        </w:tabs>
        <w:ind w:firstLine="560" w:firstLineChars="200"/>
        <w:jc w:val="left"/>
        <w:rPr>
          <w:rStyle w:val="20"/>
          <w:rFonts w:ascii="仿宋" w:hAnsi="仿宋" w:eastAsia="仿宋"/>
          <w:color w:val="auto"/>
          <w:highlight w:val="none"/>
        </w:rPr>
      </w:pPr>
      <w:r>
        <w:rPr>
          <w:rStyle w:val="20"/>
          <w:rFonts w:ascii="仿宋" w:hAnsi="仿宋" w:eastAsia="仿宋"/>
          <w:color w:val="auto"/>
          <w:sz w:val="28"/>
          <w:szCs w:val="28"/>
          <w:highlight w:val="none"/>
        </w:rPr>
        <w:t>1、主持人按下列程序进行开标：</w:t>
      </w:r>
    </w:p>
    <w:p>
      <w:pPr>
        <w:tabs>
          <w:tab w:val="left" w:pos="360"/>
          <w:tab w:val="left" w:pos="540"/>
          <w:tab w:val="left" w:pos="720"/>
        </w:tabs>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1）宣布开标纪律；</w:t>
      </w:r>
    </w:p>
    <w:p>
      <w:pPr>
        <w:tabs>
          <w:tab w:val="left" w:pos="360"/>
          <w:tab w:val="left" w:pos="540"/>
          <w:tab w:val="left" w:pos="720"/>
        </w:tabs>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3）由监标人及比选申请人代表检查第二个信封（报价函）的比选申请文件密封情况；</w:t>
      </w:r>
    </w:p>
    <w:p>
      <w:pPr>
        <w:tabs>
          <w:tab w:val="left" w:pos="360"/>
          <w:tab w:val="left" w:pos="540"/>
          <w:tab w:val="left" w:pos="720"/>
        </w:tabs>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4）宣布比选申请文件的开标顺序：随机开标；</w:t>
      </w:r>
    </w:p>
    <w:p>
      <w:pPr>
        <w:tabs>
          <w:tab w:val="left" w:pos="360"/>
          <w:tab w:val="left" w:pos="540"/>
          <w:tab w:val="left" w:pos="720"/>
        </w:tabs>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5）按照宣布的开标顺序当众开标，工作人员在拆封投标文件第二个信封（报价函）封套后，宣读比选申请人名称、报价及其他内容，并记录在案；</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6）比选申请人、监标人、记录人等有关人员在报价部分的开标记录上签字确认；</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7）开标会议结束。</w:t>
      </w:r>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2、开标过程中，若比选人发现比选申请文件出现以下任一情况，经监标人确认后当场宣布为废标：</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1）未在保险报价函上填写报价费率及价格；</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2）保险报价函中的报价超出比选文件公布的最高限价；</w:t>
      </w:r>
    </w:p>
    <w:p>
      <w:pPr>
        <w:ind w:firstLine="560" w:firstLineChars="20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w:t>
      </w:r>
      <w:r>
        <w:rPr>
          <w:rStyle w:val="20"/>
          <w:rFonts w:ascii="仿宋" w:hAnsi="仿宋" w:eastAsia="仿宋"/>
          <w:color w:val="auto"/>
          <w:sz w:val="28"/>
          <w:szCs w:val="28"/>
          <w:highlight w:val="none"/>
        </w:rPr>
        <w:t>3）未按要求填写、超出规定条件及签字盖章。</w:t>
      </w:r>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4"/>
        <w:spacing w:line="240" w:lineRule="auto"/>
        <w:ind w:firstLine="562"/>
        <w:rPr>
          <w:rStyle w:val="20"/>
          <w:rFonts w:ascii="仿宋" w:hAnsi="仿宋" w:eastAsia="仿宋"/>
          <w:color w:val="auto"/>
          <w:szCs w:val="28"/>
          <w:highlight w:val="none"/>
          <w:lang w:val="zh-CN"/>
        </w:rPr>
      </w:pPr>
      <w:bookmarkStart w:id="13" w:name="_Toc132746958"/>
      <w:r>
        <w:rPr>
          <w:rStyle w:val="20"/>
          <w:rFonts w:hint="eastAsia" w:ascii="仿宋" w:hAnsi="仿宋" w:eastAsia="仿宋"/>
          <w:color w:val="auto"/>
          <w:szCs w:val="28"/>
          <w:highlight w:val="none"/>
        </w:rPr>
        <w:t>十</w:t>
      </w:r>
      <w:r>
        <w:rPr>
          <w:rStyle w:val="20"/>
          <w:rFonts w:hint="eastAsia" w:ascii="仿宋" w:hAnsi="仿宋" w:eastAsia="仿宋"/>
          <w:color w:val="auto"/>
          <w:szCs w:val="28"/>
          <w:highlight w:val="none"/>
          <w:lang w:val="zh-CN"/>
        </w:rPr>
        <w:t>、评审</w:t>
      </w:r>
      <w:bookmarkEnd w:id="13"/>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 xml:space="preserve">1、 </w:t>
      </w:r>
      <w:r>
        <w:rPr>
          <w:rStyle w:val="20"/>
          <w:rFonts w:hint="eastAsia" w:ascii="仿宋" w:hAnsi="仿宋" w:eastAsia="仿宋"/>
          <w:color w:val="auto"/>
          <w:sz w:val="28"/>
          <w:szCs w:val="28"/>
          <w:highlight w:val="none"/>
        </w:rPr>
        <w:t>评审原则</w:t>
      </w:r>
      <w:r>
        <w:rPr>
          <w:rStyle w:val="20"/>
          <w:rFonts w:ascii="仿宋" w:hAnsi="仿宋" w:eastAsia="仿宋"/>
          <w:color w:val="auto"/>
          <w:sz w:val="28"/>
          <w:szCs w:val="28"/>
          <w:highlight w:val="none"/>
        </w:rPr>
        <w:tab/>
      </w:r>
    </w:p>
    <w:p>
      <w:pPr>
        <w:spacing w:before="75" w:after="75"/>
        <w:ind w:firstLine="480"/>
        <w:jc w:val="left"/>
        <w:rPr>
          <w:rStyle w:val="20"/>
          <w:rFonts w:ascii="仿宋" w:hAnsi="仿宋" w:eastAsia="仿宋"/>
          <w:color w:val="auto"/>
          <w:sz w:val="28"/>
          <w:szCs w:val="28"/>
          <w:highlight w:val="none"/>
        </w:rPr>
      </w:pPr>
      <w:r>
        <w:rPr>
          <w:rStyle w:val="20"/>
          <w:rFonts w:hint="eastAsia" w:ascii="仿宋" w:hAnsi="仿宋" w:eastAsia="仿宋"/>
          <w:color w:val="auto"/>
          <w:sz w:val="28"/>
          <w:szCs w:val="28"/>
          <w:highlight w:val="none"/>
        </w:rPr>
        <w:t>评审活动遵循公平、公正、科学和择优的原则。评标的依据是招标文件和投标文件。</w:t>
      </w:r>
    </w:p>
    <w:p>
      <w:pPr>
        <w:ind w:firstLine="560" w:firstLineChars="20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 xml:space="preserve">2、 </w:t>
      </w:r>
      <w:r>
        <w:rPr>
          <w:rStyle w:val="20"/>
          <w:rFonts w:hint="eastAsia" w:ascii="仿宋" w:hAnsi="仿宋" w:eastAsia="仿宋"/>
          <w:color w:val="auto"/>
          <w:sz w:val="28"/>
          <w:szCs w:val="28"/>
          <w:highlight w:val="none"/>
        </w:rPr>
        <w:t>评审</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比选人在比选文件规定地点、时间进行此次比选评审，</w:t>
      </w:r>
      <w:r>
        <w:rPr>
          <w:rStyle w:val="20"/>
          <w:rFonts w:hint="eastAsia" w:ascii="仿宋" w:hAnsi="仿宋" w:eastAsia="仿宋"/>
          <w:b/>
          <w:color w:val="auto"/>
          <w:kern w:val="0"/>
          <w:sz w:val="28"/>
          <w:szCs w:val="28"/>
          <w:highlight w:val="none"/>
          <w:lang w:val="zh-CN"/>
        </w:rPr>
        <w:t>具体评审要求详见第五章“评审办法”，其中比选人无义务就拒绝接受某项比选申请说明原因。</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符合下列条件之一的为无效申请文件，除此以外，评审委员会不得再以不符合比选文件中规定的其他实质性要求来判定无效申请文件：</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①未按要求密封，或迟到的；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②未按规定编制与装订比选申请书；</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③比选申请书未按比选文件规定的格式、内容填写，字迹模糊（文字上有实质性保留和附加）；</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④比选函、法定代表人（</w:t>
      </w:r>
      <w:r>
        <w:rPr>
          <w:rStyle w:val="20"/>
          <w:rFonts w:hint="eastAsia" w:ascii="仿宋" w:hAnsi="仿宋" w:eastAsia="仿宋"/>
          <w:b/>
          <w:color w:val="auto"/>
          <w:kern w:val="0"/>
          <w:sz w:val="28"/>
          <w:szCs w:val="28"/>
          <w:highlight w:val="none"/>
        </w:rPr>
        <w:t>单位负责人</w:t>
      </w:r>
      <w:r>
        <w:rPr>
          <w:rStyle w:val="20"/>
          <w:rFonts w:hint="eastAsia" w:ascii="仿宋" w:hAnsi="仿宋" w:eastAsia="仿宋"/>
          <w:b/>
          <w:color w:val="auto"/>
          <w:kern w:val="0"/>
          <w:sz w:val="28"/>
          <w:szCs w:val="28"/>
          <w:highlight w:val="none"/>
          <w:lang w:val="zh-CN"/>
        </w:rPr>
        <w:t>）授权书（若有）未盖章和签字的；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⑤不符合比选文件规定“合格的比选申请人”要求；</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⑥比选申请人未按比选文件要求提交比选保证金；</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⑦比选申请书不符合比选文件中规定的其他实质性要求或隐瞒的；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⑧比选申请人增加比选人的责任范围或减少比选申请人义务的；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⑨未按比选文件规定提供附件材料或附件资料不符合要求的；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⑩发现在比选过程中有弄虚作假情形的。</w:t>
      </w:r>
    </w:p>
    <w:p>
      <w:pPr>
        <w:pStyle w:val="4"/>
        <w:spacing w:line="240" w:lineRule="auto"/>
        <w:ind w:firstLine="562"/>
        <w:rPr>
          <w:rStyle w:val="20"/>
          <w:rFonts w:ascii="仿宋" w:hAnsi="仿宋" w:eastAsia="仿宋"/>
          <w:color w:val="auto"/>
          <w:szCs w:val="28"/>
          <w:highlight w:val="none"/>
        </w:rPr>
      </w:pPr>
      <w:bookmarkStart w:id="14" w:name="_Toc132746959"/>
      <w:r>
        <w:rPr>
          <w:rStyle w:val="20"/>
          <w:rFonts w:hint="eastAsia" w:ascii="仿宋" w:hAnsi="仿宋" w:eastAsia="仿宋"/>
          <w:color w:val="auto"/>
          <w:szCs w:val="28"/>
          <w:highlight w:val="none"/>
        </w:rPr>
        <w:t>十一、定标方式：</w:t>
      </w:r>
      <w:bookmarkEnd w:id="14"/>
    </w:p>
    <w:p>
      <w:pPr>
        <w:spacing w:before="75" w:after="75"/>
        <w:ind w:firstLine="480"/>
        <w:jc w:val="left"/>
        <w:rPr>
          <w:rStyle w:val="20"/>
          <w:rFonts w:ascii="仿宋" w:hAnsi="仿宋" w:eastAsia="仿宋"/>
          <w:color w:val="auto"/>
          <w:sz w:val="28"/>
          <w:szCs w:val="28"/>
          <w:highlight w:val="none"/>
        </w:rPr>
      </w:pPr>
      <w:r>
        <w:rPr>
          <w:rStyle w:val="20"/>
          <w:rFonts w:ascii="仿宋" w:hAnsi="仿宋" w:eastAsia="仿宋"/>
          <w:color w:val="auto"/>
          <w:sz w:val="28"/>
          <w:szCs w:val="28"/>
          <w:highlight w:val="none"/>
        </w:rPr>
        <w:t>1、比选人的评审委员会将按</w:t>
      </w:r>
      <w:r>
        <w:rPr>
          <w:rStyle w:val="20"/>
          <w:rFonts w:hint="eastAsia" w:ascii="仿宋" w:hAnsi="仿宋" w:eastAsia="仿宋"/>
          <w:color w:val="auto"/>
          <w:sz w:val="28"/>
          <w:szCs w:val="28"/>
          <w:highlight w:val="none"/>
          <w:lang w:val="zh-CN"/>
        </w:rPr>
        <w:t>比选申请人</w:t>
      </w:r>
      <w:r>
        <w:rPr>
          <w:rStyle w:val="20"/>
          <w:rFonts w:hint="eastAsia" w:ascii="仿宋" w:hAnsi="仿宋" w:eastAsia="仿宋"/>
          <w:color w:val="auto"/>
          <w:sz w:val="28"/>
          <w:szCs w:val="28"/>
          <w:highlight w:val="none"/>
        </w:rPr>
        <w:t>综合评价得分由高到低的原则对所有通过审核的</w:t>
      </w:r>
      <w:r>
        <w:rPr>
          <w:rStyle w:val="20"/>
          <w:rFonts w:hint="eastAsia" w:ascii="仿宋" w:hAnsi="仿宋" w:eastAsia="仿宋"/>
          <w:color w:val="auto"/>
          <w:sz w:val="28"/>
          <w:szCs w:val="28"/>
          <w:highlight w:val="none"/>
          <w:lang w:val="zh-CN"/>
        </w:rPr>
        <w:t>比选申请人</w:t>
      </w:r>
      <w:r>
        <w:rPr>
          <w:rStyle w:val="20"/>
          <w:rFonts w:hint="eastAsia" w:ascii="仿宋" w:hAnsi="仿宋" w:eastAsia="仿宋"/>
          <w:color w:val="auto"/>
          <w:sz w:val="28"/>
          <w:szCs w:val="28"/>
          <w:highlight w:val="none"/>
        </w:rPr>
        <w:t>进行排序，推荐得分排名第一的</w:t>
      </w:r>
      <w:r>
        <w:rPr>
          <w:rStyle w:val="20"/>
          <w:rFonts w:hint="eastAsia" w:ascii="仿宋" w:hAnsi="仿宋" w:eastAsia="仿宋"/>
          <w:color w:val="auto"/>
          <w:sz w:val="28"/>
          <w:szCs w:val="28"/>
          <w:highlight w:val="none"/>
          <w:lang w:val="zh-CN"/>
        </w:rPr>
        <w:t>比选申请人</w:t>
      </w:r>
      <w:r>
        <w:rPr>
          <w:rStyle w:val="20"/>
          <w:rFonts w:hint="eastAsia" w:ascii="仿宋" w:hAnsi="仿宋" w:eastAsia="仿宋"/>
          <w:color w:val="auto"/>
          <w:sz w:val="28"/>
          <w:szCs w:val="28"/>
          <w:highlight w:val="none"/>
        </w:rPr>
        <w:t>为中标候选人。</w:t>
      </w:r>
    </w:p>
    <w:p>
      <w:pPr>
        <w:spacing w:before="75" w:after="75"/>
        <w:ind w:firstLine="480"/>
        <w:jc w:val="left"/>
        <w:rPr>
          <w:rStyle w:val="20"/>
          <w:rFonts w:ascii="仿宋" w:hAnsi="仿宋" w:eastAsia="仿宋"/>
          <w:color w:val="auto"/>
          <w:sz w:val="28"/>
          <w:szCs w:val="28"/>
          <w:highlight w:val="none"/>
          <w:lang w:val="zh-CN"/>
        </w:rPr>
      </w:pPr>
      <w:r>
        <w:rPr>
          <w:rStyle w:val="20"/>
          <w:rFonts w:ascii="仿宋" w:hAnsi="仿宋" w:eastAsia="仿宋"/>
          <w:color w:val="auto"/>
          <w:sz w:val="28"/>
          <w:szCs w:val="28"/>
          <w:highlight w:val="none"/>
        </w:rPr>
        <w:t>2、比选人</w:t>
      </w:r>
      <w:r>
        <w:rPr>
          <w:rStyle w:val="20"/>
          <w:rFonts w:hint="eastAsia" w:ascii="仿宋" w:hAnsi="仿宋" w:eastAsia="仿宋"/>
          <w:color w:val="auto"/>
          <w:sz w:val="28"/>
          <w:szCs w:val="28"/>
          <w:highlight w:val="none"/>
          <w:lang w:val="zh-CN"/>
        </w:rPr>
        <w:t>依据评</w:t>
      </w:r>
      <w:r>
        <w:rPr>
          <w:rStyle w:val="20"/>
          <w:rFonts w:hint="eastAsia" w:ascii="仿宋" w:hAnsi="仿宋" w:eastAsia="仿宋"/>
          <w:color w:val="auto"/>
          <w:sz w:val="28"/>
          <w:szCs w:val="28"/>
          <w:highlight w:val="none"/>
        </w:rPr>
        <w:t>审</w:t>
      </w:r>
      <w:r>
        <w:rPr>
          <w:rStyle w:val="20"/>
          <w:rFonts w:hint="eastAsia" w:ascii="仿宋" w:hAnsi="仿宋" w:eastAsia="仿宋"/>
          <w:color w:val="auto"/>
          <w:sz w:val="28"/>
          <w:szCs w:val="28"/>
          <w:highlight w:val="none"/>
          <w:lang w:val="zh-CN"/>
        </w:rPr>
        <w:t>委员会推荐的中</w:t>
      </w:r>
      <w:r>
        <w:rPr>
          <w:rStyle w:val="20"/>
          <w:rFonts w:hint="eastAsia" w:ascii="仿宋" w:hAnsi="仿宋" w:eastAsia="仿宋"/>
          <w:color w:val="auto"/>
          <w:sz w:val="28"/>
          <w:szCs w:val="28"/>
          <w:highlight w:val="none"/>
        </w:rPr>
        <w:t>标</w:t>
      </w:r>
      <w:r>
        <w:rPr>
          <w:rStyle w:val="20"/>
          <w:rFonts w:hint="eastAsia" w:ascii="仿宋" w:hAnsi="仿宋" w:eastAsia="仿宋"/>
          <w:color w:val="auto"/>
          <w:sz w:val="28"/>
          <w:szCs w:val="28"/>
          <w:highlight w:val="none"/>
          <w:lang w:val="zh-CN"/>
        </w:rPr>
        <w:t>候选人确定</w:t>
      </w:r>
      <w:r>
        <w:rPr>
          <w:rStyle w:val="20"/>
          <w:rFonts w:hint="eastAsia" w:ascii="仿宋" w:hAnsi="仿宋" w:eastAsia="仿宋"/>
          <w:color w:val="auto"/>
          <w:sz w:val="28"/>
          <w:szCs w:val="28"/>
          <w:highlight w:val="none"/>
        </w:rPr>
        <w:t>为</w:t>
      </w:r>
      <w:r>
        <w:rPr>
          <w:rStyle w:val="20"/>
          <w:rFonts w:hint="eastAsia" w:ascii="仿宋" w:hAnsi="仿宋" w:eastAsia="仿宋"/>
          <w:color w:val="auto"/>
          <w:sz w:val="28"/>
          <w:szCs w:val="28"/>
          <w:highlight w:val="none"/>
          <w:lang w:val="zh-CN"/>
        </w:rPr>
        <w:t>中</w:t>
      </w:r>
      <w:r>
        <w:rPr>
          <w:rStyle w:val="20"/>
          <w:rFonts w:hint="eastAsia" w:ascii="仿宋" w:hAnsi="仿宋" w:eastAsia="仿宋"/>
          <w:color w:val="auto"/>
          <w:sz w:val="28"/>
          <w:szCs w:val="28"/>
          <w:highlight w:val="none"/>
        </w:rPr>
        <w:t>选</w:t>
      </w:r>
      <w:r>
        <w:rPr>
          <w:rStyle w:val="20"/>
          <w:rFonts w:hint="eastAsia" w:ascii="仿宋" w:hAnsi="仿宋" w:eastAsia="仿宋"/>
          <w:color w:val="auto"/>
          <w:sz w:val="28"/>
          <w:szCs w:val="28"/>
          <w:highlight w:val="none"/>
          <w:lang w:val="zh-CN"/>
        </w:rPr>
        <w:t>人。</w:t>
      </w:r>
    </w:p>
    <w:p>
      <w:pPr>
        <w:pStyle w:val="4"/>
        <w:spacing w:line="240" w:lineRule="auto"/>
        <w:ind w:firstLine="562"/>
        <w:rPr>
          <w:rStyle w:val="20"/>
          <w:rFonts w:ascii="仿宋" w:hAnsi="仿宋" w:eastAsia="仿宋"/>
          <w:color w:val="auto"/>
          <w:szCs w:val="28"/>
          <w:highlight w:val="none"/>
        </w:rPr>
      </w:pPr>
      <w:bookmarkStart w:id="15" w:name="_Toc132746960"/>
      <w:r>
        <w:rPr>
          <w:rStyle w:val="20"/>
          <w:rFonts w:hint="eastAsia" w:ascii="仿宋" w:hAnsi="仿宋" w:eastAsia="仿宋"/>
          <w:color w:val="auto"/>
          <w:szCs w:val="28"/>
          <w:highlight w:val="none"/>
        </w:rPr>
        <w:t>十二、中选通知：</w:t>
      </w:r>
      <w:bookmarkEnd w:id="15"/>
    </w:p>
    <w:p>
      <w:pPr>
        <w:ind w:firstLine="560" w:firstLineChars="200"/>
        <w:jc w:val="left"/>
        <w:rPr>
          <w:rStyle w:val="20"/>
          <w:rFonts w:ascii="仿宋" w:hAnsi="仿宋" w:eastAsia="仿宋" w:cs="Times New Roman"/>
          <w:color w:val="auto"/>
          <w:kern w:val="0"/>
          <w:sz w:val="28"/>
          <w:szCs w:val="28"/>
          <w:highlight w:val="none"/>
          <w:lang w:val="zh-CN"/>
        </w:rPr>
      </w:pPr>
      <w:r>
        <w:rPr>
          <w:rStyle w:val="20"/>
          <w:rFonts w:hint="eastAsia" w:ascii="仿宋" w:hAnsi="仿宋" w:eastAsia="仿宋" w:cs="Times New Roman"/>
          <w:color w:val="auto"/>
          <w:kern w:val="0"/>
          <w:sz w:val="28"/>
          <w:szCs w:val="28"/>
          <w:highlight w:val="none"/>
          <w:lang w:val="zh-CN"/>
        </w:rPr>
        <w:t>在中选结果公示</w:t>
      </w:r>
      <w:r>
        <w:rPr>
          <w:rStyle w:val="20"/>
          <w:rFonts w:hint="eastAsia" w:ascii="仿宋" w:hAnsi="仿宋" w:eastAsia="仿宋" w:cs="Times New Roman"/>
          <w:color w:val="auto"/>
          <w:kern w:val="0"/>
          <w:sz w:val="28"/>
          <w:szCs w:val="28"/>
          <w:highlight w:val="none"/>
        </w:rPr>
        <w:t>后，比选人</w:t>
      </w:r>
      <w:r>
        <w:rPr>
          <w:rStyle w:val="20"/>
          <w:rFonts w:hint="eastAsia" w:ascii="仿宋" w:hAnsi="仿宋" w:eastAsia="仿宋" w:cs="Times New Roman"/>
          <w:color w:val="auto"/>
          <w:kern w:val="0"/>
          <w:sz w:val="28"/>
          <w:szCs w:val="28"/>
          <w:highlight w:val="none"/>
          <w:lang w:val="zh-CN"/>
        </w:rPr>
        <w:t>以书面形式向中选人发出中选通知书，并在该通知中说明中标形式和条件、下一步工作计划与要求等内容。</w:t>
      </w:r>
    </w:p>
    <w:p>
      <w:pPr>
        <w:pStyle w:val="4"/>
        <w:spacing w:line="240" w:lineRule="auto"/>
        <w:ind w:firstLine="562"/>
        <w:rPr>
          <w:rStyle w:val="20"/>
          <w:rFonts w:ascii="仿宋" w:hAnsi="仿宋" w:eastAsia="仿宋"/>
          <w:color w:val="auto"/>
          <w:szCs w:val="28"/>
          <w:highlight w:val="none"/>
        </w:rPr>
      </w:pPr>
      <w:bookmarkStart w:id="16" w:name="_Toc132746961"/>
      <w:r>
        <w:rPr>
          <w:rStyle w:val="20"/>
          <w:rFonts w:hint="eastAsia" w:ascii="仿宋" w:hAnsi="仿宋" w:eastAsia="仿宋"/>
          <w:color w:val="auto"/>
          <w:szCs w:val="28"/>
          <w:highlight w:val="none"/>
        </w:rPr>
        <w:t>十三、签订合同：</w:t>
      </w:r>
      <w:bookmarkEnd w:id="16"/>
    </w:p>
    <w:p>
      <w:pPr>
        <w:ind w:firstLine="560" w:firstLineChars="200"/>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1、</w:t>
      </w:r>
      <w:r>
        <w:rPr>
          <w:rStyle w:val="20"/>
          <w:rFonts w:hint="eastAsia" w:ascii="仿宋" w:hAnsi="仿宋" w:eastAsia="仿宋"/>
          <w:color w:val="auto"/>
          <w:kern w:val="0"/>
          <w:sz w:val="28"/>
          <w:szCs w:val="28"/>
          <w:highlight w:val="none"/>
        </w:rPr>
        <w:t>比选人</w:t>
      </w:r>
      <w:r>
        <w:rPr>
          <w:rStyle w:val="20"/>
          <w:rFonts w:hint="eastAsia" w:ascii="仿宋" w:hAnsi="仿宋" w:eastAsia="仿宋"/>
          <w:color w:val="auto"/>
          <w:kern w:val="0"/>
          <w:sz w:val="28"/>
          <w:szCs w:val="28"/>
          <w:highlight w:val="none"/>
          <w:lang w:val="zh-CN"/>
        </w:rPr>
        <w:t>和中选人应当自中选通知书发出之日起</w:t>
      </w:r>
      <w:r>
        <w:rPr>
          <w:rStyle w:val="20"/>
          <w:rFonts w:ascii="仿宋" w:hAnsi="仿宋" w:eastAsia="仿宋"/>
          <w:color w:val="auto"/>
          <w:kern w:val="0"/>
          <w:sz w:val="28"/>
          <w:szCs w:val="28"/>
          <w:highlight w:val="none"/>
        </w:rPr>
        <w:t>30</w:t>
      </w:r>
      <w:r>
        <w:rPr>
          <w:rStyle w:val="20"/>
          <w:rFonts w:hint="eastAsia" w:ascii="仿宋" w:hAnsi="仿宋" w:eastAsia="仿宋"/>
          <w:color w:val="auto"/>
          <w:kern w:val="0"/>
          <w:sz w:val="28"/>
          <w:szCs w:val="28"/>
          <w:highlight w:val="none"/>
          <w:lang w:val="zh-CN"/>
        </w:rPr>
        <w:t>内，根据比选文件和中选人的比选申请文件订立书面合同。中选人无正当理由拒签合同的，</w:t>
      </w:r>
      <w:r>
        <w:rPr>
          <w:rStyle w:val="20"/>
          <w:rFonts w:hint="eastAsia" w:ascii="仿宋" w:hAnsi="仿宋" w:eastAsia="仿宋"/>
          <w:color w:val="auto"/>
          <w:kern w:val="0"/>
          <w:sz w:val="28"/>
          <w:szCs w:val="28"/>
          <w:highlight w:val="none"/>
        </w:rPr>
        <w:t>比选人</w:t>
      </w:r>
      <w:r>
        <w:rPr>
          <w:rStyle w:val="20"/>
          <w:rFonts w:hint="eastAsia" w:ascii="仿宋" w:hAnsi="仿宋" w:eastAsia="仿宋"/>
          <w:color w:val="auto"/>
          <w:kern w:val="0"/>
          <w:sz w:val="28"/>
          <w:szCs w:val="28"/>
          <w:highlight w:val="none"/>
          <w:lang w:val="zh-CN"/>
        </w:rPr>
        <w:t>取消其中选资格，其比选保证金不予退还；给</w:t>
      </w:r>
      <w:r>
        <w:rPr>
          <w:rStyle w:val="20"/>
          <w:rFonts w:hint="eastAsia" w:ascii="仿宋" w:hAnsi="仿宋" w:eastAsia="仿宋"/>
          <w:color w:val="auto"/>
          <w:kern w:val="0"/>
          <w:sz w:val="28"/>
          <w:szCs w:val="28"/>
          <w:highlight w:val="none"/>
        </w:rPr>
        <w:t>比选人</w:t>
      </w:r>
      <w:r>
        <w:rPr>
          <w:rStyle w:val="20"/>
          <w:rFonts w:hint="eastAsia" w:ascii="仿宋" w:hAnsi="仿宋" w:eastAsia="仿宋"/>
          <w:color w:val="auto"/>
          <w:kern w:val="0"/>
          <w:sz w:val="28"/>
          <w:szCs w:val="28"/>
          <w:highlight w:val="none"/>
          <w:lang w:val="zh-CN"/>
        </w:rPr>
        <w:t>造成的损失超过承诺担保数额的，中选人还应当对超过部分予以赔偿。</w:t>
      </w:r>
    </w:p>
    <w:p>
      <w:pPr>
        <w:ind w:firstLine="560" w:firstLineChars="200"/>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 xml:space="preserve">2、 </w:t>
      </w:r>
      <w:r>
        <w:rPr>
          <w:rStyle w:val="20"/>
          <w:rFonts w:hint="eastAsia" w:ascii="仿宋" w:hAnsi="仿宋" w:eastAsia="仿宋"/>
          <w:color w:val="auto"/>
          <w:kern w:val="0"/>
          <w:sz w:val="28"/>
          <w:szCs w:val="28"/>
          <w:highlight w:val="none"/>
          <w:lang w:val="zh-CN"/>
        </w:rPr>
        <w:t>发出中选通知书后，比选人无正当理由拒签合同的，比选人应向中选人退还承诺保证金；给中选人造成损失的，还应当赔偿损失。</w:t>
      </w:r>
    </w:p>
    <w:p>
      <w:pPr>
        <w:ind w:firstLine="560" w:firstLineChars="200"/>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3、在保单签发前，因对保险条款产生分歧等，比选人可以书面通知方式取消中选人中选资格而无需说明理由。</w:t>
      </w:r>
    </w:p>
    <w:p>
      <w:pPr>
        <w:pStyle w:val="4"/>
        <w:spacing w:line="240" w:lineRule="auto"/>
        <w:ind w:firstLine="562"/>
        <w:rPr>
          <w:rStyle w:val="20"/>
          <w:rFonts w:ascii="仿宋" w:hAnsi="仿宋" w:eastAsia="仿宋"/>
          <w:color w:val="auto"/>
          <w:szCs w:val="28"/>
          <w:highlight w:val="none"/>
        </w:rPr>
      </w:pPr>
      <w:bookmarkStart w:id="17" w:name="_Toc132746962"/>
      <w:r>
        <w:rPr>
          <w:rStyle w:val="20"/>
          <w:rFonts w:hint="eastAsia" w:ascii="仿宋" w:hAnsi="仿宋" w:eastAsia="仿宋"/>
          <w:color w:val="auto"/>
          <w:szCs w:val="28"/>
          <w:highlight w:val="none"/>
        </w:rPr>
        <w:t>十四、重新比选：</w:t>
      </w:r>
      <w:bookmarkEnd w:id="17"/>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有下列情形之一的，比选人将重新比选：</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1）递交比选申请文件截止时间时，申请人少于3个的；</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2）经评审委员会评审后，有效申请人少于3个的；</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3）中选候选人均未与比选人签订合同的；</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4）其他情形。</w:t>
      </w:r>
    </w:p>
    <w:p>
      <w:pPr>
        <w:pStyle w:val="4"/>
        <w:spacing w:line="240" w:lineRule="auto"/>
        <w:ind w:firstLine="562"/>
        <w:rPr>
          <w:rStyle w:val="20"/>
          <w:rFonts w:ascii="仿宋" w:hAnsi="仿宋" w:eastAsia="仿宋"/>
          <w:color w:val="auto"/>
          <w:szCs w:val="28"/>
          <w:highlight w:val="none"/>
        </w:rPr>
      </w:pPr>
      <w:bookmarkStart w:id="18" w:name="_Toc132746963"/>
      <w:r>
        <w:rPr>
          <w:rStyle w:val="20"/>
          <w:rFonts w:hint="eastAsia" w:ascii="仿宋" w:hAnsi="仿宋" w:eastAsia="仿宋"/>
          <w:color w:val="auto"/>
          <w:szCs w:val="28"/>
          <w:highlight w:val="none"/>
        </w:rPr>
        <w:t>十五、不再比选：</w:t>
      </w:r>
      <w:bookmarkEnd w:id="18"/>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重新比选后有效申请人仍少于</w:t>
      </w:r>
      <w:r>
        <w:rPr>
          <w:rStyle w:val="20"/>
          <w:rFonts w:ascii="仿宋" w:hAnsi="仿宋" w:eastAsia="仿宋"/>
          <w:color w:val="auto"/>
          <w:kern w:val="0"/>
          <w:sz w:val="28"/>
          <w:szCs w:val="28"/>
          <w:highlight w:val="none"/>
          <w:lang w:val="zh-CN"/>
        </w:rPr>
        <w:t>3个，将采取竞争性谈判的方式进行选择。</w:t>
      </w:r>
    </w:p>
    <w:p>
      <w:pPr>
        <w:pStyle w:val="4"/>
        <w:spacing w:line="240" w:lineRule="auto"/>
        <w:ind w:firstLine="562"/>
        <w:rPr>
          <w:rStyle w:val="20"/>
          <w:rFonts w:ascii="仿宋" w:hAnsi="仿宋" w:eastAsia="仿宋"/>
          <w:color w:val="auto"/>
          <w:szCs w:val="28"/>
          <w:highlight w:val="none"/>
        </w:rPr>
      </w:pPr>
      <w:bookmarkStart w:id="19" w:name="_Toc132746964"/>
      <w:r>
        <w:rPr>
          <w:rStyle w:val="20"/>
          <w:rFonts w:hint="eastAsia" w:ascii="仿宋" w:hAnsi="仿宋" w:eastAsia="仿宋"/>
          <w:color w:val="auto"/>
          <w:szCs w:val="28"/>
          <w:highlight w:val="none"/>
        </w:rPr>
        <w:t>十六、纪律和监督：</w:t>
      </w:r>
      <w:bookmarkEnd w:id="19"/>
    </w:p>
    <w:p>
      <w:pPr>
        <w:ind w:firstLine="560" w:firstLineChars="200"/>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 xml:space="preserve">1、 </w:t>
      </w:r>
      <w:r>
        <w:rPr>
          <w:rStyle w:val="20"/>
          <w:rFonts w:hint="eastAsia" w:ascii="仿宋" w:hAnsi="仿宋" w:eastAsia="仿宋"/>
          <w:color w:val="auto"/>
          <w:kern w:val="0"/>
          <w:sz w:val="28"/>
          <w:szCs w:val="28"/>
          <w:highlight w:val="none"/>
          <w:lang w:val="zh-CN"/>
        </w:rPr>
        <w:t>对比选人的纪律要求：</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比选人不得泄漏比选活动中应当保密的情况和资料，不得与申请人串通损害公司利益或者他人合法权益。</w:t>
      </w:r>
    </w:p>
    <w:p>
      <w:pPr>
        <w:ind w:firstLine="560" w:firstLineChars="200"/>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2、对申请人的纪律要求：</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3、对评审委员会成员的纪律要求：</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20"/>
          <w:rFonts w:hint="eastAsia" w:ascii="仿宋" w:hAnsi="仿宋" w:eastAsia="仿宋"/>
          <w:color w:val="auto"/>
          <w:kern w:val="0"/>
          <w:sz w:val="28"/>
          <w:szCs w:val="28"/>
          <w:highlight w:val="none"/>
        </w:rPr>
        <w:t>五</w:t>
      </w:r>
      <w:r>
        <w:rPr>
          <w:rStyle w:val="20"/>
          <w:rFonts w:hint="eastAsia" w:ascii="仿宋" w:hAnsi="仿宋" w:eastAsia="仿宋"/>
          <w:color w:val="auto"/>
          <w:kern w:val="0"/>
          <w:sz w:val="28"/>
          <w:szCs w:val="28"/>
          <w:highlight w:val="none"/>
          <w:lang w:val="zh-CN"/>
        </w:rPr>
        <w:t>章“评审办法”没有规定的评审因素和标准进行评审。</w:t>
      </w:r>
    </w:p>
    <w:p>
      <w:pPr>
        <w:ind w:firstLine="560" w:firstLineChars="200"/>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 xml:space="preserve">4、 </w:t>
      </w:r>
      <w:r>
        <w:rPr>
          <w:rStyle w:val="20"/>
          <w:rFonts w:hint="eastAsia" w:ascii="仿宋" w:hAnsi="仿宋" w:eastAsia="仿宋"/>
          <w:color w:val="auto"/>
          <w:kern w:val="0"/>
          <w:sz w:val="28"/>
          <w:szCs w:val="28"/>
          <w:highlight w:val="none"/>
          <w:lang w:val="zh-CN"/>
        </w:rPr>
        <w:t>对与评审活动有关的工作人员的纪律要求：</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与评审活动有关的工作人员不得收受他人的财物或者其它好处，不得向他人透漏对</w:t>
      </w:r>
      <w:r>
        <w:rPr>
          <w:rStyle w:val="20"/>
          <w:rFonts w:hint="eastAsia" w:ascii="仿宋" w:hAnsi="仿宋" w:eastAsia="仿宋"/>
          <w:color w:val="auto"/>
          <w:kern w:val="0"/>
          <w:sz w:val="28"/>
          <w:szCs w:val="28"/>
          <w:highlight w:val="none"/>
        </w:rPr>
        <w:t>比选申请</w:t>
      </w:r>
      <w:r>
        <w:rPr>
          <w:rStyle w:val="20"/>
          <w:rFonts w:hint="eastAsia" w:ascii="仿宋" w:hAnsi="仿宋" w:eastAsia="仿宋"/>
          <w:color w:val="auto"/>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 xml:space="preserve">5 </w:t>
      </w:r>
      <w:r>
        <w:rPr>
          <w:rStyle w:val="20"/>
          <w:rFonts w:hint="eastAsia" w:ascii="仿宋" w:hAnsi="仿宋" w:eastAsia="仿宋"/>
          <w:color w:val="auto"/>
          <w:kern w:val="0"/>
          <w:sz w:val="28"/>
          <w:szCs w:val="28"/>
          <w:highlight w:val="none"/>
          <w:lang w:val="zh-CN"/>
        </w:rPr>
        <w:t>、投诉：</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申请人和其他利害关系人认为本次比选活动违反相关规定的，有权向南平武夷发展集团有限公司纪检监察室投诉。</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电话：0599-8872199</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地址：南平市建阳区西区生态城交通枢纽大楼（建阳外国语学校正对面）</w:t>
      </w:r>
    </w:p>
    <w:p>
      <w:pPr>
        <w:jc w:val="left"/>
        <w:textAlignment w:val="auto"/>
        <w:rPr>
          <w:color w:val="auto"/>
          <w:highlight w:val="none"/>
          <w:lang w:val="zh-CN"/>
        </w:rPr>
      </w:pPr>
      <w:r>
        <w:rPr>
          <w:color w:val="auto"/>
          <w:highlight w:val="none"/>
          <w:lang w:val="zh-CN"/>
        </w:rPr>
        <w:br w:type="page"/>
      </w:r>
    </w:p>
    <w:p>
      <w:pPr>
        <w:pStyle w:val="86"/>
        <w:snapToGrid w:val="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附件</w:t>
      </w:r>
      <w:r>
        <w:rPr>
          <w:rStyle w:val="20"/>
          <w:rFonts w:ascii="仿宋" w:hAnsi="仿宋" w:eastAsia="仿宋" w:cs="Calibri"/>
          <w:bCs/>
          <w:color w:val="auto"/>
          <w:sz w:val="28"/>
          <w:szCs w:val="28"/>
          <w:highlight w:val="none"/>
        </w:rPr>
        <w:t>A</w:t>
      </w:r>
    </w:p>
    <w:p>
      <w:pPr>
        <w:pStyle w:val="86"/>
        <w:snapToGrid w:val="0"/>
        <w:jc w:val="center"/>
        <w:rPr>
          <w:rStyle w:val="20"/>
          <w:rFonts w:ascii="仿宋" w:hAnsi="仿宋" w:eastAsia="仿宋" w:cs="Calibri"/>
          <w:b/>
          <w:bCs/>
          <w:color w:val="auto"/>
          <w:sz w:val="36"/>
          <w:szCs w:val="28"/>
          <w:highlight w:val="none"/>
        </w:rPr>
      </w:pPr>
      <w:r>
        <w:rPr>
          <w:rStyle w:val="20"/>
          <w:rFonts w:hint="eastAsia" w:ascii="仿宋" w:hAnsi="仿宋" w:eastAsia="仿宋" w:cs="Calibri"/>
          <w:b/>
          <w:bCs/>
          <w:color w:val="auto"/>
          <w:sz w:val="36"/>
          <w:szCs w:val="28"/>
          <w:highlight w:val="none"/>
        </w:rPr>
        <w:t>参选报名函</w:t>
      </w:r>
    </w:p>
    <w:p>
      <w:pPr>
        <w:pStyle w:val="86"/>
        <w:snapToGrid w:val="0"/>
        <w:jc w:val="center"/>
        <w:rPr>
          <w:rStyle w:val="20"/>
          <w:rFonts w:ascii="仿宋" w:hAnsi="仿宋" w:eastAsia="仿宋" w:cs="Calibri"/>
          <w:b/>
          <w:bCs/>
          <w:color w:val="auto"/>
          <w:sz w:val="36"/>
          <w:szCs w:val="28"/>
          <w:highlight w:val="none"/>
        </w:rPr>
      </w:pPr>
    </w:p>
    <w:p>
      <w:pPr>
        <w:pStyle w:val="86"/>
        <w:snapToGrid w:val="0"/>
        <w:jc w:val="left"/>
        <w:rPr>
          <w:rStyle w:val="20"/>
          <w:rFonts w:ascii="仿宋" w:hAnsi="仿宋" w:eastAsia="仿宋" w:cs="Calibri"/>
          <w:b/>
          <w:bCs/>
          <w:color w:val="auto"/>
          <w:sz w:val="36"/>
          <w:szCs w:val="28"/>
          <w:highlight w:val="none"/>
        </w:rPr>
      </w:pPr>
      <w:r>
        <w:rPr>
          <w:rStyle w:val="20"/>
          <w:rFonts w:hint="eastAsia" w:ascii="仿宋" w:hAnsi="仿宋" w:eastAsia="仿宋"/>
          <w:b/>
          <w:bCs/>
          <w:color w:val="auto"/>
          <w:sz w:val="28"/>
          <w:szCs w:val="28"/>
          <w:highlight w:val="none"/>
        </w:rPr>
        <w:t>南平建设集团有限公司</w:t>
      </w:r>
      <w:r>
        <w:rPr>
          <w:rStyle w:val="20"/>
          <w:rFonts w:hint="eastAsia" w:ascii="仿宋" w:hAnsi="仿宋" w:eastAsia="仿宋"/>
          <w:b/>
          <w:color w:val="auto"/>
          <w:sz w:val="28"/>
          <w:szCs w:val="28"/>
          <w:highlight w:val="none"/>
        </w:rPr>
        <w:t>：</w:t>
      </w:r>
    </w:p>
    <w:p>
      <w:pPr>
        <w:ind w:firstLine="560" w:firstLineChars="200"/>
        <w:jc w:val="left"/>
        <w:rPr>
          <w:rStyle w:val="20"/>
          <w:rFonts w:ascii="仿宋" w:hAnsi="仿宋" w:eastAsia="仿宋" w:cs="Calibri"/>
          <w:bCs/>
          <w:color w:val="auto"/>
          <w:kern w:val="0"/>
          <w:sz w:val="28"/>
          <w:szCs w:val="28"/>
          <w:highlight w:val="none"/>
        </w:rPr>
      </w:pPr>
      <w:r>
        <w:rPr>
          <w:rStyle w:val="20"/>
          <w:rFonts w:hint="eastAsia" w:ascii="仿宋" w:hAnsi="仿宋" w:eastAsia="仿宋" w:cs="Calibri"/>
          <w:bCs/>
          <w:color w:val="auto"/>
          <w:sz w:val="28"/>
          <w:szCs w:val="28"/>
          <w:highlight w:val="none"/>
        </w:rPr>
        <w:t>本公司申请参加</w:t>
      </w:r>
      <w:r>
        <w:rPr>
          <w:rStyle w:val="20"/>
          <w:rFonts w:hint="eastAsia" w:ascii="仿宋" w:hAnsi="仿宋" w:eastAsia="仿宋" w:cs="Calibri"/>
          <w:bCs/>
          <w:color w:val="auto"/>
          <w:sz w:val="28"/>
          <w:szCs w:val="28"/>
          <w:highlight w:val="none"/>
          <w:u w:val="single"/>
          <w:lang w:eastAsia="zh-CN"/>
        </w:rPr>
        <w:t>浦城县农旅融合示范区建设项目马西村至阳墩村道路改扩建及沿线村落立面改造与配套工程</w:t>
      </w:r>
      <w:r>
        <w:rPr>
          <w:rStyle w:val="20"/>
          <w:rFonts w:hint="eastAsia" w:ascii="仿宋" w:hAnsi="仿宋" w:eastAsia="仿宋" w:cs="Calibri"/>
          <w:bCs/>
          <w:color w:val="auto"/>
          <w:sz w:val="28"/>
          <w:szCs w:val="28"/>
          <w:highlight w:val="none"/>
        </w:rPr>
        <w:t>公众责任险的比选，同意遵守比选规则。</w:t>
      </w:r>
    </w:p>
    <w:p>
      <w:pPr>
        <w:pStyle w:val="86"/>
        <w:snapToGrid w:val="0"/>
        <w:spacing w:line="500" w:lineRule="exact"/>
        <w:ind w:firstLine="66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一、比选申请单位全称：</w:t>
      </w:r>
    </w:p>
    <w:p>
      <w:pPr>
        <w:pStyle w:val="86"/>
        <w:snapToGrid w:val="0"/>
        <w:spacing w:line="500" w:lineRule="exact"/>
        <w:ind w:firstLine="66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二、联系人信息</w:t>
      </w:r>
    </w:p>
    <w:p>
      <w:pPr>
        <w:pStyle w:val="86"/>
        <w:snapToGrid w:val="0"/>
        <w:spacing w:line="500" w:lineRule="exact"/>
        <w:ind w:firstLine="840" w:firstLineChars="3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联系人姓名：职务：</w:t>
      </w:r>
    </w:p>
    <w:p>
      <w:pPr>
        <w:pStyle w:val="86"/>
        <w:snapToGrid w:val="0"/>
        <w:spacing w:line="500" w:lineRule="exact"/>
        <w:ind w:firstLine="840" w:firstLineChars="3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联系电话：</w:t>
      </w:r>
    </w:p>
    <w:p>
      <w:pPr>
        <w:pStyle w:val="86"/>
        <w:snapToGrid w:val="0"/>
        <w:spacing w:line="500" w:lineRule="exact"/>
        <w:ind w:firstLine="840" w:firstLineChars="300"/>
        <w:rPr>
          <w:rStyle w:val="20"/>
          <w:rFonts w:ascii="仿宋" w:hAnsi="仿宋" w:eastAsia="仿宋" w:cs="Calibri"/>
          <w:bCs/>
          <w:color w:val="auto"/>
          <w:sz w:val="28"/>
          <w:szCs w:val="28"/>
          <w:highlight w:val="none"/>
        </w:rPr>
      </w:pPr>
    </w:p>
    <w:p>
      <w:pPr>
        <w:pStyle w:val="86"/>
        <w:snapToGrid w:val="0"/>
        <w:spacing w:line="500" w:lineRule="exact"/>
        <w:ind w:firstLine="1960" w:firstLineChars="700"/>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比选申请人（加盖公章）：</w:t>
      </w:r>
    </w:p>
    <w:p>
      <w:pPr>
        <w:pStyle w:val="86"/>
        <w:snapToGrid w:val="0"/>
        <w:spacing w:line="500" w:lineRule="exact"/>
        <w:ind w:firstLine="660"/>
        <w:rPr>
          <w:rStyle w:val="20"/>
          <w:rFonts w:ascii="仿宋" w:hAnsi="仿宋" w:eastAsia="仿宋" w:cs="Calibri"/>
          <w:bCs/>
          <w:color w:val="auto"/>
          <w:sz w:val="28"/>
          <w:szCs w:val="28"/>
          <w:highlight w:val="none"/>
        </w:rPr>
      </w:pPr>
      <w:r>
        <w:rPr>
          <w:rStyle w:val="20"/>
          <w:rFonts w:ascii="仿宋" w:hAnsi="仿宋" w:eastAsia="仿宋" w:cs="Calibri"/>
          <w:bCs/>
          <w:color w:val="auto"/>
          <w:sz w:val="28"/>
          <w:szCs w:val="28"/>
          <w:highlight w:val="none"/>
        </w:rPr>
        <w:t xml:space="preserve">         日期：</w:t>
      </w:r>
    </w:p>
    <w:p>
      <w:pPr>
        <w:pStyle w:val="86"/>
        <w:snapToGrid w:val="0"/>
        <w:spacing w:line="500" w:lineRule="exact"/>
        <w:rPr>
          <w:rStyle w:val="20"/>
          <w:rFonts w:ascii="仿宋" w:hAnsi="仿宋" w:eastAsia="仿宋"/>
          <w:color w:val="auto"/>
          <w:sz w:val="28"/>
          <w:szCs w:val="28"/>
          <w:highlight w:val="none"/>
          <w:lang w:val="zh-CN"/>
        </w:rPr>
      </w:pPr>
      <w:r>
        <w:rPr>
          <w:rStyle w:val="20"/>
          <w:rFonts w:ascii="仿宋" w:hAnsi="仿宋" w:eastAsia="仿宋" w:cs="Calibri"/>
          <w:bCs/>
          <w:color w:val="auto"/>
          <w:sz w:val="28"/>
          <w:szCs w:val="28"/>
          <w:highlight w:val="none"/>
        </w:rPr>
        <w:br w:type="page"/>
      </w:r>
    </w:p>
    <w:p>
      <w:pPr>
        <w:pStyle w:val="105"/>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附件</w:t>
      </w:r>
      <w:r>
        <w:rPr>
          <w:rFonts w:ascii="仿宋" w:hAnsi="仿宋" w:eastAsia="仿宋" w:cs="Calibri"/>
          <w:bCs/>
          <w:color w:val="auto"/>
          <w:sz w:val="28"/>
          <w:szCs w:val="28"/>
          <w:highlight w:val="none"/>
        </w:rPr>
        <w:t>B</w:t>
      </w:r>
    </w:p>
    <w:p>
      <w:pPr>
        <w:jc w:val="center"/>
        <w:rPr>
          <w:rFonts w:ascii="仿宋" w:hAnsi="仿宋" w:eastAsia="仿宋"/>
          <w:b/>
          <w:color w:val="auto"/>
          <w:sz w:val="32"/>
          <w:szCs w:val="28"/>
          <w:highlight w:val="none"/>
        </w:rPr>
      </w:pPr>
      <w:r>
        <w:rPr>
          <w:rFonts w:hint="eastAsia" w:ascii="仿宋" w:hAnsi="仿宋" w:eastAsia="仿宋"/>
          <w:b/>
          <w:color w:val="auto"/>
          <w:sz w:val="32"/>
          <w:szCs w:val="28"/>
          <w:highlight w:val="none"/>
        </w:rPr>
        <w:t>省级保险公司授权书</w:t>
      </w:r>
    </w:p>
    <w:p>
      <w:pPr>
        <w:rPr>
          <w:rFonts w:ascii="仿宋" w:hAnsi="仿宋" w:eastAsia="仿宋" w:cs="Calibri"/>
          <w:color w:val="auto"/>
          <w:sz w:val="28"/>
          <w:szCs w:val="28"/>
          <w:highlight w:val="none"/>
        </w:rPr>
      </w:pPr>
    </w:p>
    <w:p>
      <w:pPr>
        <w:ind w:firstLine="560" w:firstLineChars="200"/>
        <w:rPr>
          <w:rFonts w:ascii="仿宋" w:hAnsi="仿宋" w:eastAsia="仿宋" w:cs="Calibri"/>
          <w:bCs/>
          <w:color w:val="auto"/>
          <w:sz w:val="28"/>
          <w:szCs w:val="28"/>
          <w:highlight w:val="none"/>
        </w:rPr>
      </w:pPr>
      <w:r>
        <w:rPr>
          <w:rFonts w:ascii="仿宋" w:hAnsi="仿宋" w:eastAsia="仿宋" w:cs="Calibri"/>
          <w:color w:val="auto"/>
          <w:sz w:val="28"/>
          <w:szCs w:val="28"/>
          <w:highlight w:val="none"/>
          <w:u w:val="single"/>
        </w:rPr>
        <w:t xml:space="preserve">                    </w:t>
      </w:r>
      <w:r>
        <w:rPr>
          <w:rFonts w:hint="eastAsia" w:ascii="仿宋" w:hAnsi="仿宋" w:eastAsia="仿宋" w:cs="Calibri"/>
          <w:color w:val="auto"/>
          <w:sz w:val="28"/>
          <w:szCs w:val="28"/>
          <w:highlight w:val="none"/>
        </w:rPr>
        <w:t>分公司（单位全称）为本公司下属单位，兹授权其代表本公司参加</w:t>
      </w:r>
      <w:r>
        <w:rPr>
          <w:rStyle w:val="20"/>
          <w:rFonts w:hint="eastAsia" w:ascii="仿宋" w:hAnsi="仿宋" w:eastAsia="仿宋" w:cs="Calibri"/>
          <w:bCs/>
          <w:color w:val="auto"/>
          <w:sz w:val="28"/>
          <w:szCs w:val="28"/>
          <w:highlight w:val="none"/>
          <w:u w:val="single"/>
          <w:lang w:eastAsia="zh-CN"/>
        </w:rPr>
        <w:t>浦城县农旅融合示范区建设项目马西村至阳墩村道路改扩建及沿线村落立面改造与配套工程</w:t>
      </w:r>
      <w:r>
        <w:rPr>
          <w:rStyle w:val="20"/>
          <w:rFonts w:hint="eastAsia" w:ascii="仿宋" w:hAnsi="仿宋" w:eastAsia="仿宋" w:cs="Calibri"/>
          <w:bCs/>
          <w:color w:val="auto"/>
          <w:sz w:val="28"/>
          <w:szCs w:val="28"/>
          <w:highlight w:val="none"/>
        </w:rPr>
        <w:t>公众责任险</w:t>
      </w:r>
      <w:r>
        <w:rPr>
          <w:rFonts w:hint="eastAsia" w:ascii="仿宋" w:hAnsi="仿宋" w:eastAsia="仿宋" w:cs="Calibri"/>
          <w:bCs/>
          <w:color w:val="auto"/>
          <w:sz w:val="28"/>
          <w:szCs w:val="28"/>
          <w:highlight w:val="none"/>
        </w:rPr>
        <w:t>保险公司比选。</w:t>
      </w:r>
    </w:p>
    <w:p>
      <w:pPr>
        <w:ind w:firstLine="560" w:firstLineChars="200"/>
        <w:rPr>
          <w:rFonts w:ascii="仿宋" w:hAnsi="仿宋" w:eastAsia="仿宋" w:cs="Calibri"/>
          <w:bCs/>
          <w:color w:val="auto"/>
          <w:sz w:val="28"/>
          <w:szCs w:val="28"/>
          <w:highlight w:val="none"/>
          <w:u w:val="single"/>
        </w:rPr>
      </w:pPr>
      <w:r>
        <w:rPr>
          <w:rFonts w:ascii="仿宋" w:hAnsi="仿宋" w:eastAsia="仿宋" w:cs="Calibri"/>
          <w:color w:val="auto"/>
          <w:sz w:val="28"/>
          <w:szCs w:val="28"/>
          <w:highlight w:val="none"/>
          <w:u w:val="single"/>
        </w:rPr>
        <w:t xml:space="preserve">                    </w:t>
      </w:r>
      <w:r>
        <w:rPr>
          <w:rFonts w:hint="eastAsia" w:ascii="仿宋" w:hAnsi="仿宋" w:eastAsia="仿宋" w:cs="Calibri"/>
          <w:bCs/>
          <w:color w:val="auto"/>
          <w:sz w:val="28"/>
          <w:szCs w:val="28"/>
          <w:highlight w:val="none"/>
        </w:rPr>
        <w:t>分公司</w:t>
      </w:r>
      <w:r>
        <w:rPr>
          <w:rFonts w:hint="eastAsia" w:ascii="仿宋" w:hAnsi="仿宋" w:eastAsia="仿宋" w:cs="Calibri"/>
          <w:color w:val="auto"/>
          <w:sz w:val="28"/>
          <w:szCs w:val="28"/>
          <w:highlight w:val="none"/>
        </w:rPr>
        <w:t>根据授权，以我方的名义签署、澄清、递交、修改比选申请书，签订合同和处理有关事宜，本公司均予以承认。</w:t>
      </w:r>
    </w:p>
    <w:p>
      <w:pPr>
        <w:ind w:firstLine="560" w:firstLineChars="200"/>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特此授权。</w:t>
      </w:r>
    </w:p>
    <w:p>
      <w:pPr>
        <w:rPr>
          <w:rFonts w:ascii="仿宋" w:hAnsi="仿宋" w:eastAsia="仿宋" w:cs="Calibri"/>
          <w:color w:val="auto"/>
          <w:sz w:val="28"/>
          <w:szCs w:val="28"/>
          <w:highlight w:val="none"/>
        </w:rPr>
      </w:pPr>
    </w:p>
    <w:p>
      <w:pPr>
        <w:rPr>
          <w:rFonts w:ascii="仿宋" w:hAnsi="仿宋" w:eastAsia="仿宋" w:cs="Calibri"/>
          <w:color w:val="auto"/>
          <w:sz w:val="28"/>
          <w:szCs w:val="28"/>
          <w:highlight w:val="none"/>
        </w:rPr>
      </w:pPr>
      <w:r>
        <w:rPr>
          <w:rFonts w:ascii="仿宋" w:hAnsi="仿宋" w:eastAsia="仿宋" w:cs="Calibri"/>
          <w:color w:val="auto"/>
          <w:sz w:val="28"/>
          <w:szCs w:val="28"/>
          <w:highlight w:val="none"/>
        </w:rPr>
        <w:t xml:space="preserve">                      授权单位（加盖公章）：</w:t>
      </w:r>
    </w:p>
    <w:p>
      <w:pPr>
        <w:rPr>
          <w:rFonts w:ascii="仿宋" w:hAnsi="仿宋" w:eastAsia="仿宋" w:cs="Calibri"/>
          <w:color w:val="auto"/>
          <w:sz w:val="28"/>
          <w:szCs w:val="28"/>
          <w:highlight w:val="none"/>
        </w:rPr>
      </w:pPr>
      <w:r>
        <w:rPr>
          <w:rFonts w:ascii="仿宋" w:hAnsi="仿宋" w:eastAsia="仿宋" w:cs="Calibri"/>
          <w:color w:val="auto"/>
          <w:sz w:val="28"/>
          <w:szCs w:val="28"/>
          <w:highlight w:val="none"/>
        </w:rPr>
        <w:t xml:space="preserve">                      授权日期：</w:t>
      </w:r>
    </w:p>
    <w:p>
      <w:pPr>
        <w:rPr>
          <w:rFonts w:ascii="仿宋" w:hAnsi="仿宋" w:eastAsia="仿宋" w:cs="Calibri"/>
          <w:color w:val="auto"/>
          <w:sz w:val="28"/>
          <w:szCs w:val="28"/>
          <w:highlight w:val="none"/>
        </w:rPr>
      </w:pPr>
    </w:p>
    <w:p>
      <w:pPr>
        <w:pStyle w:val="105"/>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（注：省级以下分公司参选的必须提供此文件；省级保险公司直接参加比选的无须提供此文件）</w:t>
      </w:r>
    </w:p>
    <w:p>
      <w:pPr>
        <w:pStyle w:val="105"/>
        <w:snapToGrid w:val="0"/>
        <w:rPr>
          <w:rFonts w:ascii="仿宋" w:hAnsi="仿宋" w:eastAsia="仿宋" w:cs="Calibri"/>
          <w:bCs/>
          <w:color w:val="auto"/>
          <w:sz w:val="28"/>
          <w:szCs w:val="28"/>
          <w:highlight w:val="none"/>
        </w:rPr>
      </w:pPr>
    </w:p>
    <w:p>
      <w:pPr>
        <w:pStyle w:val="105"/>
        <w:snapToGrid w:val="0"/>
        <w:rPr>
          <w:rFonts w:ascii="仿宋" w:hAnsi="仿宋" w:eastAsia="仿宋" w:cs="Calibri"/>
          <w:bCs/>
          <w:color w:val="auto"/>
          <w:sz w:val="28"/>
          <w:szCs w:val="28"/>
          <w:highlight w:val="none"/>
        </w:rPr>
      </w:pPr>
    </w:p>
    <w:p>
      <w:pPr>
        <w:pStyle w:val="105"/>
        <w:snapToGrid w:val="0"/>
        <w:rPr>
          <w:rFonts w:ascii="仿宋" w:hAnsi="仿宋" w:eastAsia="仿宋" w:cs="Calibri"/>
          <w:bCs/>
          <w:color w:val="auto"/>
          <w:sz w:val="28"/>
          <w:szCs w:val="28"/>
          <w:highlight w:val="none"/>
        </w:rPr>
      </w:pPr>
    </w:p>
    <w:p>
      <w:pPr>
        <w:pStyle w:val="105"/>
        <w:snapToGrid w:val="0"/>
        <w:rPr>
          <w:rFonts w:ascii="仿宋" w:hAnsi="仿宋" w:eastAsia="仿宋" w:cs="Calibri"/>
          <w:bCs/>
          <w:color w:val="auto"/>
          <w:sz w:val="28"/>
          <w:szCs w:val="28"/>
          <w:highlight w:val="none"/>
        </w:rPr>
      </w:pPr>
    </w:p>
    <w:p>
      <w:pPr>
        <w:pStyle w:val="105"/>
        <w:snapToGrid w:val="0"/>
        <w:rPr>
          <w:rFonts w:ascii="仿宋" w:hAnsi="仿宋" w:eastAsia="仿宋" w:cs="Calibri"/>
          <w:bCs/>
          <w:color w:val="auto"/>
          <w:sz w:val="28"/>
          <w:szCs w:val="28"/>
          <w:highlight w:val="none"/>
        </w:rPr>
      </w:pPr>
    </w:p>
    <w:p>
      <w:pPr>
        <w:pStyle w:val="105"/>
        <w:snapToGrid w:val="0"/>
        <w:rPr>
          <w:rFonts w:ascii="仿宋" w:hAnsi="仿宋" w:eastAsia="仿宋" w:cs="Calibri"/>
          <w:bCs/>
          <w:color w:val="auto"/>
          <w:sz w:val="28"/>
          <w:szCs w:val="28"/>
          <w:highlight w:val="none"/>
        </w:rPr>
      </w:pPr>
    </w:p>
    <w:p>
      <w:pPr>
        <w:jc w:val="left"/>
        <w:textAlignment w:val="auto"/>
        <w:rPr>
          <w:rStyle w:val="20"/>
          <w:rFonts w:ascii="仿宋" w:hAnsi="仿宋" w:eastAsia="仿宋"/>
          <w:b/>
          <w:bCs/>
          <w:color w:val="auto"/>
          <w:kern w:val="0"/>
          <w:sz w:val="36"/>
          <w:szCs w:val="28"/>
          <w:highlight w:val="none"/>
          <w:lang w:val="zh-CN"/>
        </w:rPr>
      </w:pPr>
      <w:r>
        <w:rPr>
          <w:rStyle w:val="20"/>
          <w:rFonts w:ascii="仿宋" w:hAnsi="仿宋" w:eastAsia="仿宋"/>
          <w:color w:val="auto"/>
          <w:kern w:val="0"/>
          <w:sz w:val="36"/>
          <w:szCs w:val="28"/>
          <w:highlight w:val="none"/>
          <w:lang w:val="zh-CN"/>
        </w:rPr>
        <w:br w:type="page"/>
      </w:r>
    </w:p>
    <w:p>
      <w:pPr>
        <w:pStyle w:val="3"/>
        <w:spacing w:line="240" w:lineRule="auto"/>
        <w:jc w:val="center"/>
        <w:rPr>
          <w:rStyle w:val="20"/>
          <w:rFonts w:ascii="仿宋" w:hAnsi="仿宋" w:eastAsia="仿宋"/>
          <w:color w:val="auto"/>
          <w:kern w:val="0"/>
          <w:sz w:val="36"/>
          <w:szCs w:val="28"/>
          <w:highlight w:val="none"/>
          <w:lang w:val="zh-CN"/>
        </w:rPr>
      </w:pPr>
      <w:bookmarkStart w:id="20" w:name="_Toc132746965"/>
      <w:r>
        <w:rPr>
          <w:rStyle w:val="20"/>
          <w:rFonts w:hint="eastAsia" w:ascii="仿宋" w:hAnsi="仿宋" w:eastAsia="仿宋"/>
          <w:color w:val="auto"/>
          <w:kern w:val="0"/>
          <w:sz w:val="36"/>
          <w:szCs w:val="28"/>
          <w:highlight w:val="none"/>
          <w:lang w:val="zh-CN"/>
        </w:rPr>
        <w:t>第</w:t>
      </w:r>
      <w:r>
        <w:rPr>
          <w:rStyle w:val="20"/>
          <w:rFonts w:hint="eastAsia" w:ascii="仿宋" w:hAnsi="仿宋" w:eastAsia="仿宋"/>
          <w:color w:val="auto"/>
          <w:kern w:val="0"/>
          <w:sz w:val="36"/>
          <w:szCs w:val="28"/>
          <w:highlight w:val="none"/>
        </w:rPr>
        <w:t>三</w:t>
      </w:r>
      <w:r>
        <w:rPr>
          <w:rStyle w:val="20"/>
          <w:rFonts w:hint="eastAsia" w:ascii="仿宋" w:hAnsi="仿宋" w:eastAsia="仿宋"/>
          <w:color w:val="auto"/>
          <w:kern w:val="0"/>
          <w:sz w:val="36"/>
          <w:szCs w:val="28"/>
          <w:highlight w:val="none"/>
          <w:lang w:val="zh-CN"/>
        </w:rPr>
        <w:t>章比选申请书格式</w:t>
      </w:r>
      <w:bookmarkEnd w:id="20"/>
    </w:p>
    <w:p>
      <w:pPr>
        <w:rPr>
          <w:rStyle w:val="20"/>
          <w:rFonts w:ascii="仿宋" w:hAnsi="仿宋" w:eastAsia="仿宋" w:cs="Calibri"/>
          <w:bCs/>
          <w:color w:val="auto"/>
          <w:sz w:val="28"/>
          <w:szCs w:val="28"/>
          <w:highlight w:val="none"/>
        </w:rPr>
      </w:pPr>
      <w:r>
        <w:rPr>
          <w:rStyle w:val="20"/>
          <w:rFonts w:hint="eastAsia" w:ascii="仿宋" w:hAnsi="仿宋" w:eastAsia="仿宋" w:cs="Calibri"/>
          <w:bCs/>
          <w:color w:val="auto"/>
          <w:sz w:val="28"/>
          <w:szCs w:val="28"/>
          <w:highlight w:val="none"/>
        </w:rPr>
        <w:t>比选申请书封面：</w:t>
      </w:r>
    </w:p>
    <w:p>
      <w:pPr>
        <w:jc w:val="center"/>
        <w:rPr>
          <w:rStyle w:val="20"/>
          <w:rFonts w:ascii="仿宋" w:hAnsi="仿宋" w:eastAsia="仿宋" w:cs="Calibri"/>
          <w:b/>
          <w:color w:val="auto"/>
          <w:sz w:val="40"/>
          <w:szCs w:val="40"/>
          <w:highlight w:val="none"/>
          <w:u w:val="single"/>
        </w:rPr>
      </w:pPr>
      <w:r>
        <w:rPr>
          <w:rStyle w:val="20"/>
          <w:rFonts w:hint="eastAsia" w:ascii="仿宋" w:hAnsi="仿宋" w:eastAsia="仿宋" w:cs="Calibri"/>
          <w:b/>
          <w:color w:val="auto"/>
          <w:sz w:val="40"/>
          <w:szCs w:val="40"/>
          <w:highlight w:val="none"/>
          <w:lang w:eastAsia="zh-CN"/>
        </w:rPr>
        <w:t>浦城县农旅融合示范区建设项目马西村至阳墩村道路改扩建及沿线村落立面改造与配套工程</w:t>
      </w:r>
      <w:r>
        <w:rPr>
          <w:rStyle w:val="20"/>
          <w:rFonts w:hint="eastAsia" w:ascii="仿宋" w:hAnsi="仿宋" w:eastAsia="仿宋" w:cs="Calibri"/>
          <w:b/>
          <w:color w:val="auto"/>
          <w:sz w:val="40"/>
          <w:szCs w:val="40"/>
          <w:highlight w:val="none"/>
        </w:rPr>
        <w:t>公众责任险</w:t>
      </w:r>
    </w:p>
    <w:p>
      <w:pPr>
        <w:rPr>
          <w:color w:val="auto"/>
          <w:highlight w:val="none"/>
        </w:rPr>
      </w:pPr>
    </w:p>
    <w:p>
      <w:pPr>
        <w:jc w:val="center"/>
        <w:rPr>
          <w:rStyle w:val="20"/>
          <w:rFonts w:ascii="仿宋" w:hAnsi="仿宋" w:eastAsia="仿宋"/>
          <w:b/>
          <w:color w:val="auto"/>
          <w:kern w:val="0"/>
          <w:sz w:val="44"/>
          <w:szCs w:val="44"/>
          <w:highlight w:val="none"/>
          <w:lang w:val="zh-CN"/>
        </w:rPr>
      </w:pPr>
      <w:r>
        <w:rPr>
          <w:rStyle w:val="20"/>
          <w:rFonts w:hint="eastAsia" w:ascii="仿宋" w:hAnsi="仿宋" w:eastAsia="仿宋"/>
          <w:b/>
          <w:color w:val="auto"/>
          <w:kern w:val="0"/>
          <w:sz w:val="44"/>
          <w:szCs w:val="44"/>
          <w:highlight w:val="none"/>
          <w:lang w:val="zh-CN"/>
        </w:rPr>
        <w:t>比</w:t>
      </w:r>
    </w:p>
    <w:p>
      <w:pPr>
        <w:jc w:val="center"/>
        <w:rPr>
          <w:rStyle w:val="20"/>
          <w:rFonts w:ascii="仿宋" w:hAnsi="仿宋" w:eastAsia="仿宋"/>
          <w:b/>
          <w:color w:val="auto"/>
          <w:kern w:val="0"/>
          <w:sz w:val="44"/>
          <w:szCs w:val="44"/>
          <w:highlight w:val="none"/>
          <w:lang w:val="zh-CN"/>
        </w:rPr>
      </w:pPr>
      <w:r>
        <w:rPr>
          <w:rStyle w:val="20"/>
          <w:rFonts w:hint="eastAsia" w:ascii="仿宋" w:hAnsi="仿宋" w:eastAsia="仿宋"/>
          <w:b/>
          <w:color w:val="auto"/>
          <w:kern w:val="0"/>
          <w:sz w:val="44"/>
          <w:szCs w:val="44"/>
          <w:highlight w:val="none"/>
          <w:lang w:val="zh-CN"/>
        </w:rPr>
        <w:t>选</w:t>
      </w:r>
    </w:p>
    <w:p>
      <w:pPr>
        <w:jc w:val="center"/>
        <w:rPr>
          <w:rStyle w:val="20"/>
          <w:rFonts w:ascii="仿宋" w:hAnsi="仿宋" w:eastAsia="仿宋"/>
          <w:b/>
          <w:color w:val="auto"/>
          <w:kern w:val="0"/>
          <w:sz w:val="44"/>
          <w:szCs w:val="44"/>
          <w:highlight w:val="none"/>
          <w:lang w:val="zh-CN"/>
        </w:rPr>
      </w:pPr>
      <w:r>
        <w:rPr>
          <w:rStyle w:val="20"/>
          <w:rFonts w:hint="eastAsia" w:ascii="仿宋" w:hAnsi="仿宋" w:eastAsia="仿宋"/>
          <w:b/>
          <w:color w:val="auto"/>
          <w:kern w:val="0"/>
          <w:sz w:val="44"/>
          <w:szCs w:val="44"/>
          <w:highlight w:val="none"/>
          <w:lang w:val="zh-CN"/>
        </w:rPr>
        <w:t>申</w:t>
      </w:r>
    </w:p>
    <w:p>
      <w:pPr>
        <w:jc w:val="center"/>
        <w:rPr>
          <w:rStyle w:val="20"/>
          <w:rFonts w:ascii="仿宋" w:hAnsi="仿宋" w:eastAsia="仿宋"/>
          <w:b/>
          <w:color w:val="auto"/>
          <w:kern w:val="0"/>
          <w:sz w:val="44"/>
          <w:szCs w:val="44"/>
          <w:highlight w:val="none"/>
          <w:lang w:val="zh-CN"/>
        </w:rPr>
      </w:pPr>
      <w:r>
        <w:rPr>
          <w:rStyle w:val="20"/>
          <w:rFonts w:hint="eastAsia" w:ascii="仿宋" w:hAnsi="仿宋" w:eastAsia="仿宋"/>
          <w:b/>
          <w:color w:val="auto"/>
          <w:kern w:val="0"/>
          <w:sz w:val="44"/>
          <w:szCs w:val="44"/>
          <w:highlight w:val="none"/>
          <w:lang w:val="zh-CN"/>
        </w:rPr>
        <w:t>请</w:t>
      </w:r>
    </w:p>
    <w:p>
      <w:pPr>
        <w:jc w:val="center"/>
        <w:rPr>
          <w:rStyle w:val="20"/>
          <w:rFonts w:ascii="仿宋" w:hAnsi="仿宋" w:eastAsia="仿宋"/>
          <w:b/>
          <w:color w:val="auto"/>
          <w:kern w:val="0"/>
          <w:sz w:val="44"/>
          <w:szCs w:val="44"/>
          <w:highlight w:val="none"/>
          <w:lang w:val="zh-CN"/>
        </w:rPr>
      </w:pPr>
      <w:r>
        <w:rPr>
          <w:rStyle w:val="20"/>
          <w:rFonts w:hint="eastAsia" w:ascii="仿宋" w:hAnsi="仿宋" w:eastAsia="仿宋"/>
          <w:b/>
          <w:color w:val="auto"/>
          <w:kern w:val="0"/>
          <w:sz w:val="44"/>
          <w:szCs w:val="44"/>
          <w:highlight w:val="none"/>
          <w:lang w:val="zh-CN"/>
        </w:rPr>
        <w:t>书</w:t>
      </w:r>
    </w:p>
    <w:p>
      <w:pPr>
        <w:pStyle w:val="24"/>
        <w:rPr>
          <w:color w:val="auto"/>
          <w:highlight w:val="none"/>
          <w:lang w:val="zh-CN"/>
        </w:rPr>
      </w:pPr>
    </w:p>
    <w:p>
      <w:pPr>
        <w:pStyle w:val="24"/>
        <w:rPr>
          <w:color w:val="auto"/>
          <w:highlight w:val="none"/>
          <w:lang w:val="zh-CN"/>
        </w:rPr>
      </w:pPr>
    </w:p>
    <w:p>
      <w:pPr>
        <w:ind w:firstLine="843" w:firstLineChars="300"/>
        <w:rPr>
          <w:rStyle w:val="20"/>
          <w:rFonts w:ascii="仿宋" w:hAnsi="仿宋" w:eastAsia="仿宋"/>
          <w:b/>
          <w:color w:val="auto"/>
          <w:sz w:val="28"/>
          <w:szCs w:val="28"/>
          <w:highlight w:val="none"/>
          <w:u w:val="single"/>
        </w:rPr>
      </w:pPr>
      <w:r>
        <w:rPr>
          <w:rStyle w:val="20"/>
          <w:rFonts w:hint="eastAsia" w:ascii="仿宋" w:hAnsi="仿宋" w:eastAsia="仿宋"/>
          <w:b/>
          <w:color w:val="auto"/>
          <w:sz w:val="28"/>
          <w:szCs w:val="28"/>
          <w:highlight w:val="none"/>
        </w:rPr>
        <w:t>比选申请人：</w:t>
      </w:r>
      <w:r>
        <w:rPr>
          <w:rStyle w:val="20"/>
          <w:rFonts w:hint="eastAsia" w:ascii="仿宋" w:hAnsi="仿宋" w:eastAsia="仿宋"/>
          <w:b/>
          <w:color w:val="auto"/>
          <w:sz w:val="28"/>
          <w:szCs w:val="28"/>
          <w:highlight w:val="none"/>
          <w:lang w:val="en-US" w:eastAsia="zh-CN"/>
        </w:rPr>
        <w:t xml:space="preserve">                  </w:t>
      </w:r>
      <w:r>
        <w:rPr>
          <w:rStyle w:val="20"/>
          <w:rFonts w:hint="eastAsia" w:ascii="仿宋" w:hAnsi="仿宋" w:eastAsia="仿宋"/>
          <w:b/>
          <w:color w:val="auto"/>
          <w:sz w:val="28"/>
          <w:szCs w:val="28"/>
          <w:highlight w:val="none"/>
          <w:u w:val="single" w:color="000000"/>
        </w:rPr>
        <w:t>（加盖单位公章）</w:t>
      </w:r>
    </w:p>
    <w:p>
      <w:pPr>
        <w:ind w:firstLine="843" w:firstLineChars="300"/>
        <w:rPr>
          <w:rStyle w:val="20"/>
          <w:rFonts w:ascii="仿宋" w:hAnsi="仿宋" w:eastAsia="仿宋"/>
          <w:b/>
          <w:color w:val="auto"/>
          <w:sz w:val="28"/>
          <w:szCs w:val="28"/>
          <w:highlight w:val="none"/>
          <w:u w:val="single"/>
        </w:rPr>
      </w:pPr>
      <w:r>
        <w:rPr>
          <w:rStyle w:val="20"/>
          <w:rFonts w:hint="eastAsia" w:ascii="仿宋" w:hAnsi="仿宋" w:eastAsia="仿宋"/>
          <w:b/>
          <w:color w:val="auto"/>
          <w:sz w:val="28"/>
          <w:szCs w:val="28"/>
          <w:highlight w:val="none"/>
        </w:rPr>
        <w:t>比选申请单位负责人或授权代表：</w:t>
      </w:r>
      <w:r>
        <w:rPr>
          <w:rStyle w:val="20"/>
          <w:rFonts w:hint="eastAsia" w:ascii="仿宋" w:hAnsi="仿宋" w:eastAsia="仿宋"/>
          <w:b/>
          <w:color w:val="auto"/>
          <w:sz w:val="28"/>
          <w:szCs w:val="28"/>
          <w:highlight w:val="none"/>
          <w:lang w:val="en-US" w:eastAsia="zh-CN"/>
        </w:rPr>
        <w:t xml:space="preserve">          </w:t>
      </w:r>
      <w:r>
        <w:rPr>
          <w:rStyle w:val="20"/>
          <w:rFonts w:hint="eastAsia" w:ascii="仿宋" w:hAnsi="仿宋" w:eastAsia="仿宋"/>
          <w:b/>
          <w:color w:val="auto"/>
          <w:sz w:val="28"/>
          <w:szCs w:val="28"/>
          <w:highlight w:val="none"/>
          <w:u w:val="single" w:color="000000"/>
        </w:rPr>
        <w:t>（盖章或签字）</w:t>
      </w:r>
    </w:p>
    <w:p>
      <w:pPr>
        <w:ind w:firstLine="3220" w:firstLineChars="1150"/>
        <w:jc w:val="left"/>
        <w:rPr>
          <w:rStyle w:val="20"/>
          <w:rFonts w:ascii="仿宋" w:hAnsi="仿宋" w:eastAsia="仿宋"/>
          <w:b/>
          <w:color w:val="auto"/>
          <w:sz w:val="28"/>
          <w:szCs w:val="28"/>
          <w:highlight w:val="none"/>
        </w:rPr>
      </w:pPr>
      <w:r>
        <w:rPr>
          <w:rFonts w:ascii="仿宋" w:hAnsi="仿宋" w:eastAsia="仿宋" w:cs="Calibri"/>
          <w:color w:val="auto"/>
          <w:sz w:val="28"/>
          <w:szCs w:val="28"/>
          <w:highlight w:val="none"/>
          <w:u w:val="single"/>
        </w:rPr>
        <w:t xml:space="preserve">     </w:t>
      </w:r>
      <w:r>
        <w:rPr>
          <w:rStyle w:val="20"/>
          <w:rFonts w:hint="eastAsia" w:ascii="仿宋" w:hAnsi="仿宋" w:eastAsia="仿宋"/>
          <w:b/>
          <w:color w:val="auto"/>
          <w:sz w:val="28"/>
          <w:szCs w:val="28"/>
          <w:highlight w:val="none"/>
        </w:rPr>
        <w:t>年</w:t>
      </w:r>
      <w:r>
        <w:rPr>
          <w:rFonts w:ascii="仿宋" w:hAnsi="仿宋" w:eastAsia="仿宋" w:cs="Calibri"/>
          <w:color w:val="auto"/>
          <w:sz w:val="28"/>
          <w:szCs w:val="28"/>
          <w:highlight w:val="none"/>
          <w:u w:val="single"/>
        </w:rPr>
        <w:t xml:space="preserve">     </w:t>
      </w:r>
      <w:r>
        <w:rPr>
          <w:rStyle w:val="20"/>
          <w:rFonts w:hint="eastAsia" w:ascii="仿宋" w:hAnsi="仿宋" w:eastAsia="仿宋"/>
          <w:b/>
          <w:color w:val="auto"/>
          <w:sz w:val="28"/>
          <w:szCs w:val="28"/>
          <w:highlight w:val="none"/>
        </w:rPr>
        <w:t>月</w:t>
      </w:r>
      <w:r>
        <w:rPr>
          <w:rFonts w:ascii="仿宋" w:hAnsi="仿宋" w:eastAsia="仿宋" w:cs="Calibri"/>
          <w:color w:val="auto"/>
          <w:sz w:val="28"/>
          <w:szCs w:val="28"/>
          <w:highlight w:val="none"/>
          <w:u w:val="single"/>
        </w:rPr>
        <w:t xml:space="preserve">     </w:t>
      </w:r>
      <w:r>
        <w:rPr>
          <w:rStyle w:val="20"/>
          <w:rFonts w:hint="eastAsia" w:ascii="仿宋" w:hAnsi="仿宋" w:eastAsia="仿宋"/>
          <w:b/>
          <w:color w:val="auto"/>
          <w:sz w:val="28"/>
          <w:szCs w:val="28"/>
          <w:highlight w:val="none"/>
        </w:rPr>
        <w:t>日</w:t>
      </w:r>
    </w:p>
    <w:p>
      <w:pPr>
        <w:jc w:val="left"/>
        <w:textAlignment w:val="auto"/>
        <w:rPr>
          <w:rFonts w:ascii="Arial" w:hAnsi="Arial"/>
          <w:b/>
          <w:bCs/>
          <w:color w:val="auto"/>
          <w:kern w:val="0"/>
          <w:sz w:val="28"/>
          <w:szCs w:val="32"/>
          <w:highlight w:val="none"/>
        </w:rPr>
      </w:pPr>
      <w:r>
        <w:rPr>
          <w:color w:val="auto"/>
          <w:highlight w:val="none"/>
        </w:rPr>
        <w:br w:type="page"/>
      </w:r>
    </w:p>
    <w:p>
      <w:pPr>
        <w:pStyle w:val="4"/>
        <w:spacing w:line="240" w:lineRule="auto"/>
        <w:ind w:firstLine="723"/>
        <w:jc w:val="center"/>
        <w:rPr>
          <w:rStyle w:val="20"/>
          <w:rFonts w:ascii="仿宋" w:hAnsi="仿宋" w:eastAsia="仿宋" w:cs="Times New Roman"/>
          <w:bCs w:val="0"/>
          <w:color w:val="auto"/>
          <w:sz w:val="36"/>
          <w:highlight w:val="none"/>
        </w:rPr>
      </w:pPr>
      <w:bookmarkStart w:id="21" w:name="_Toc132746966"/>
      <w:r>
        <w:rPr>
          <w:rStyle w:val="20"/>
          <w:rFonts w:hint="eastAsia" w:ascii="仿宋" w:hAnsi="仿宋" w:eastAsia="仿宋" w:cs="仿宋"/>
          <w:bCs w:val="0"/>
          <w:color w:val="auto"/>
          <w:sz w:val="36"/>
          <w:highlight w:val="none"/>
        </w:rPr>
        <w:t>比选承诺函</w:t>
      </w:r>
      <w:bookmarkEnd w:id="21"/>
    </w:p>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致：</w:t>
      </w:r>
      <w:r>
        <w:rPr>
          <w:rStyle w:val="20"/>
          <w:rFonts w:hint="eastAsia" w:ascii="仿宋" w:hAnsi="仿宋" w:eastAsia="仿宋"/>
          <w:color w:val="auto"/>
          <w:sz w:val="24"/>
          <w:szCs w:val="24"/>
          <w:highlight w:val="none"/>
          <w:u w:val="single" w:color="000000"/>
        </w:rPr>
        <w:t>（比选人）</w:t>
      </w:r>
    </w:p>
    <w:p>
      <w:pPr>
        <w:ind w:firstLine="480" w:firstLineChars="200"/>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我方仔细研究了比选文件及补遗书</w:t>
      </w:r>
      <w:r>
        <w:rPr>
          <w:rStyle w:val="20"/>
          <w:rFonts w:ascii="仿宋" w:hAnsi="仿宋" w:eastAsia="仿宋"/>
          <w:color w:val="auto"/>
          <w:sz w:val="24"/>
          <w:szCs w:val="24"/>
          <w:highlight w:val="none"/>
        </w:rPr>
        <w:t>(如有)以及有关附件的内容，全面理解贵公司比选要求后，我方同意贵公司比选文件规定的条款，并按报价函中承诺的保险费率及报价承保本次比选范围内的工程项目保险业务。</w:t>
      </w:r>
    </w:p>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若中选，我方郑重做出如下承诺：</w:t>
      </w:r>
    </w:p>
    <w:p>
      <w:pPr>
        <w:ind w:firstLine="480" w:firstLineChars="2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1、如果你单位接受我们的比选申请，我们将保证按你单位认可的条件，从规定的申请书开启之日起，严格遵守本比选申请书的各项承诺。</w:t>
      </w:r>
    </w:p>
    <w:p>
      <w:pPr>
        <w:ind w:firstLine="480" w:firstLineChars="2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20"/>
          <w:rFonts w:ascii="仿宋" w:hAnsi="仿宋" w:eastAsia="仿宋" w:cs="Calibri"/>
          <w:b/>
          <w:bCs/>
          <w:color w:val="auto"/>
          <w:sz w:val="24"/>
          <w:szCs w:val="24"/>
          <w:highlight w:val="none"/>
        </w:rPr>
      </w:pPr>
      <w:r>
        <w:rPr>
          <w:rStyle w:val="20"/>
          <w:rFonts w:ascii="仿宋" w:hAnsi="仿宋" w:eastAsia="仿宋"/>
          <w:color w:val="auto"/>
          <w:sz w:val="24"/>
          <w:szCs w:val="24"/>
          <w:highlight w:val="none"/>
        </w:rPr>
        <w:t>3、若中选：</w:t>
      </w:r>
      <w:r>
        <w:rPr>
          <w:rStyle w:val="20"/>
          <w:rFonts w:hint="eastAsia" w:ascii="仿宋" w:hAnsi="仿宋" w:eastAsia="仿宋"/>
          <w:b/>
          <w:color w:val="auto"/>
          <w:sz w:val="24"/>
          <w:szCs w:val="24"/>
          <w:highlight w:val="none"/>
        </w:rPr>
        <w:t>我们同意</w:t>
      </w:r>
      <w:r>
        <w:rPr>
          <w:rStyle w:val="20"/>
          <w:rFonts w:hint="eastAsia" w:ascii="仿宋" w:hAnsi="仿宋" w:eastAsia="仿宋"/>
          <w:b/>
          <w:color w:val="auto"/>
          <w:sz w:val="24"/>
          <w:szCs w:val="24"/>
          <w:highlight w:val="none"/>
          <w:lang w:eastAsia="zh-CN"/>
        </w:rPr>
        <w:t>浦城县农旅融合示范区建设项目马西村至阳墩村道路改扩建及沿线村落立面改造与配套工程</w:t>
      </w:r>
      <w:r>
        <w:rPr>
          <w:rStyle w:val="20"/>
          <w:rFonts w:hint="eastAsia" w:ascii="仿宋" w:hAnsi="仿宋" w:eastAsia="仿宋"/>
          <w:b/>
          <w:color w:val="auto"/>
          <w:sz w:val="24"/>
          <w:szCs w:val="24"/>
          <w:highlight w:val="none"/>
        </w:rPr>
        <w:t>公众责任险</w:t>
      </w:r>
      <w:r>
        <w:rPr>
          <w:rStyle w:val="20"/>
          <w:rFonts w:hint="eastAsia" w:ascii="仿宋" w:hAnsi="仿宋" w:eastAsia="仿宋" w:cs="Calibri"/>
          <w:b/>
          <w:bCs/>
          <w:color w:val="auto"/>
          <w:sz w:val="24"/>
          <w:szCs w:val="24"/>
          <w:highlight w:val="none"/>
        </w:rPr>
        <w:t>费率按照中标价执行、保险期限按比选文件第四章载明时间执行。</w:t>
      </w:r>
    </w:p>
    <w:p>
      <w:pPr>
        <w:ind w:firstLine="482" w:firstLineChars="200"/>
        <w:rPr>
          <w:rStyle w:val="20"/>
          <w:rFonts w:ascii="仿宋" w:hAnsi="仿宋" w:eastAsia="仿宋"/>
          <w:color w:val="auto"/>
          <w:sz w:val="24"/>
          <w:szCs w:val="24"/>
          <w:highlight w:val="none"/>
        </w:rPr>
      </w:pPr>
      <w:r>
        <w:rPr>
          <w:rStyle w:val="20"/>
          <w:rFonts w:ascii="仿宋" w:hAnsi="仿宋" w:eastAsia="仿宋" w:cs="Calibri"/>
          <w:b/>
          <w:bCs/>
          <w:color w:val="auto"/>
          <w:sz w:val="24"/>
          <w:szCs w:val="24"/>
          <w:highlight w:val="none"/>
        </w:rPr>
        <w:t>4、</w:t>
      </w:r>
      <w:r>
        <w:rPr>
          <w:rStyle w:val="20"/>
          <w:rFonts w:hint="eastAsia" w:ascii="仿宋" w:hAnsi="仿宋" w:eastAsia="仿宋"/>
          <w:color w:val="auto"/>
          <w:sz w:val="24"/>
          <w:szCs w:val="24"/>
          <w:highlight w:val="none"/>
        </w:rPr>
        <w:t>本比选申请书自开启之日起有效期为</w:t>
      </w:r>
      <w:r>
        <w:rPr>
          <w:rStyle w:val="20"/>
          <w:rFonts w:ascii="仿宋" w:hAnsi="仿宋" w:eastAsia="仿宋"/>
          <w:color w:val="auto"/>
          <w:sz w:val="24"/>
          <w:szCs w:val="24"/>
          <w:highlight w:val="none"/>
        </w:rPr>
        <w:t xml:space="preserve"> 90 </w:t>
      </w:r>
      <w:r>
        <w:rPr>
          <w:rStyle w:val="20"/>
          <w:rFonts w:hint="eastAsia" w:ascii="仿宋" w:hAnsi="仿宋" w:eastAsia="仿宋"/>
          <w:color w:val="auto"/>
          <w:sz w:val="24"/>
          <w:szCs w:val="24"/>
          <w:highlight w:val="none"/>
        </w:rPr>
        <w:t>天。</w:t>
      </w:r>
    </w:p>
    <w:p>
      <w:pPr>
        <w:ind w:firstLine="480" w:firstLineChars="2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5、我方在此声明，所递交的比选申请书及所有关于比选申请人资格文件、证明、陈述内容完整且均是真实的、准确的。</w:t>
      </w:r>
    </w:p>
    <w:p>
      <w:pPr>
        <w:ind w:firstLine="480" w:firstLineChars="2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7、我们理解，你单位不一定接受接到的其它任何承诺。同时也理解，你单位不负担我们的任何比选费用。</w:t>
      </w:r>
    </w:p>
    <w:p>
      <w:pPr>
        <w:ind w:firstLine="480" w:firstLineChars="2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8、在合同协议书正式签署生效之前及合同签署后，本比选申请书、中选通知书将构成我们双方之间共同遵守的文件，对双方具有约束力。</w:t>
      </w:r>
    </w:p>
    <w:p>
      <w:pPr>
        <w:ind w:firstLine="480" w:firstLineChars="20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9、随同本比选函，我们</w:t>
      </w:r>
      <w:r>
        <w:rPr>
          <w:rStyle w:val="20"/>
          <w:rFonts w:hint="eastAsia" w:ascii="仿宋" w:hAnsi="仿宋" w:eastAsia="仿宋"/>
          <w:color w:val="auto"/>
          <w:sz w:val="24"/>
          <w:szCs w:val="24"/>
          <w:highlight w:val="none"/>
        </w:rPr>
        <w:t>按每投保一个包件</w:t>
      </w:r>
      <w:r>
        <w:rPr>
          <w:rStyle w:val="20"/>
          <w:rFonts w:ascii="仿宋" w:hAnsi="仿宋" w:eastAsia="仿宋"/>
          <w:color w:val="auto"/>
          <w:sz w:val="24"/>
          <w:szCs w:val="24"/>
          <w:highlight w:val="none"/>
        </w:rPr>
        <w:t>出具人民币</w:t>
      </w:r>
      <w:r>
        <w:rPr>
          <w:rStyle w:val="20"/>
          <w:rFonts w:hint="eastAsia" w:ascii="仿宋" w:hAnsi="仿宋" w:eastAsia="仿宋"/>
          <w:color w:val="auto"/>
          <w:sz w:val="24"/>
          <w:szCs w:val="24"/>
          <w:highlight w:val="none"/>
          <w:lang w:eastAsia="zh-CN"/>
        </w:rPr>
        <w:t>陆仟元</w:t>
      </w:r>
      <w:r>
        <w:rPr>
          <w:rStyle w:val="20"/>
          <w:rFonts w:ascii="仿宋" w:hAnsi="仿宋" w:eastAsia="仿宋"/>
          <w:color w:val="auto"/>
          <w:sz w:val="24"/>
          <w:szCs w:val="24"/>
          <w:highlight w:val="none"/>
        </w:rPr>
        <w:t>的比选担保。</w:t>
      </w:r>
      <w:r>
        <w:rPr>
          <w:rStyle w:val="20"/>
          <w:rFonts w:hint="eastAsia" w:ascii="仿宋" w:hAnsi="仿宋" w:eastAsia="仿宋"/>
          <w:color w:val="auto"/>
          <w:sz w:val="24"/>
          <w:szCs w:val="24"/>
          <w:highlight w:val="none"/>
        </w:rPr>
        <w:t>若贵公司接受我方的申请文件，我方将保证按照贵公司认可的条件，以比选文件内写明的金额提交履约担保。我方同意在中标通知书发出</w:t>
      </w:r>
      <w:r>
        <w:rPr>
          <w:rStyle w:val="20"/>
          <w:rFonts w:ascii="仿宋" w:hAnsi="仿宋" w:eastAsia="仿宋"/>
          <w:color w:val="auto"/>
          <w:sz w:val="24"/>
          <w:szCs w:val="24"/>
          <w:highlight w:val="none"/>
        </w:rPr>
        <w:t>10天内，贵公司可将比选保证金直接转换为履约保证金，待履行完所有合同义务后，由我方向贵公司申请退回。</w:t>
      </w:r>
    </w:p>
    <w:p>
      <w:pPr>
        <w:ind w:firstLine="2400" w:firstLineChars="1000"/>
        <w:jc w:val="left"/>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比选申请人：（加盖比选申请人单位公章）</w:t>
      </w:r>
    </w:p>
    <w:p>
      <w:pPr>
        <w:ind w:firstLine="2400" w:firstLineChars="1000"/>
        <w:jc w:val="left"/>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比选申请单位负责人或授权代表：（签字或盖章）</w:t>
      </w:r>
    </w:p>
    <w:p>
      <w:pP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 xml:space="preserve">                                   年   月   日  </w:t>
      </w:r>
    </w:p>
    <w:p>
      <w:pPr>
        <w:rPr>
          <w:color w:val="auto"/>
          <w:highlight w:val="none"/>
        </w:rPr>
      </w:pPr>
    </w:p>
    <w:p>
      <w:pPr>
        <w:jc w:val="left"/>
        <w:textAlignment w:val="auto"/>
        <w:rPr>
          <w:rStyle w:val="20"/>
          <w:rFonts w:ascii="仿宋" w:hAnsi="仿宋" w:eastAsia="仿宋"/>
          <w:b/>
          <w:color w:val="auto"/>
          <w:kern w:val="0"/>
          <w:sz w:val="36"/>
          <w:szCs w:val="32"/>
          <w:highlight w:val="none"/>
        </w:rPr>
      </w:pPr>
      <w:r>
        <w:rPr>
          <w:rStyle w:val="20"/>
          <w:rFonts w:ascii="仿宋" w:hAnsi="仿宋" w:eastAsia="仿宋"/>
          <w:bCs/>
          <w:color w:val="auto"/>
          <w:sz w:val="36"/>
          <w:highlight w:val="none"/>
        </w:rPr>
        <w:br w:type="page"/>
      </w:r>
    </w:p>
    <w:p>
      <w:pPr>
        <w:pStyle w:val="4"/>
        <w:spacing w:line="240" w:lineRule="auto"/>
        <w:ind w:firstLine="723"/>
        <w:jc w:val="center"/>
        <w:rPr>
          <w:rStyle w:val="20"/>
          <w:rFonts w:ascii="仿宋" w:hAnsi="仿宋" w:eastAsia="仿宋" w:cs="仿宋"/>
          <w:b w:val="0"/>
          <w:bCs w:val="0"/>
          <w:color w:val="auto"/>
          <w:kern w:val="2"/>
          <w:sz w:val="21"/>
          <w:szCs w:val="28"/>
          <w:highlight w:val="none"/>
        </w:rPr>
      </w:pPr>
      <w:bookmarkStart w:id="22" w:name="_Toc132746967"/>
      <w:r>
        <w:rPr>
          <w:rStyle w:val="20"/>
          <w:rFonts w:hint="eastAsia" w:ascii="仿宋" w:hAnsi="仿宋" w:eastAsia="仿宋"/>
          <w:bCs w:val="0"/>
          <w:color w:val="auto"/>
          <w:sz w:val="36"/>
          <w:highlight w:val="none"/>
        </w:rPr>
        <w:t>第一部分商务及技术部分</w:t>
      </w:r>
      <w:bookmarkEnd w:id="22"/>
    </w:p>
    <w:p>
      <w:pPr>
        <w:pStyle w:val="4"/>
        <w:spacing w:line="240" w:lineRule="auto"/>
        <w:ind w:firstLine="643"/>
        <w:jc w:val="center"/>
        <w:rPr>
          <w:rStyle w:val="20"/>
          <w:rFonts w:ascii="仿宋" w:hAnsi="仿宋" w:eastAsia="仿宋"/>
          <w:color w:val="auto"/>
          <w:sz w:val="32"/>
          <w:highlight w:val="none"/>
        </w:rPr>
      </w:pPr>
      <w:bookmarkStart w:id="23" w:name="_Toc132746968"/>
      <w:r>
        <w:rPr>
          <w:rStyle w:val="20"/>
          <w:rFonts w:hint="eastAsia" w:ascii="仿宋" w:hAnsi="仿宋" w:eastAsia="仿宋"/>
          <w:color w:val="auto"/>
          <w:sz w:val="32"/>
          <w:highlight w:val="none"/>
        </w:rPr>
        <w:t>一、比选申请人基本情况表</w:t>
      </w:r>
      <w:bookmarkEnd w:id="23"/>
    </w:p>
    <w:tbl>
      <w:tblPr>
        <w:tblStyle w:val="17"/>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比选申请人名称</w:t>
            </w:r>
          </w:p>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电话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传真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姓名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经营保险业务</w:t>
            </w:r>
          </w:p>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比选申请人总公司</w:t>
            </w:r>
            <w:r>
              <w:rPr>
                <w:rStyle w:val="20"/>
                <w:rFonts w:hint="eastAsia" w:ascii="仿宋" w:hAnsi="仿宋" w:eastAsia="仿宋"/>
                <w:color w:val="auto"/>
                <w:sz w:val="24"/>
                <w:szCs w:val="24"/>
                <w:highlight w:val="none"/>
              </w:rPr>
              <w:t>第四季度综合</w:t>
            </w:r>
            <w:r>
              <w:rPr>
                <w:rStyle w:val="20"/>
                <w:rFonts w:ascii="仿宋" w:hAnsi="仿宋" w:eastAsia="仿宋"/>
                <w:color w:val="auto"/>
                <w:sz w:val="24"/>
                <w:szCs w:val="24"/>
                <w:highlight w:val="none"/>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比选申请人总公司</w:t>
            </w:r>
            <w:r>
              <w:rPr>
                <w:rStyle w:val="20"/>
                <w:rFonts w:hint="eastAsia" w:ascii="仿宋" w:hAnsi="仿宋" w:eastAsia="仿宋"/>
                <w:color w:val="auto"/>
                <w:sz w:val="24"/>
                <w:szCs w:val="24"/>
                <w:highlight w:val="none"/>
              </w:rPr>
              <w:t>第四季度</w:t>
            </w:r>
            <w:r>
              <w:rPr>
                <w:rFonts w:hint="eastAsia" w:ascii="仿宋" w:hAnsi="仿宋" w:eastAsia="仿宋"/>
                <w:color w:val="auto"/>
                <w:sz w:val="24"/>
                <w:szCs w:val="24"/>
                <w:highlight w:val="none"/>
              </w:rPr>
              <w:t>风险综合评级</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202</w:t>
            </w:r>
            <w:r>
              <w:rPr>
                <w:rStyle w:val="20"/>
                <w:rFonts w:hint="eastAsia" w:ascii="仿宋" w:hAnsi="仿宋" w:eastAsia="仿宋"/>
                <w:color w:val="auto"/>
                <w:sz w:val="24"/>
                <w:szCs w:val="24"/>
                <w:highlight w:val="none"/>
              </w:rPr>
              <w:t>3</w:t>
            </w:r>
            <w:r>
              <w:rPr>
                <w:rStyle w:val="20"/>
                <w:rFonts w:ascii="仿宋" w:hAnsi="仿宋" w:eastAsia="仿宋"/>
                <w:color w:val="auto"/>
                <w:sz w:val="24"/>
                <w:szCs w:val="24"/>
                <w:highlight w:val="none"/>
              </w:rPr>
              <w:t>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0"/>
                <w:rFonts w:ascii="仿宋" w:hAnsi="仿宋" w:eastAsia="仿宋"/>
                <w:color w:val="auto"/>
                <w:sz w:val="24"/>
                <w:szCs w:val="24"/>
                <w:highlight w:val="none"/>
              </w:rPr>
            </w:pPr>
          </w:p>
        </w:tc>
      </w:tr>
    </w:tbl>
    <w:p>
      <w:pPr>
        <w:ind w:firstLine="480" w:firstLineChars="200"/>
        <w:rPr>
          <w:rStyle w:val="20"/>
          <w:rFonts w:ascii="仿宋" w:hAnsi="仿宋" w:eastAsia="仿宋"/>
          <w:color w:val="auto"/>
          <w:sz w:val="24"/>
          <w:szCs w:val="21"/>
          <w:highlight w:val="none"/>
        </w:rPr>
      </w:pPr>
      <w:r>
        <w:rPr>
          <w:rStyle w:val="20"/>
          <w:rFonts w:hint="eastAsia" w:ascii="仿宋" w:hAnsi="仿宋" w:eastAsia="仿宋"/>
          <w:color w:val="auto"/>
          <w:sz w:val="24"/>
          <w:szCs w:val="21"/>
          <w:highlight w:val="none"/>
        </w:rPr>
        <w:t>请后附：</w:t>
      </w:r>
      <w:r>
        <w:rPr>
          <w:rStyle w:val="20"/>
          <w:rFonts w:ascii="仿宋" w:hAnsi="仿宋" w:eastAsia="仿宋"/>
          <w:color w:val="auto"/>
          <w:sz w:val="24"/>
          <w:szCs w:val="21"/>
          <w:highlight w:val="none"/>
        </w:rPr>
        <w:t>1.比选申请人的营业执照复印件、比选申请人南平分公司营业执照复印件（均加盖公章）。</w:t>
      </w:r>
    </w:p>
    <w:p>
      <w:pPr>
        <w:ind w:firstLine="480" w:firstLineChars="200"/>
        <w:rPr>
          <w:rStyle w:val="20"/>
          <w:rFonts w:ascii="仿宋" w:hAnsi="仿宋" w:eastAsia="仿宋"/>
          <w:color w:val="auto"/>
          <w:sz w:val="24"/>
          <w:szCs w:val="21"/>
          <w:highlight w:val="none"/>
        </w:rPr>
      </w:pPr>
      <w:r>
        <w:rPr>
          <w:rStyle w:val="20"/>
          <w:rFonts w:ascii="仿宋" w:hAnsi="仿宋" w:eastAsia="仿宋"/>
          <w:color w:val="auto"/>
          <w:sz w:val="24"/>
          <w:szCs w:val="21"/>
          <w:highlight w:val="none"/>
        </w:rPr>
        <w:t>2.比选申请人的保险经营许可证复印件（加盖公章）。</w:t>
      </w:r>
    </w:p>
    <w:p>
      <w:pPr>
        <w:ind w:firstLine="480" w:firstLineChars="200"/>
        <w:rPr>
          <w:rStyle w:val="20"/>
          <w:rFonts w:ascii="仿宋" w:hAnsi="仿宋" w:eastAsia="仿宋"/>
          <w:color w:val="auto"/>
          <w:sz w:val="24"/>
          <w:szCs w:val="21"/>
          <w:highlight w:val="none"/>
        </w:rPr>
      </w:pPr>
      <w:r>
        <w:rPr>
          <w:rStyle w:val="20"/>
          <w:rFonts w:ascii="仿宋" w:hAnsi="仿宋" w:eastAsia="仿宋"/>
          <w:color w:val="auto"/>
          <w:sz w:val="24"/>
          <w:szCs w:val="21"/>
          <w:highlight w:val="none"/>
        </w:rPr>
        <w:t>3.比选申请人总公司202</w:t>
      </w:r>
      <w:r>
        <w:rPr>
          <w:rStyle w:val="20"/>
          <w:rFonts w:hint="eastAsia" w:ascii="仿宋" w:hAnsi="仿宋" w:eastAsia="仿宋"/>
          <w:color w:val="auto"/>
          <w:sz w:val="24"/>
          <w:szCs w:val="21"/>
          <w:highlight w:val="none"/>
        </w:rPr>
        <w:t>3</w:t>
      </w:r>
      <w:r>
        <w:rPr>
          <w:rStyle w:val="20"/>
          <w:rFonts w:ascii="仿宋" w:hAnsi="仿宋" w:eastAsia="仿宋"/>
          <w:color w:val="auto"/>
          <w:sz w:val="24"/>
          <w:szCs w:val="21"/>
          <w:highlight w:val="none"/>
        </w:rPr>
        <w:t>年度的第四季度</w:t>
      </w:r>
      <w:r>
        <w:rPr>
          <w:rStyle w:val="20"/>
          <w:rFonts w:hint="eastAsia" w:ascii="仿宋" w:hAnsi="仿宋" w:eastAsia="仿宋"/>
          <w:color w:val="auto"/>
          <w:sz w:val="24"/>
          <w:szCs w:val="21"/>
          <w:highlight w:val="none"/>
        </w:rPr>
        <w:t>综合</w:t>
      </w:r>
      <w:r>
        <w:rPr>
          <w:rStyle w:val="20"/>
          <w:rFonts w:ascii="仿宋" w:hAnsi="仿宋" w:eastAsia="仿宋"/>
          <w:color w:val="auto"/>
          <w:sz w:val="24"/>
          <w:szCs w:val="21"/>
          <w:highlight w:val="none"/>
        </w:rPr>
        <w:t>偿付能力报告（</w:t>
      </w:r>
      <w:r>
        <w:rPr>
          <w:rStyle w:val="20"/>
          <w:rFonts w:hint="eastAsia" w:ascii="仿宋" w:hAnsi="仿宋" w:eastAsia="仿宋"/>
          <w:color w:val="auto"/>
          <w:sz w:val="24"/>
          <w:szCs w:val="24"/>
          <w:highlight w:val="none"/>
        </w:rPr>
        <w:t>以中国保险行业协会《保险公司偿付能力季度报告》数据为准，比选申请人提供体现其</w:t>
      </w:r>
      <w:r>
        <w:rPr>
          <w:rStyle w:val="20"/>
          <w:rFonts w:hint="eastAsia" w:ascii="仿宋" w:hAnsi="仿宋" w:eastAsia="仿宋"/>
          <w:color w:val="auto"/>
          <w:kern w:val="0"/>
          <w:sz w:val="24"/>
          <w:szCs w:val="24"/>
          <w:highlight w:val="none"/>
        </w:rPr>
        <w:t>总公司的保费收入页面截图并</w:t>
      </w:r>
      <w:r>
        <w:rPr>
          <w:rStyle w:val="20"/>
          <w:rFonts w:hint="eastAsia" w:ascii="仿宋" w:hAnsi="仿宋" w:eastAsia="仿宋"/>
          <w:color w:val="auto"/>
          <w:sz w:val="24"/>
          <w:szCs w:val="21"/>
          <w:highlight w:val="none"/>
        </w:rPr>
        <w:t>加盖比选申请人公章）。</w:t>
      </w:r>
    </w:p>
    <w:p>
      <w:pPr>
        <w:pStyle w:val="4"/>
        <w:ind w:firstLine="482"/>
        <w:rPr>
          <w:rFonts w:ascii="仿宋" w:hAnsi="仿宋" w:eastAsia="仿宋"/>
          <w:color w:val="auto"/>
          <w:highlight w:val="none"/>
        </w:rPr>
      </w:pPr>
      <w:r>
        <w:rPr>
          <w:rStyle w:val="20"/>
          <w:rFonts w:ascii="仿宋" w:hAnsi="仿宋" w:eastAsia="仿宋"/>
          <w:color w:val="auto"/>
          <w:sz w:val="24"/>
          <w:szCs w:val="21"/>
          <w:highlight w:val="none"/>
        </w:rPr>
        <w:t>4</w:t>
      </w:r>
      <w:r>
        <w:rPr>
          <w:rStyle w:val="20"/>
          <w:rFonts w:hint="eastAsia" w:ascii="仿宋" w:hAnsi="仿宋" w:eastAsia="仿宋"/>
          <w:color w:val="auto"/>
          <w:sz w:val="24"/>
          <w:szCs w:val="21"/>
          <w:highlight w:val="none"/>
        </w:rPr>
        <w:t>.</w:t>
      </w:r>
      <w:r>
        <w:rPr>
          <w:rStyle w:val="20"/>
          <w:rFonts w:ascii="仿宋" w:hAnsi="仿宋" w:eastAsia="仿宋"/>
          <w:color w:val="auto"/>
          <w:sz w:val="24"/>
          <w:szCs w:val="21"/>
          <w:highlight w:val="none"/>
        </w:rPr>
        <w:t>比选申请人总公司202</w:t>
      </w:r>
      <w:r>
        <w:rPr>
          <w:rStyle w:val="20"/>
          <w:rFonts w:hint="eastAsia" w:ascii="仿宋" w:hAnsi="仿宋" w:eastAsia="仿宋"/>
          <w:color w:val="auto"/>
          <w:sz w:val="24"/>
          <w:szCs w:val="21"/>
          <w:highlight w:val="none"/>
        </w:rPr>
        <w:t>3</w:t>
      </w:r>
      <w:r>
        <w:rPr>
          <w:rStyle w:val="20"/>
          <w:rFonts w:ascii="仿宋" w:hAnsi="仿宋" w:eastAsia="仿宋"/>
          <w:color w:val="auto"/>
          <w:sz w:val="24"/>
          <w:szCs w:val="21"/>
          <w:highlight w:val="none"/>
        </w:rPr>
        <w:t>年度的第四季度</w:t>
      </w:r>
      <w:r>
        <w:rPr>
          <w:rStyle w:val="20"/>
          <w:rFonts w:hint="eastAsia" w:ascii="仿宋" w:hAnsi="仿宋" w:eastAsia="仿宋"/>
          <w:color w:val="auto"/>
          <w:sz w:val="24"/>
          <w:szCs w:val="24"/>
          <w:highlight w:val="none"/>
        </w:rPr>
        <w:t>的</w:t>
      </w:r>
      <w:r>
        <w:rPr>
          <w:rFonts w:hint="eastAsia" w:ascii="仿宋" w:hAnsi="仿宋" w:eastAsia="仿宋"/>
          <w:color w:val="auto"/>
          <w:sz w:val="24"/>
          <w:szCs w:val="24"/>
          <w:highlight w:val="none"/>
        </w:rPr>
        <w:t>风险综综合评级</w:t>
      </w:r>
      <w:r>
        <w:rPr>
          <w:rStyle w:val="20"/>
          <w:rFonts w:ascii="仿宋" w:hAnsi="仿宋" w:eastAsia="仿宋"/>
          <w:color w:val="auto"/>
          <w:sz w:val="24"/>
          <w:szCs w:val="21"/>
          <w:highlight w:val="none"/>
        </w:rPr>
        <w:t>（</w:t>
      </w:r>
      <w:r>
        <w:rPr>
          <w:rStyle w:val="20"/>
          <w:rFonts w:hint="eastAsia" w:ascii="仿宋" w:hAnsi="仿宋" w:eastAsia="仿宋"/>
          <w:color w:val="auto"/>
          <w:sz w:val="24"/>
          <w:szCs w:val="24"/>
          <w:highlight w:val="none"/>
        </w:rPr>
        <w:t>以中国保险行业协会《保险公司偿付能力季度报告》数据为准，比选申请人提供体现其总公司的保费收入页面截图并</w:t>
      </w:r>
      <w:r>
        <w:rPr>
          <w:rStyle w:val="20"/>
          <w:rFonts w:hint="eastAsia" w:ascii="仿宋" w:hAnsi="仿宋" w:eastAsia="仿宋"/>
          <w:color w:val="auto"/>
          <w:sz w:val="24"/>
          <w:szCs w:val="21"/>
          <w:highlight w:val="none"/>
        </w:rPr>
        <w:t>加盖比选申请人公章）。</w:t>
      </w:r>
    </w:p>
    <w:p>
      <w:pPr>
        <w:ind w:firstLine="482" w:firstLineChars="200"/>
        <w:rPr>
          <w:rStyle w:val="20"/>
          <w:rFonts w:ascii="仿宋" w:hAnsi="仿宋" w:eastAsia="仿宋"/>
          <w:b/>
          <w:color w:val="auto"/>
          <w:sz w:val="24"/>
          <w:szCs w:val="21"/>
          <w:highlight w:val="none"/>
        </w:rPr>
      </w:pPr>
      <w:r>
        <w:rPr>
          <w:rStyle w:val="20"/>
          <w:rFonts w:ascii="仿宋" w:hAnsi="仿宋" w:eastAsia="仿宋"/>
          <w:b/>
          <w:color w:val="auto"/>
          <w:sz w:val="24"/>
          <w:szCs w:val="21"/>
          <w:highlight w:val="none"/>
        </w:rPr>
        <w:t xml:space="preserve">5. </w:t>
      </w:r>
      <w:r>
        <w:rPr>
          <w:rStyle w:val="20"/>
          <w:rFonts w:hint="eastAsia" w:ascii="仿宋" w:hAnsi="仿宋" w:eastAsia="仿宋"/>
          <w:b/>
          <w:color w:val="auto"/>
          <w:sz w:val="24"/>
          <w:szCs w:val="21"/>
          <w:highlight w:val="none"/>
        </w:rPr>
        <w:t>比选申请人在</w:t>
      </w:r>
      <w:r>
        <w:rPr>
          <w:rStyle w:val="20"/>
          <w:rFonts w:ascii="仿宋" w:hAnsi="仿宋" w:eastAsia="仿宋"/>
          <w:b/>
          <w:color w:val="auto"/>
          <w:sz w:val="24"/>
          <w:szCs w:val="21"/>
          <w:highlight w:val="none"/>
        </w:rPr>
        <w:t>20</w:t>
      </w:r>
      <w:r>
        <w:rPr>
          <w:rStyle w:val="20"/>
          <w:rFonts w:hint="eastAsia" w:ascii="仿宋" w:hAnsi="仿宋" w:eastAsia="仿宋"/>
          <w:b/>
          <w:color w:val="auto"/>
          <w:sz w:val="24"/>
          <w:szCs w:val="21"/>
          <w:highlight w:val="none"/>
        </w:rPr>
        <w:t>23</w:t>
      </w:r>
      <w:r>
        <w:rPr>
          <w:rStyle w:val="20"/>
          <w:rFonts w:ascii="仿宋" w:hAnsi="仿宋" w:eastAsia="仿宋"/>
          <w:b/>
          <w:color w:val="auto"/>
          <w:sz w:val="24"/>
          <w:szCs w:val="21"/>
          <w:highlight w:val="none"/>
        </w:rPr>
        <w:t>年南平地区分支机构财产险市场占有率排名表（以南平市保险行业协会提供的《南平市各财险公司2022年度业务报表》并加盖</w:t>
      </w:r>
      <w:r>
        <w:rPr>
          <w:rStyle w:val="20"/>
          <w:rFonts w:hint="eastAsia" w:ascii="仿宋" w:hAnsi="仿宋" w:eastAsia="仿宋"/>
          <w:b/>
          <w:color w:val="auto"/>
          <w:sz w:val="24"/>
          <w:szCs w:val="21"/>
          <w:highlight w:val="none"/>
        </w:rPr>
        <w:t>比选申请人公章</w:t>
      </w:r>
      <w:r>
        <w:rPr>
          <w:rStyle w:val="20"/>
          <w:rFonts w:ascii="仿宋" w:hAnsi="仿宋" w:eastAsia="仿宋"/>
          <w:b/>
          <w:color w:val="auto"/>
          <w:sz w:val="24"/>
          <w:szCs w:val="21"/>
          <w:highlight w:val="none"/>
        </w:rPr>
        <w:t>）。</w:t>
      </w:r>
    </w:p>
    <w:p>
      <w:pPr>
        <w:ind w:firstLine="480" w:firstLineChars="200"/>
        <w:rPr>
          <w:rStyle w:val="20"/>
          <w:rFonts w:ascii="仿宋" w:hAnsi="仿宋" w:eastAsia="仿宋"/>
          <w:color w:val="auto"/>
          <w:sz w:val="24"/>
          <w:szCs w:val="21"/>
          <w:highlight w:val="none"/>
        </w:rPr>
      </w:pPr>
      <w:r>
        <w:rPr>
          <w:rStyle w:val="20"/>
          <w:rFonts w:ascii="仿宋" w:hAnsi="仿宋" w:eastAsia="仿宋"/>
          <w:color w:val="auto"/>
          <w:sz w:val="24"/>
          <w:szCs w:val="21"/>
          <w:highlight w:val="none"/>
        </w:rPr>
        <w:t>6</w:t>
      </w:r>
      <w:r>
        <w:rPr>
          <w:rStyle w:val="20"/>
          <w:rFonts w:hint="eastAsia" w:ascii="仿宋" w:hAnsi="仿宋" w:eastAsia="仿宋"/>
          <w:color w:val="auto"/>
          <w:sz w:val="24"/>
          <w:szCs w:val="21"/>
          <w:highlight w:val="none"/>
        </w:rPr>
        <w:t>.中国政府采购网（www.ccgp.gov.cn）及“信用中国”网站（www.creditchina.gov.cn）信用信息查询结果截图。</w:t>
      </w:r>
      <w:r>
        <w:rPr>
          <w:rStyle w:val="20"/>
          <w:rFonts w:hint="eastAsia" w:ascii="仿宋" w:hAnsi="仿宋" w:eastAsia="仿宋"/>
          <w:color w:val="auto"/>
          <w:sz w:val="24"/>
          <w:szCs w:val="21"/>
          <w:highlight w:val="none"/>
        </w:rPr>
        <w:cr/>
      </w:r>
      <w:r>
        <w:rPr>
          <w:rStyle w:val="20"/>
          <w:rFonts w:ascii="仿宋" w:hAnsi="仿宋" w:eastAsia="仿宋"/>
          <w:color w:val="auto"/>
          <w:sz w:val="24"/>
          <w:szCs w:val="21"/>
          <w:highlight w:val="none"/>
        </w:rPr>
        <w:t xml:space="preserve">    7</w:t>
      </w:r>
      <w:r>
        <w:rPr>
          <w:rStyle w:val="20"/>
          <w:rFonts w:hint="eastAsia" w:ascii="仿宋" w:hAnsi="仿宋" w:eastAsia="仿宋"/>
          <w:color w:val="auto"/>
          <w:sz w:val="24"/>
          <w:szCs w:val="21"/>
          <w:highlight w:val="none"/>
        </w:rPr>
        <w:t>。项目负责人业绩证明材料。</w:t>
      </w:r>
    </w:p>
    <w:p>
      <w:pPr>
        <w:ind w:firstLine="480" w:firstLineChars="200"/>
        <w:rPr>
          <w:rStyle w:val="20"/>
          <w:rFonts w:ascii="仿宋" w:hAnsi="仿宋" w:eastAsia="仿宋"/>
          <w:color w:val="auto"/>
          <w:sz w:val="24"/>
          <w:szCs w:val="21"/>
          <w:highlight w:val="none"/>
        </w:rPr>
      </w:pPr>
      <w:r>
        <w:rPr>
          <w:rStyle w:val="20"/>
          <w:rFonts w:ascii="仿宋" w:hAnsi="仿宋" w:eastAsia="仿宋"/>
          <w:color w:val="auto"/>
          <w:sz w:val="24"/>
          <w:szCs w:val="21"/>
          <w:highlight w:val="none"/>
        </w:rPr>
        <w:t>7.比选申请人认为必要的其它内容（加盖公章）。</w:t>
      </w:r>
    </w:p>
    <w:p>
      <w:pPr>
        <w:snapToGrid w:val="0"/>
        <w:ind w:firstLine="480" w:firstLineChars="200"/>
        <w:rPr>
          <w:rStyle w:val="20"/>
          <w:rFonts w:ascii="仿宋" w:hAnsi="仿宋" w:eastAsia="仿宋"/>
          <w:color w:val="auto"/>
          <w:szCs w:val="21"/>
          <w:highlight w:val="none"/>
        </w:rPr>
      </w:pPr>
      <w:r>
        <w:rPr>
          <w:rStyle w:val="20"/>
          <w:rFonts w:hint="eastAsia" w:ascii="仿宋" w:hAnsi="仿宋" w:eastAsia="仿宋"/>
          <w:color w:val="auto"/>
          <w:sz w:val="24"/>
          <w:szCs w:val="21"/>
          <w:highlight w:val="none"/>
        </w:rPr>
        <w:t>资格证明文件是非常重要的文件，比选申请人必须全面、准确的提供，并保证其真实性。否则，将对比选申请人产生非常不利的影响，甚至将直接导致其报价无效。</w:t>
      </w:r>
    </w:p>
    <w:p>
      <w:pPr>
        <w:pStyle w:val="24"/>
        <w:ind w:firstLine="2400" w:firstLineChars="1000"/>
        <w:rPr>
          <w:rStyle w:val="20"/>
          <w:rFonts w:ascii="仿宋" w:hAnsi="仿宋" w:eastAsia="仿宋"/>
          <w:color w:val="auto"/>
          <w:kern w:val="2"/>
          <w:szCs w:val="21"/>
          <w:highlight w:val="none"/>
        </w:rPr>
      </w:pPr>
      <w:r>
        <w:rPr>
          <w:rStyle w:val="20"/>
          <w:rFonts w:hint="eastAsia" w:ascii="仿宋" w:hAnsi="仿宋" w:eastAsia="仿宋"/>
          <w:color w:val="auto"/>
          <w:kern w:val="2"/>
          <w:szCs w:val="24"/>
          <w:highlight w:val="none"/>
        </w:rPr>
        <w:t>比选申请人：（加盖比选申请人单位公章）</w:t>
      </w:r>
    </w:p>
    <w:p>
      <w:pPr>
        <w:snapToGrid w:val="0"/>
        <w:ind w:firstLine="2400" w:firstLineChars="1000"/>
        <w:rPr>
          <w:rStyle w:val="20"/>
          <w:rFonts w:ascii="仿宋" w:hAnsi="仿宋" w:eastAsia="仿宋"/>
          <w:color w:val="auto"/>
          <w:sz w:val="24"/>
          <w:szCs w:val="21"/>
          <w:highlight w:val="none"/>
        </w:rPr>
      </w:pPr>
      <w:r>
        <w:rPr>
          <w:rStyle w:val="20"/>
          <w:rFonts w:hint="eastAsia" w:ascii="仿宋" w:hAnsi="仿宋" w:eastAsia="仿宋"/>
          <w:color w:val="auto"/>
          <w:sz w:val="24"/>
          <w:highlight w:val="none"/>
        </w:rPr>
        <w:t>比选申请单位负责人或授权代表（签名）</w:t>
      </w:r>
      <w:r>
        <w:rPr>
          <w:rStyle w:val="20"/>
          <w:rFonts w:hint="eastAsia" w:ascii="仿宋" w:hAnsi="仿宋" w:eastAsia="仿宋"/>
          <w:color w:val="auto"/>
          <w:sz w:val="24"/>
          <w:szCs w:val="21"/>
          <w:highlight w:val="none"/>
        </w:rPr>
        <w:t>：</w:t>
      </w:r>
    </w:p>
    <w:p>
      <w:pPr>
        <w:ind w:firstLine="4080" w:firstLineChars="1700"/>
        <w:rPr>
          <w:rStyle w:val="20"/>
          <w:rFonts w:ascii="仿宋" w:hAnsi="仿宋" w:eastAsia="仿宋"/>
          <w:color w:val="auto"/>
          <w:highlight w:val="none"/>
        </w:rPr>
      </w:pPr>
      <w:r>
        <w:rPr>
          <w:rStyle w:val="20"/>
          <w:rFonts w:ascii="仿宋" w:hAnsi="仿宋" w:eastAsia="仿宋"/>
          <w:color w:val="auto"/>
          <w:sz w:val="24"/>
          <w:szCs w:val="21"/>
          <w:highlight w:val="none"/>
        </w:rPr>
        <w:t xml:space="preserve">  年     月     日</w:t>
      </w:r>
    </w:p>
    <w:p>
      <w:pPr>
        <w:jc w:val="left"/>
        <w:textAlignment w:val="auto"/>
        <w:rPr>
          <w:rStyle w:val="20"/>
          <w:rFonts w:ascii="仿宋" w:hAnsi="仿宋" w:eastAsia="仿宋"/>
          <w:b/>
          <w:bCs/>
          <w:color w:val="auto"/>
          <w:kern w:val="0"/>
          <w:sz w:val="32"/>
          <w:szCs w:val="32"/>
          <w:highlight w:val="none"/>
        </w:rPr>
      </w:pPr>
      <w:r>
        <w:rPr>
          <w:rStyle w:val="20"/>
          <w:rFonts w:ascii="仿宋" w:hAnsi="仿宋" w:eastAsia="仿宋"/>
          <w:color w:val="auto"/>
          <w:sz w:val="32"/>
          <w:highlight w:val="none"/>
        </w:rPr>
        <w:br w:type="page"/>
      </w:r>
    </w:p>
    <w:p>
      <w:pPr>
        <w:pStyle w:val="4"/>
        <w:spacing w:line="240" w:lineRule="auto"/>
        <w:ind w:firstLine="643"/>
        <w:jc w:val="center"/>
        <w:rPr>
          <w:rStyle w:val="20"/>
          <w:rFonts w:ascii="仿宋" w:hAnsi="仿宋" w:eastAsia="仿宋"/>
          <w:b w:val="0"/>
          <w:color w:val="auto"/>
          <w:highlight w:val="none"/>
        </w:rPr>
      </w:pPr>
      <w:bookmarkStart w:id="24" w:name="_Toc132746969"/>
      <w:r>
        <w:rPr>
          <w:rStyle w:val="20"/>
          <w:rFonts w:hint="eastAsia" w:ascii="仿宋" w:hAnsi="仿宋" w:eastAsia="仿宋"/>
          <w:color w:val="auto"/>
          <w:sz w:val="32"/>
          <w:highlight w:val="none"/>
        </w:rPr>
        <w:t>二、比选申请单位负责人授权书</w:t>
      </w:r>
      <w:bookmarkEnd w:id="24"/>
    </w:p>
    <w:p>
      <w:pPr>
        <w:ind w:firstLine="560" w:firstLineChars="200"/>
        <w:rPr>
          <w:rStyle w:val="20"/>
          <w:rFonts w:ascii="仿宋" w:hAnsi="仿宋" w:eastAsia="仿宋"/>
          <w:color w:val="auto"/>
          <w:sz w:val="28"/>
          <w:szCs w:val="28"/>
          <w:highlight w:val="none"/>
        </w:rPr>
      </w:pPr>
    </w:p>
    <w:p>
      <w:pPr>
        <w:ind w:firstLine="480" w:firstLineChars="200"/>
        <w:rPr>
          <w:rStyle w:val="20"/>
          <w:rFonts w:ascii="仿宋" w:hAnsi="仿宋" w:eastAsia="仿宋"/>
          <w:color w:val="auto"/>
          <w:sz w:val="24"/>
          <w:szCs w:val="28"/>
          <w:highlight w:val="none"/>
        </w:rPr>
      </w:pPr>
      <w:r>
        <w:rPr>
          <w:rStyle w:val="20"/>
          <w:rFonts w:hint="eastAsia" w:ascii="仿宋" w:hAnsi="仿宋" w:eastAsia="仿宋"/>
          <w:color w:val="auto"/>
          <w:sz w:val="24"/>
          <w:szCs w:val="28"/>
          <w:highlight w:val="none"/>
        </w:rPr>
        <w:t>本人（姓名）系（比选申请人名称）的单位负责人，现委托（姓名）为我方代理人，代理人根据授权，以我方的名义签署、澄清、递交、修改比选申请书。签订合同和处理有关事宜，其法律后果由我方承担。</w:t>
      </w:r>
    </w:p>
    <w:p>
      <w:pPr>
        <w:ind w:firstLine="480" w:firstLineChars="200"/>
        <w:rPr>
          <w:rStyle w:val="20"/>
          <w:rFonts w:ascii="仿宋" w:hAnsi="仿宋" w:eastAsia="仿宋"/>
          <w:color w:val="auto"/>
          <w:sz w:val="24"/>
          <w:szCs w:val="28"/>
          <w:highlight w:val="none"/>
        </w:rPr>
      </w:pPr>
      <w:r>
        <w:rPr>
          <w:rStyle w:val="20"/>
          <w:rFonts w:hint="eastAsia" w:ascii="仿宋" w:hAnsi="仿宋" w:eastAsia="仿宋"/>
          <w:color w:val="auto"/>
          <w:sz w:val="24"/>
          <w:szCs w:val="28"/>
          <w:highlight w:val="none"/>
        </w:rPr>
        <w:t>委托期限：</w:t>
      </w:r>
    </w:p>
    <w:p>
      <w:pPr>
        <w:ind w:firstLine="480" w:firstLineChars="200"/>
        <w:rPr>
          <w:rStyle w:val="20"/>
          <w:rFonts w:ascii="仿宋" w:hAnsi="仿宋" w:eastAsia="仿宋"/>
          <w:color w:val="auto"/>
          <w:sz w:val="24"/>
          <w:szCs w:val="28"/>
          <w:highlight w:val="none"/>
        </w:rPr>
      </w:pPr>
      <w:r>
        <w:rPr>
          <w:rStyle w:val="20"/>
          <w:rFonts w:hint="eastAsia" w:ascii="仿宋" w:hAnsi="仿宋" w:eastAsia="仿宋"/>
          <w:color w:val="auto"/>
          <w:sz w:val="24"/>
          <w:szCs w:val="28"/>
          <w:highlight w:val="none"/>
        </w:rPr>
        <w:t>委托代理人无转委托权。特此委托。</w:t>
      </w:r>
    </w:p>
    <w:p>
      <w:pPr>
        <w:rPr>
          <w:rStyle w:val="20"/>
          <w:rFonts w:ascii="仿宋" w:hAnsi="仿宋" w:eastAsia="仿宋"/>
          <w:color w:val="auto"/>
          <w:sz w:val="24"/>
          <w:szCs w:val="28"/>
          <w:highlight w:val="none"/>
        </w:rPr>
      </w:pPr>
    </w:p>
    <w:p>
      <w:pPr>
        <w:rPr>
          <w:rStyle w:val="20"/>
          <w:rFonts w:ascii="仿宋" w:hAnsi="仿宋" w:eastAsia="仿宋"/>
          <w:color w:val="auto"/>
          <w:sz w:val="24"/>
          <w:szCs w:val="28"/>
          <w:highlight w:val="none"/>
        </w:rPr>
      </w:pPr>
      <w:r>
        <w:rPr>
          <w:rStyle w:val="20"/>
          <w:rFonts w:ascii="仿宋" w:hAnsi="仿宋" w:eastAsia="仿宋"/>
          <w:color w:val="auto"/>
          <w:sz w:val="24"/>
          <w:szCs w:val="28"/>
          <w:highlight w:val="none"/>
        </w:rPr>
        <w:t xml:space="preserve">                      比选申请人：</w:t>
      </w:r>
      <w:r>
        <w:rPr>
          <w:rStyle w:val="20"/>
          <w:rFonts w:ascii="仿宋" w:hAnsi="仿宋" w:eastAsia="仿宋"/>
          <w:color w:val="auto"/>
          <w:sz w:val="24"/>
          <w:szCs w:val="28"/>
          <w:highlight w:val="none"/>
          <w:u w:val="single" w:color="000000"/>
        </w:rPr>
        <w:t xml:space="preserve">   （加盖申请单位公章）  </w:t>
      </w:r>
    </w:p>
    <w:p>
      <w:pPr>
        <w:ind w:firstLine="2640" w:firstLineChars="1100"/>
        <w:rPr>
          <w:rStyle w:val="20"/>
          <w:rFonts w:ascii="仿宋" w:hAnsi="仿宋" w:eastAsia="仿宋"/>
          <w:color w:val="auto"/>
          <w:sz w:val="24"/>
          <w:szCs w:val="28"/>
          <w:highlight w:val="none"/>
          <w:u w:val="single"/>
        </w:rPr>
      </w:pPr>
      <w:r>
        <w:rPr>
          <w:rStyle w:val="20"/>
          <w:rFonts w:hint="eastAsia" w:ascii="仿宋" w:hAnsi="仿宋" w:eastAsia="仿宋"/>
          <w:color w:val="auto"/>
          <w:sz w:val="24"/>
          <w:szCs w:val="28"/>
          <w:highlight w:val="none"/>
        </w:rPr>
        <w:t>单位负责人：</w:t>
      </w:r>
      <w:r>
        <w:rPr>
          <w:rStyle w:val="20"/>
          <w:rFonts w:ascii="仿宋" w:hAnsi="仿宋" w:eastAsia="仿宋"/>
          <w:color w:val="auto"/>
          <w:sz w:val="24"/>
          <w:szCs w:val="28"/>
          <w:highlight w:val="none"/>
          <w:u w:val="single" w:color="000000"/>
        </w:rPr>
        <w:t xml:space="preserve"> （签字）             </w:t>
      </w:r>
    </w:p>
    <w:p>
      <w:pPr>
        <w:ind w:firstLine="2640" w:firstLineChars="1100"/>
        <w:rPr>
          <w:rStyle w:val="20"/>
          <w:rFonts w:ascii="仿宋" w:hAnsi="仿宋" w:eastAsia="仿宋"/>
          <w:color w:val="auto"/>
          <w:sz w:val="24"/>
          <w:szCs w:val="28"/>
          <w:highlight w:val="none"/>
        </w:rPr>
      </w:pPr>
      <w:r>
        <w:rPr>
          <w:rStyle w:val="20"/>
          <w:rFonts w:hint="eastAsia" w:ascii="仿宋" w:hAnsi="仿宋" w:eastAsia="仿宋"/>
          <w:color w:val="auto"/>
          <w:sz w:val="24"/>
          <w:szCs w:val="28"/>
          <w:highlight w:val="none"/>
        </w:rPr>
        <w:t>身份证号码：</w:t>
      </w:r>
    </w:p>
    <w:p>
      <w:pPr>
        <w:ind w:firstLine="2640" w:firstLineChars="1100"/>
        <w:rPr>
          <w:rStyle w:val="20"/>
          <w:rFonts w:ascii="仿宋" w:hAnsi="仿宋" w:eastAsia="仿宋"/>
          <w:color w:val="auto"/>
          <w:sz w:val="24"/>
          <w:szCs w:val="28"/>
          <w:highlight w:val="none"/>
          <w:u w:val="single"/>
        </w:rPr>
      </w:pPr>
      <w:r>
        <w:rPr>
          <w:rStyle w:val="20"/>
          <w:rFonts w:hint="eastAsia" w:ascii="仿宋" w:hAnsi="仿宋" w:eastAsia="仿宋"/>
          <w:color w:val="auto"/>
          <w:sz w:val="24"/>
          <w:szCs w:val="28"/>
          <w:highlight w:val="none"/>
        </w:rPr>
        <w:t>委托代理人：</w:t>
      </w:r>
      <w:r>
        <w:rPr>
          <w:rStyle w:val="20"/>
          <w:rFonts w:hint="eastAsia" w:ascii="仿宋" w:hAnsi="仿宋" w:eastAsia="仿宋"/>
          <w:color w:val="auto"/>
          <w:sz w:val="24"/>
          <w:szCs w:val="28"/>
          <w:highlight w:val="none"/>
          <w:u w:val="single" w:color="000000"/>
        </w:rPr>
        <w:t>（签字）</w:t>
      </w:r>
    </w:p>
    <w:p>
      <w:pPr>
        <w:ind w:firstLine="2640" w:firstLineChars="1100"/>
        <w:rPr>
          <w:rStyle w:val="20"/>
          <w:rFonts w:ascii="仿宋" w:hAnsi="仿宋" w:eastAsia="仿宋"/>
          <w:color w:val="auto"/>
          <w:sz w:val="24"/>
          <w:szCs w:val="28"/>
          <w:highlight w:val="none"/>
        </w:rPr>
      </w:pPr>
      <w:r>
        <w:rPr>
          <w:rStyle w:val="20"/>
          <w:rFonts w:hint="eastAsia" w:ascii="仿宋" w:hAnsi="仿宋" w:eastAsia="仿宋"/>
          <w:color w:val="auto"/>
          <w:sz w:val="24"/>
          <w:szCs w:val="28"/>
          <w:highlight w:val="none"/>
        </w:rPr>
        <w:t>身份证号码：</w:t>
      </w:r>
    </w:p>
    <w:p>
      <w:pPr>
        <w:ind w:firstLine="795"/>
        <w:rPr>
          <w:rStyle w:val="20"/>
          <w:rFonts w:ascii="仿宋" w:hAnsi="仿宋" w:eastAsia="仿宋"/>
          <w:color w:val="auto"/>
          <w:sz w:val="24"/>
          <w:szCs w:val="28"/>
          <w:highlight w:val="none"/>
        </w:rPr>
      </w:pPr>
      <w:r>
        <w:rPr>
          <w:rStyle w:val="20"/>
          <w:rFonts w:ascii="仿宋" w:hAnsi="仿宋" w:eastAsia="仿宋"/>
          <w:color w:val="auto"/>
          <w:sz w:val="24"/>
          <w:szCs w:val="28"/>
          <w:highlight w:val="none"/>
        </w:rPr>
        <w:t xml:space="preserve">                 日      期：</w:t>
      </w:r>
      <w:r>
        <w:rPr>
          <w:rStyle w:val="20"/>
          <w:rFonts w:hint="eastAsia" w:ascii="仿宋" w:hAnsi="仿宋" w:eastAsia="仿宋"/>
          <w:color w:val="auto"/>
          <w:sz w:val="24"/>
          <w:szCs w:val="28"/>
          <w:highlight w:val="none"/>
        </w:rPr>
        <w:t>年月日</w:t>
      </w:r>
    </w:p>
    <w:p>
      <w:pPr>
        <w:rPr>
          <w:rStyle w:val="20"/>
          <w:rFonts w:ascii="仿宋" w:hAnsi="仿宋" w:eastAsia="仿宋"/>
          <w:color w:val="auto"/>
          <w:sz w:val="24"/>
          <w:szCs w:val="28"/>
          <w:highlight w:val="none"/>
        </w:rPr>
      </w:pPr>
    </w:p>
    <w:p>
      <w:pPr>
        <w:ind w:left="840" w:hanging="840"/>
        <w:rPr>
          <w:rStyle w:val="20"/>
          <w:rFonts w:ascii="仿宋" w:hAnsi="仿宋" w:eastAsia="仿宋"/>
          <w:color w:val="auto"/>
          <w:sz w:val="24"/>
          <w:szCs w:val="28"/>
          <w:highlight w:val="none"/>
        </w:rPr>
      </w:pPr>
      <w:r>
        <w:rPr>
          <w:rStyle w:val="20"/>
          <w:rFonts w:hint="eastAsia" w:ascii="仿宋" w:hAnsi="仿宋" w:eastAsia="仿宋"/>
          <w:color w:val="auto"/>
          <w:sz w:val="24"/>
          <w:szCs w:val="28"/>
          <w:highlight w:val="none"/>
        </w:rPr>
        <w:t>注：</w:t>
      </w:r>
      <w:r>
        <w:rPr>
          <w:rStyle w:val="20"/>
          <w:rFonts w:ascii="仿宋" w:hAnsi="仿宋" w:eastAsia="仿宋"/>
          <w:color w:val="auto"/>
          <w:sz w:val="24"/>
          <w:szCs w:val="28"/>
          <w:highlight w:val="none"/>
        </w:rPr>
        <w:t xml:space="preserve"> 1、附比选申请单位负责人及委托代理人身份证复印件。</w:t>
      </w:r>
    </w:p>
    <w:p>
      <w:pPr>
        <w:ind w:left="990" w:leftChars="300" w:hanging="360"/>
        <w:rPr>
          <w:rStyle w:val="20"/>
          <w:rFonts w:ascii="仿宋" w:hAnsi="仿宋" w:eastAsia="仿宋"/>
          <w:color w:val="auto"/>
          <w:sz w:val="24"/>
          <w:szCs w:val="28"/>
          <w:highlight w:val="none"/>
        </w:rPr>
      </w:pPr>
      <w:r>
        <w:rPr>
          <w:rStyle w:val="20"/>
          <w:rFonts w:ascii="仿宋" w:hAnsi="仿宋" w:eastAsia="仿宋"/>
          <w:color w:val="auto"/>
          <w:sz w:val="24"/>
          <w:szCs w:val="28"/>
          <w:highlight w:val="none"/>
        </w:rPr>
        <w:t>2、比选申请人的单位负责人直接参加比选活动的，不需要提供授权书。</w:t>
      </w:r>
    </w:p>
    <w:p>
      <w:pPr>
        <w:pStyle w:val="26"/>
        <w:spacing w:line="240" w:lineRule="auto"/>
        <w:ind w:left="720" w:firstLineChars="0"/>
        <w:rPr>
          <w:rStyle w:val="20"/>
          <w:rFonts w:ascii="仿宋" w:hAnsi="仿宋" w:eastAsia="仿宋" w:cs="Calibri"/>
          <w:color w:val="auto"/>
          <w:sz w:val="24"/>
          <w:szCs w:val="28"/>
          <w:highlight w:val="none"/>
        </w:rPr>
      </w:pPr>
      <w:r>
        <w:rPr>
          <w:rStyle w:val="20"/>
          <w:rFonts w:ascii="仿宋" w:hAnsi="仿宋" w:eastAsia="仿宋" w:cs="Calibri"/>
          <w:color w:val="auto"/>
          <w:sz w:val="24"/>
          <w:szCs w:val="28"/>
          <w:highlight w:val="none"/>
        </w:rPr>
        <w:br w:type="page"/>
      </w:r>
    </w:p>
    <w:p>
      <w:pPr>
        <w:pStyle w:val="4"/>
        <w:spacing w:line="240" w:lineRule="auto"/>
        <w:ind w:firstLine="0" w:firstLineChars="0"/>
        <w:jc w:val="center"/>
        <w:rPr>
          <w:rStyle w:val="20"/>
          <w:rFonts w:ascii="仿宋" w:hAnsi="仿宋" w:eastAsia="仿宋"/>
          <w:b w:val="0"/>
          <w:color w:val="auto"/>
          <w:sz w:val="32"/>
          <w:highlight w:val="none"/>
        </w:rPr>
      </w:pPr>
      <w:bookmarkStart w:id="25" w:name="_Toc132746970"/>
      <w:r>
        <w:rPr>
          <w:rStyle w:val="20"/>
          <w:rFonts w:hint="eastAsia" w:ascii="仿宋" w:hAnsi="仿宋" w:eastAsia="仿宋"/>
          <w:color w:val="auto"/>
          <w:sz w:val="32"/>
          <w:highlight w:val="none"/>
        </w:rPr>
        <w:t>三、保险方案</w:t>
      </w:r>
      <w:r>
        <w:rPr>
          <w:rStyle w:val="20"/>
          <w:rFonts w:hint="eastAsia" w:ascii="仿宋" w:hAnsi="仿宋" w:eastAsia="仿宋"/>
          <w:b w:val="0"/>
          <w:color w:val="auto"/>
          <w:sz w:val="32"/>
          <w:highlight w:val="none"/>
        </w:rPr>
        <w:t>（参照比选文件自拟）</w:t>
      </w:r>
      <w:bookmarkEnd w:id="25"/>
    </w:p>
    <w:p>
      <w:pPr>
        <w:pStyle w:val="33"/>
        <w:spacing w:line="240" w:lineRule="auto"/>
        <w:ind w:right="480" w:firstLine="0"/>
        <w:jc w:val="left"/>
        <w:rPr>
          <w:rStyle w:val="20"/>
          <w:rFonts w:ascii="仿宋" w:hAnsi="仿宋" w:eastAsia="仿宋"/>
          <w:color w:val="auto"/>
          <w:sz w:val="24"/>
          <w:highlight w:val="none"/>
        </w:rPr>
      </w:pPr>
    </w:p>
    <w:p>
      <w:pPr>
        <w:pStyle w:val="33"/>
        <w:spacing w:line="240" w:lineRule="auto"/>
        <w:ind w:right="480" w:firstLine="482" w:firstLineChars="200"/>
        <w:jc w:val="left"/>
        <w:rPr>
          <w:rStyle w:val="20"/>
          <w:rFonts w:ascii="仿宋" w:hAnsi="仿宋" w:eastAsia="仿宋"/>
          <w:b/>
          <w:color w:val="auto"/>
          <w:sz w:val="24"/>
          <w:highlight w:val="none"/>
        </w:rPr>
      </w:pPr>
      <w:r>
        <w:rPr>
          <w:rStyle w:val="20"/>
          <w:rFonts w:hint="eastAsia" w:ascii="仿宋" w:hAnsi="仿宋" w:eastAsia="仿宋"/>
          <w:b/>
          <w:color w:val="auto"/>
          <w:sz w:val="24"/>
          <w:highlight w:val="none"/>
        </w:rPr>
        <w:t>所列保险方案的保障水平不能低于第四章所列的保险方案。</w:t>
      </w:r>
    </w:p>
    <w:p>
      <w:pPr>
        <w:pStyle w:val="33"/>
        <w:spacing w:line="240" w:lineRule="auto"/>
        <w:ind w:right="480" w:firstLineChars="175"/>
        <w:rPr>
          <w:rStyle w:val="20"/>
          <w:rFonts w:ascii="仿宋" w:hAnsi="仿宋" w:eastAsia="仿宋"/>
          <w:color w:val="auto"/>
          <w:sz w:val="24"/>
          <w:highlight w:val="none"/>
        </w:rPr>
      </w:pPr>
      <w:r>
        <w:rPr>
          <w:rStyle w:val="20"/>
          <w:rFonts w:hint="eastAsia" w:ascii="仿宋" w:hAnsi="仿宋" w:eastAsia="仿宋"/>
          <w:color w:val="auto"/>
          <w:sz w:val="24"/>
          <w:highlight w:val="none"/>
        </w:rPr>
        <w:t>必须包含保险方案明细表、条款及特别约定等。</w:t>
      </w:r>
    </w:p>
    <w:p>
      <w:pPr>
        <w:pStyle w:val="33"/>
        <w:spacing w:line="240" w:lineRule="auto"/>
        <w:ind w:right="480" w:firstLine="3600" w:firstLineChars="1500"/>
        <w:rPr>
          <w:rStyle w:val="20"/>
          <w:rFonts w:ascii="仿宋" w:hAnsi="仿宋" w:eastAsia="仿宋"/>
          <w:color w:val="auto"/>
          <w:sz w:val="24"/>
          <w:highlight w:val="none"/>
        </w:rPr>
      </w:pPr>
    </w:p>
    <w:p>
      <w:pPr>
        <w:pStyle w:val="33"/>
        <w:spacing w:line="240" w:lineRule="auto"/>
        <w:ind w:right="480" w:firstLine="3600" w:firstLineChars="1500"/>
        <w:rPr>
          <w:rStyle w:val="20"/>
          <w:rFonts w:ascii="仿宋" w:hAnsi="仿宋" w:eastAsia="仿宋"/>
          <w:color w:val="auto"/>
          <w:sz w:val="24"/>
          <w:highlight w:val="none"/>
        </w:rPr>
      </w:pPr>
    </w:p>
    <w:p>
      <w:pPr>
        <w:pStyle w:val="33"/>
        <w:spacing w:line="240" w:lineRule="auto"/>
        <w:ind w:right="480" w:firstLine="3600" w:firstLineChars="1500"/>
        <w:rPr>
          <w:rStyle w:val="20"/>
          <w:rFonts w:ascii="仿宋" w:hAnsi="仿宋" w:eastAsia="仿宋"/>
          <w:color w:val="auto"/>
          <w:sz w:val="24"/>
          <w:highlight w:val="none"/>
        </w:rPr>
      </w:pPr>
    </w:p>
    <w:p>
      <w:pPr>
        <w:pStyle w:val="33"/>
        <w:spacing w:line="240" w:lineRule="auto"/>
        <w:ind w:right="480" w:firstLine="3600" w:firstLineChars="1500"/>
        <w:rPr>
          <w:rStyle w:val="20"/>
          <w:rFonts w:ascii="仿宋" w:hAnsi="仿宋" w:eastAsia="仿宋"/>
          <w:color w:val="auto"/>
          <w:sz w:val="24"/>
          <w:highlight w:val="none"/>
        </w:rPr>
      </w:pPr>
    </w:p>
    <w:p>
      <w:pPr>
        <w:pStyle w:val="33"/>
        <w:spacing w:line="240" w:lineRule="auto"/>
        <w:ind w:right="480" w:firstLine="3600" w:firstLineChars="1500"/>
        <w:rPr>
          <w:rStyle w:val="20"/>
          <w:rFonts w:ascii="仿宋" w:hAnsi="仿宋" w:eastAsia="仿宋"/>
          <w:color w:val="auto"/>
          <w:sz w:val="24"/>
          <w:highlight w:val="none"/>
        </w:rPr>
      </w:pPr>
    </w:p>
    <w:p>
      <w:pPr>
        <w:pStyle w:val="33"/>
        <w:spacing w:line="240" w:lineRule="auto"/>
        <w:ind w:right="480" w:firstLine="3600" w:firstLineChars="1500"/>
        <w:rPr>
          <w:rStyle w:val="20"/>
          <w:rFonts w:ascii="仿宋" w:hAnsi="仿宋" w:eastAsia="仿宋"/>
          <w:color w:val="auto"/>
          <w:sz w:val="24"/>
          <w:highlight w:val="none"/>
        </w:rPr>
      </w:pPr>
    </w:p>
    <w:p>
      <w:pPr>
        <w:pStyle w:val="33"/>
        <w:spacing w:line="240" w:lineRule="auto"/>
        <w:ind w:right="480" w:firstLine="3600" w:firstLineChars="1500"/>
        <w:rPr>
          <w:rStyle w:val="20"/>
          <w:rFonts w:ascii="仿宋" w:hAnsi="仿宋" w:eastAsia="仿宋"/>
          <w:color w:val="auto"/>
          <w:sz w:val="24"/>
          <w:highlight w:val="none"/>
        </w:rPr>
      </w:pPr>
    </w:p>
    <w:p>
      <w:pPr>
        <w:pStyle w:val="33"/>
        <w:spacing w:line="240" w:lineRule="auto"/>
        <w:ind w:right="480" w:firstLine="3600" w:firstLineChars="1500"/>
        <w:rPr>
          <w:rStyle w:val="20"/>
          <w:rFonts w:ascii="仿宋" w:hAnsi="仿宋" w:eastAsia="仿宋"/>
          <w:color w:val="auto"/>
          <w:sz w:val="24"/>
          <w:highlight w:val="none"/>
        </w:rPr>
      </w:pPr>
    </w:p>
    <w:p>
      <w:pPr>
        <w:pStyle w:val="33"/>
        <w:spacing w:line="240" w:lineRule="auto"/>
        <w:ind w:right="480" w:firstLine="3600" w:firstLineChars="1500"/>
        <w:rPr>
          <w:rStyle w:val="20"/>
          <w:rFonts w:ascii="仿宋" w:hAnsi="仿宋" w:eastAsia="仿宋"/>
          <w:color w:val="auto"/>
          <w:sz w:val="24"/>
          <w:highlight w:val="none"/>
        </w:rPr>
      </w:pPr>
      <w:r>
        <w:rPr>
          <w:rStyle w:val="20"/>
          <w:rFonts w:hint="eastAsia" w:ascii="仿宋" w:hAnsi="仿宋" w:eastAsia="仿宋"/>
          <w:color w:val="auto"/>
          <w:sz w:val="24"/>
          <w:highlight w:val="none"/>
        </w:rPr>
        <w:t>比选申请人名称（盖章）：</w:t>
      </w:r>
    </w:p>
    <w:p>
      <w:pPr>
        <w:pStyle w:val="33"/>
        <w:spacing w:line="240" w:lineRule="auto"/>
        <w:ind w:right="480"/>
        <w:rPr>
          <w:rStyle w:val="20"/>
          <w:rFonts w:ascii="仿宋" w:hAnsi="仿宋" w:eastAsia="仿宋"/>
          <w:color w:val="auto"/>
          <w:sz w:val="24"/>
          <w:highlight w:val="none"/>
        </w:rPr>
      </w:pPr>
      <w:r>
        <w:rPr>
          <w:rStyle w:val="20"/>
          <w:rFonts w:ascii="仿宋" w:hAnsi="仿宋" w:eastAsia="仿宋"/>
          <w:color w:val="auto"/>
          <w:sz w:val="24"/>
          <w:highlight w:val="none"/>
        </w:rPr>
        <w:t xml:space="preserve">               比选申请单位负责人或授权代表（签字）：</w:t>
      </w:r>
    </w:p>
    <w:p>
      <w:pPr>
        <w:pStyle w:val="33"/>
        <w:spacing w:line="240" w:lineRule="auto"/>
        <w:ind w:right="480" w:firstLine="4680" w:firstLineChars="1950"/>
        <w:rPr>
          <w:rStyle w:val="20"/>
          <w:rFonts w:ascii="仿宋" w:hAnsi="仿宋" w:eastAsia="仿宋"/>
          <w:color w:val="auto"/>
          <w:sz w:val="24"/>
          <w:highlight w:val="none"/>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20"/>
          <w:rFonts w:hint="eastAsia" w:ascii="仿宋" w:hAnsi="仿宋" w:eastAsia="仿宋"/>
          <w:color w:val="auto"/>
          <w:sz w:val="24"/>
          <w:highlight w:val="none"/>
        </w:rPr>
        <w:t>日期：</w:t>
      </w:r>
    </w:p>
    <w:p>
      <w:pPr>
        <w:pStyle w:val="4"/>
        <w:spacing w:line="240" w:lineRule="auto"/>
        <w:ind w:firstLine="643"/>
        <w:jc w:val="center"/>
        <w:rPr>
          <w:rStyle w:val="20"/>
          <w:rFonts w:ascii="仿宋" w:hAnsi="仿宋" w:eastAsia="仿宋"/>
          <w:b w:val="0"/>
          <w:color w:val="auto"/>
          <w:sz w:val="32"/>
          <w:highlight w:val="none"/>
        </w:rPr>
      </w:pPr>
      <w:bookmarkStart w:id="26" w:name="_Toc132746971"/>
      <w:r>
        <w:rPr>
          <w:rStyle w:val="20"/>
          <w:rFonts w:hint="eastAsia" w:ascii="仿宋" w:hAnsi="仿宋" w:eastAsia="仿宋"/>
          <w:color w:val="auto"/>
          <w:sz w:val="32"/>
          <w:highlight w:val="none"/>
        </w:rPr>
        <w:t>四、保险服务承诺及优惠条件</w:t>
      </w:r>
      <w:r>
        <w:rPr>
          <w:rStyle w:val="20"/>
          <w:rFonts w:hint="eastAsia" w:ascii="仿宋" w:hAnsi="仿宋" w:eastAsia="仿宋"/>
          <w:b w:val="0"/>
          <w:color w:val="auto"/>
          <w:sz w:val="32"/>
          <w:highlight w:val="none"/>
        </w:rPr>
        <w:t>（自拟）</w:t>
      </w:r>
      <w:bookmarkEnd w:id="26"/>
    </w:p>
    <w:p>
      <w:pPr>
        <w:pStyle w:val="33"/>
        <w:snapToGrid w:val="0"/>
        <w:spacing w:before="156" w:line="240" w:lineRule="auto"/>
        <w:ind w:firstLine="482" w:firstLineChars="200"/>
        <w:rPr>
          <w:rStyle w:val="20"/>
          <w:rFonts w:ascii="仿宋" w:hAnsi="仿宋" w:eastAsia="仿宋"/>
          <w:b/>
          <w:i/>
          <w:color w:val="auto"/>
          <w:kern w:val="0"/>
          <w:sz w:val="24"/>
          <w:szCs w:val="20"/>
          <w:highlight w:val="none"/>
        </w:rPr>
      </w:pPr>
      <w:r>
        <w:rPr>
          <w:rStyle w:val="20"/>
          <w:rFonts w:hint="eastAsia" w:ascii="仿宋" w:hAnsi="仿宋" w:eastAsia="仿宋"/>
          <w:b/>
          <w:i/>
          <w:color w:val="auto"/>
          <w:sz w:val="24"/>
          <w:highlight w:val="none"/>
        </w:rPr>
        <w:t>（注：以下具体服务内容由比选申请单位自拟）</w:t>
      </w:r>
    </w:p>
    <w:p>
      <w:pPr>
        <w:pStyle w:val="33"/>
        <w:snapToGrid w:val="0"/>
        <w:spacing w:before="156" w:line="240" w:lineRule="auto"/>
        <w:ind w:firstLine="480" w:firstLineChars="200"/>
        <w:rPr>
          <w:rStyle w:val="20"/>
          <w:rFonts w:ascii="仿宋" w:hAnsi="仿宋" w:eastAsia="仿宋"/>
          <w:color w:val="auto"/>
          <w:sz w:val="24"/>
          <w:highlight w:val="none"/>
        </w:rPr>
      </w:pPr>
      <w:r>
        <w:rPr>
          <w:rStyle w:val="20"/>
          <w:rFonts w:hint="eastAsia" w:ascii="仿宋" w:hAnsi="仿宋" w:eastAsia="仿宋"/>
          <w:color w:val="auto"/>
          <w:sz w:val="24"/>
          <w:highlight w:val="none"/>
        </w:rPr>
        <w:t>我公司承诺，将为本项目提供如下保险服务：</w:t>
      </w:r>
    </w:p>
    <w:p>
      <w:pPr>
        <w:pStyle w:val="33"/>
        <w:numPr>
          <w:ilvl w:val="0"/>
          <w:numId w:val="1"/>
        </w:numPr>
        <w:snapToGrid w:val="0"/>
        <w:spacing w:before="156" w:line="240" w:lineRule="auto"/>
        <w:ind w:firstLine="420"/>
        <w:rPr>
          <w:rStyle w:val="20"/>
          <w:rFonts w:ascii="仿宋" w:hAnsi="仿宋" w:eastAsia="仿宋"/>
          <w:color w:val="auto"/>
          <w:sz w:val="24"/>
          <w:highlight w:val="none"/>
        </w:rPr>
      </w:pPr>
      <w:r>
        <w:rPr>
          <w:rStyle w:val="20"/>
          <w:rFonts w:hint="eastAsia" w:ascii="仿宋" w:hAnsi="仿宋" w:eastAsia="仿宋"/>
          <w:color w:val="auto"/>
          <w:sz w:val="24"/>
          <w:highlight w:val="none"/>
        </w:rPr>
        <w:t>服务团队</w:t>
      </w:r>
    </w:p>
    <w:tbl>
      <w:tblPr>
        <w:tblStyle w:val="17"/>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jc w:val="center"/>
              <w:rPr>
                <w:rStyle w:val="20"/>
                <w:rFonts w:ascii="仿宋" w:hAnsi="仿宋" w:eastAsia="仿宋"/>
                <w:b/>
                <w:color w:val="auto"/>
                <w:highlight w:val="none"/>
              </w:rPr>
            </w:pPr>
            <w:r>
              <w:rPr>
                <w:rStyle w:val="20"/>
                <w:rFonts w:hint="eastAsia" w:ascii="仿宋" w:hAnsi="仿宋" w:eastAsia="仿宋"/>
                <w:b/>
                <w:color w:val="auto"/>
                <w:highlight w:val="none"/>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ind w:firstLine="0"/>
              <w:rPr>
                <w:rStyle w:val="20"/>
                <w:rFonts w:ascii="仿宋" w:hAnsi="仿宋" w:eastAsia="仿宋"/>
                <w:b/>
                <w:color w:val="auto"/>
                <w:highlight w:val="none"/>
              </w:rPr>
            </w:pPr>
            <w:r>
              <w:rPr>
                <w:rStyle w:val="20"/>
                <w:rFonts w:hint="eastAsia" w:ascii="仿宋" w:hAnsi="仿宋" w:eastAsia="仿宋"/>
                <w:b/>
                <w:color w:val="auto"/>
                <w:highlight w:val="none"/>
              </w:rPr>
              <w:t>岗位</w:t>
            </w:r>
            <w:r>
              <w:rPr>
                <w:rStyle w:val="20"/>
                <w:rFonts w:ascii="仿宋" w:hAnsi="仿宋" w:eastAsia="仿宋"/>
                <w:b/>
                <w:color w:val="auto"/>
                <w:highlight w:val="none"/>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ind w:firstLine="0"/>
              <w:rPr>
                <w:rStyle w:val="20"/>
                <w:rFonts w:ascii="仿宋" w:hAnsi="仿宋" w:eastAsia="仿宋"/>
                <w:b/>
                <w:color w:val="auto"/>
                <w:highlight w:val="none"/>
              </w:rPr>
            </w:pPr>
            <w:r>
              <w:rPr>
                <w:rStyle w:val="20"/>
                <w:rFonts w:hint="eastAsia" w:ascii="仿宋" w:hAnsi="仿宋" w:eastAsia="仿宋"/>
                <w:b/>
                <w:color w:val="auto"/>
                <w:highlight w:val="none"/>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ind w:firstLine="0"/>
              <w:rPr>
                <w:rStyle w:val="20"/>
                <w:rFonts w:ascii="仿宋" w:hAnsi="仿宋" w:eastAsia="仿宋"/>
                <w:b/>
                <w:color w:val="auto"/>
                <w:highlight w:val="none"/>
              </w:rPr>
            </w:pPr>
            <w:r>
              <w:rPr>
                <w:rStyle w:val="20"/>
                <w:rFonts w:hint="eastAsia" w:ascii="仿宋" w:hAnsi="仿宋" w:eastAsia="仿宋"/>
                <w:b/>
                <w:color w:val="auto"/>
                <w:highlight w:val="none"/>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ind w:firstLine="0"/>
              <w:rPr>
                <w:rStyle w:val="20"/>
                <w:rFonts w:ascii="仿宋" w:hAnsi="仿宋" w:eastAsia="仿宋"/>
                <w:b/>
                <w:color w:val="auto"/>
                <w:highlight w:val="none"/>
              </w:rPr>
            </w:pPr>
            <w:r>
              <w:rPr>
                <w:rStyle w:val="20"/>
                <w:rFonts w:hint="eastAsia" w:ascii="仿宋" w:hAnsi="仿宋" w:eastAsia="仿宋"/>
                <w:b/>
                <w:color w:val="auto"/>
                <w:highlight w:val="none"/>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3"/>
              <w:snapToGrid w:val="0"/>
              <w:spacing w:before="156" w:line="240" w:lineRule="auto"/>
              <w:rPr>
                <w:rStyle w:val="20"/>
                <w:rFonts w:ascii="仿宋" w:hAnsi="仿宋" w:eastAsia="仿宋"/>
                <w:color w:val="auto"/>
                <w:highlight w:val="none"/>
              </w:rPr>
            </w:pPr>
          </w:p>
        </w:tc>
      </w:tr>
    </w:tbl>
    <w:p>
      <w:pPr>
        <w:jc w:val="center"/>
        <w:rPr>
          <w:rFonts w:ascii="仿宋" w:hAnsi="仿宋" w:eastAsia="仿宋"/>
          <w:color w:val="auto"/>
          <w:sz w:val="28"/>
          <w:highlight w:val="none"/>
        </w:rPr>
      </w:pPr>
    </w:p>
    <w:p>
      <w:pPr>
        <w:jc w:val="center"/>
        <w:rPr>
          <w:rFonts w:ascii="仿宋" w:hAnsi="仿宋" w:eastAsia="仿宋"/>
          <w:color w:val="auto"/>
          <w:sz w:val="28"/>
          <w:highlight w:val="none"/>
        </w:rPr>
      </w:pPr>
      <w:r>
        <w:rPr>
          <w:rFonts w:hint="eastAsia" w:ascii="仿宋" w:hAnsi="仿宋" w:eastAsia="仿宋"/>
          <w:color w:val="auto"/>
          <w:sz w:val="28"/>
          <w:highlight w:val="none"/>
        </w:rPr>
        <w:t>项目负责人简历表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姓名</w:t>
            </w:r>
          </w:p>
        </w:tc>
        <w:tc>
          <w:tcPr>
            <w:tcW w:w="1560" w:type="dxa"/>
            <w:gridSpan w:val="2"/>
            <w:tcBorders>
              <w:top w:val="double" w:color="auto" w:sz="4" w:space="0"/>
            </w:tcBorders>
            <w:vAlign w:val="center"/>
          </w:tcPr>
          <w:p>
            <w:pPr>
              <w:jc w:val="center"/>
              <w:rPr>
                <w:rFonts w:ascii="仿宋" w:hAnsi="仿宋" w:eastAsia="仿宋"/>
                <w:color w:val="auto"/>
                <w:sz w:val="24"/>
                <w:szCs w:val="28"/>
                <w:highlight w:val="none"/>
              </w:rPr>
            </w:pPr>
          </w:p>
        </w:tc>
        <w:tc>
          <w:tcPr>
            <w:tcW w:w="1413" w:type="dxa"/>
            <w:tcBorders>
              <w:top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年龄</w:t>
            </w:r>
          </w:p>
        </w:tc>
        <w:tc>
          <w:tcPr>
            <w:tcW w:w="1107" w:type="dxa"/>
            <w:gridSpan w:val="2"/>
            <w:tcBorders>
              <w:top w:val="double" w:color="auto" w:sz="4" w:space="0"/>
            </w:tcBorders>
            <w:vAlign w:val="center"/>
          </w:tcPr>
          <w:p>
            <w:pPr>
              <w:jc w:val="center"/>
              <w:rPr>
                <w:rFonts w:ascii="仿宋" w:hAnsi="仿宋" w:eastAsia="仿宋"/>
                <w:color w:val="auto"/>
                <w:sz w:val="24"/>
                <w:szCs w:val="28"/>
                <w:highlight w:val="none"/>
              </w:rPr>
            </w:pPr>
          </w:p>
        </w:tc>
        <w:tc>
          <w:tcPr>
            <w:tcW w:w="1995" w:type="dxa"/>
            <w:gridSpan w:val="2"/>
            <w:tcBorders>
              <w:top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专业</w:t>
            </w:r>
          </w:p>
        </w:tc>
        <w:tc>
          <w:tcPr>
            <w:tcW w:w="2001" w:type="dxa"/>
            <w:tcBorders>
              <w:top w:val="double" w:color="auto" w:sz="4" w:space="0"/>
              <w:right w:val="double" w:color="auto" w:sz="4" w:space="0"/>
            </w:tcBorders>
            <w:vAlign w:val="center"/>
          </w:tcPr>
          <w:p>
            <w:pPr>
              <w:jc w:val="center"/>
              <w:rPr>
                <w:rFonts w:ascii="仿宋" w:hAnsi="仿宋" w:eastAsia="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职务</w:t>
            </w:r>
          </w:p>
        </w:tc>
        <w:tc>
          <w:tcPr>
            <w:tcW w:w="1560" w:type="dxa"/>
            <w:gridSpan w:val="2"/>
            <w:tcBorders>
              <w:bottom w:val="single" w:color="auto" w:sz="4" w:space="0"/>
            </w:tcBorders>
            <w:vAlign w:val="center"/>
          </w:tcPr>
          <w:p>
            <w:pPr>
              <w:jc w:val="center"/>
              <w:rPr>
                <w:rFonts w:ascii="仿宋" w:hAnsi="仿宋" w:eastAsia="仿宋"/>
                <w:color w:val="auto"/>
                <w:sz w:val="24"/>
                <w:szCs w:val="28"/>
                <w:highlight w:val="none"/>
              </w:rPr>
            </w:pPr>
          </w:p>
        </w:tc>
        <w:tc>
          <w:tcPr>
            <w:tcW w:w="1413" w:type="dxa"/>
            <w:tcBorders>
              <w:bottom w:val="sing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color w:val="auto"/>
                <w:sz w:val="24"/>
                <w:szCs w:val="28"/>
                <w:highlight w:val="none"/>
              </w:rPr>
            </w:pPr>
            <w:r>
              <w:rPr>
                <w:rFonts w:hint="eastAsia" w:ascii="仿宋" w:hAnsi="仿宋" w:eastAsia="仿宋"/>
                <w:color w:val="auto"/>
                <w:sz w:val="24"/>
                <w:szCs w:val="28"/>
                <w:highlight w:val="none"/>
              </w:rPr>
              <w:t>毕业院校</w:t>
            </w:r>
          </w:p>
        </w:tc>
        <w:tc>
          <w:tcPr>
            <w:tcW w:w="8076" w:type="dxa"/>
            <w:gridSpan w:val="8"/>
            <w:tcBorders>
              <w:right w:val="double" w:color="auto" w:sz="4" w:space="0"/>
            </w:tcBorders>
            <w:vAlign w:val="center"/>
          </w:tcPr>
          <w:p>
            <w:pPr>
              <w:rPr>
                <w:rFonts w:ascii="仿宋" w:hAnsi="仿宋" w:eastAsia="仿宋"/>
                <w:color w:val="auto"/>
                <w:sz w:val="24"/>
                <w:szCs w:val="28"/>
                <w:highlight w:val="none"/>
              </w:rPr>
            </w:pPr>
            <w:r>
              <w:rPr>
                <w:rFonts w:hint="eastAsia" w:ascii="仿宋" w:hAnsi="仿宋" w:eastAsia="仿宋"/>
                <w:color w:val="auto"/>
                <w:sz w:val="24"/>
                <w:szCs w:val="28"/>
                <w:highlight w:val="none"/>
              </w:rPr>
              <w:t>＿＿＿年</w:t>
            </w:r>
            <w:r>
              <w:rPr>
                <w:rFonts w:ascii="仿宋" w:hAnsi="仿宋" w:eastAsia="仿宋"/>
                <w:color w:val="auto"/>
                <w:sz w:val="24"/>
                <w:szCs w:val="28"/>
                <w:highlight w:val="none"/>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年</w:t>
            </w:r>
            <w:r>
              <w:rPr>
                <w:rFonts w:ascii="仿宋" w:hAnsi="仿宋" w:eastAsia="仿宋"/>
                <w:color w:val="auto"/>
                <w:sz w:val="24"/>
                <w:szCs w:val="28"/>
                <w:highlight w:val="none"/>
              </w:rPr>
              <w:t>~年</w:t>
            </w:r>
          </w:p>
        </w:tc>
        <w:tc>
          <w:tcPr>
            <w:tcW w:w="3003" w:type="dxa"/>
            <w:gridSpan w:val="3"/>
          </w:tcPr>
          <w:p>
            <w:pPr>
              <w:ind w:firstLine="720" w:firstLineChars="300"/>
              <w:rPr>
                <w:rFonts w:ascii="仿宋" w:hAnsi="仿宋" w:eastAsia="仿宋"/>
                <w:color w:val="auto"/>
                <w:sz w:val="24"/>
                <w:szCs w:val="28"/>
                <w:highlight w:val="none"/>
              </w:rPr>
            </w:pPr>
            <w:r>
              <w:rPr>
                <w:rFonts w:hint="eastAsia" w:ascii="仿宋" w:hAnsi="仿宋" w:eastAsia="仿宋"/>
                <w:color w:val="auto"/>
                <w:sz w:val="24"/>
                <w:szCs w:val="28"/>
                <w:highlight w:val="none"/>
              </w:rPr>
              <w:t>工作经验</w:t>
            </w:r>
          </w:p>
        </w:tc>
        <w:tc>
          <w:tcPr>
            <w:tcW w:w="2210" w:type="dxa"/>
            <w:gridSpan w:val="2"/>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担任何职</w:t>
            </w:r>
          </w:p>
        </w:tc>
        <w:tc>
          <w:tcPr>
            <w:tcW w:w="2248" w:type="dxa"/>
            <w:gridSpan w:val="2"/>
            <w:tcBorders>
              <w:right w:val="double" w:color="auto" w:sz="4" w:space="0"/>
            </w:tcBorders>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rPr>
                <w:rFonts w:ascii="仿宋" w:hAnsi="仿宋" w:eastAsia="仿宋"/>
                <w:color w:val="auto"/>
                <w:sz w:val="24"/>
                <w:szCs w:val="28"/>
                <w:highlight w:val="none"/>
              </w:rPr>
            </w:pPr>
          </w:p>
        </w:tc>
        <w:tc>
          <w:tcPr>
            <w:tcW w:w="3003" w:type="dxa"/>
            <w:gridSpan w:val="3"/>
            <w:tcBorders>
              <w:bottom w:val="double" w:color="auto" w:sz="4" w:space="0"/>
            </w:tcBorders>
          </w:tcPr>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rPr>
                <w:rFonts w:ascii="仿宋" w:hAnsi="仿宋" w:eastAsia="仿宋"/>
                <w:color w:val="auto"/>
                <w:sz w:val="24"/>
                <w:szCs w:val="28"/>
                <w:highlight w:val="none"/>
              </w:rPr>
            </w:pPr>
          </w:p>
          <w:p>
            <w:pPr>
              <w:rPr>
                <w:rFonts w:ascii="仿宋" w:hAnsi="仿宋" w:eastAsia="仿宋"/>
                <w:color w:val="auto"/>
                <w:sz w:val="24"/>
                <w:szCs w:val="28"/>
                <w:highlight w:val="none"/>
              </w:rPr>
            </w:pPr>
          </w:p>
          <w:p>
            <w:pPr>
              <w:rPr>
                <w:rFonts w:ascii="仿宋" w:hAnsi="仿宋" w:eastAsia="仿宋"/>
                <w:color w:val="auto"/>
                <w:sz w:val="24"/>
                <w:szCs w:val="28"/>
                <w:highlight w:val="none"/>
              </w:rPr>
            </w:pPr>
          </w:p>
        </w:tc>
        <w:tc>
          <w:tcPr>
            <w:tcW w:w="2210" w:type="dxa"/>
            <w:gridSpan w:val="2"/>
            <w:tcBorders>
              <w:bottom w:val="double" w:color="auto" w:sz="4" w:space="0"/>
            </w:tcBorders>
          </w:tcPr>
          <w:p>
            <w:pPr>
              <w:jc w:val="center"/>
              <w:rPr>
                <w:rFonts w:ascii="仿宋" w:hAnsi="仿宋" w:eastAsia="仿宋"/>
                <w:color w:val="auto"/>
                <w:sz w:val="24"/>
                <w:szCs w:val="28"/>
                <w:highlight w:val="none"/>
              </w:rPr>
            </w:pPr>
          </w:p>
        </w:tc>
        <w:tc>
          <w:tcPr>
            <w:tcW w:w="2248" w:type="dxa"/>
            <w:gridSpan w:val="2"/>
            <w:tcBorders>
              <w:bottom w:val="double" w:color="auto" w:sz="4" w:space="0"/>
              <w:right w:val="double" w:color="auto" w:sz="4" w:space="0"/>
            </w:tcBorders>
          </w:tcPr>
          <w:p>
            <w:pPr>
              <w:jc w:val="center"/>
              <w:rPr>
                <w:rFonts w:ascii="仿宋" w:hAnsi="仿宋" w:eastAsia="仿宋"/>
                <w:color w:val="auto"/>
                <w:sz w:val="24"/>
                <w:szCs w:val="28"/>
                <w:highlight w:val="none"/>
              </w:rPr>
            </w:pPr>
          </w:p>
        </w:tc>
      </w:tr>
    </w:tbl>
    <w:p>
      <w:pPr>
        <w:rPr>
          <w:rFonts w:ascii="仿宋" w:hAnsi="仿宋" w:eastAsia="仿宋" w:cs="Calibri"/>
          <w:color w:val="auto"/>
          <w:sz w:val="24"/>
          <w:szCs w:val="28"/>
          <w:highlight w:val="none"/>
        </w:rPr>
      </w:pPr>
      <w:r>
        <w:rPr>
          <w:rFonts w:hint="eastAsia" w:ascii="仿宋" w:hAnsi="仿宋" w:eastAsia="仿宋" w:cs="Calibri"/>
          <w:color w:val="auto"/>
          <w:sz w:val="28"/>
          <w:szCs w:val="28"/>
          <w:highlight w:val="none"/>
        </w:rPr>
        <w:t>注：</w:t>
      </w:r>
      <w:r>
        <w:rPr>
          <w:rFonts w:hint="eastAsia" w:ascii="仿宋" w:hAnsi="仿宋" w:eastAsia="仿宋" w:cs="Calibri"/>
          <w:color w:val="auto"/>
          <w:sz w:val="24"/>
          <w:szCs w:val="28"/>
          <w:highlight w:val="none"/>
        </w:rPr>
        <w:t>后附负责人的身份证、职称证书等复印件；</w:t>
      </w:r>
    </w:p>
    <w:p>
      <w:pPr>
        <w:pStyle w:val="6"/>
        <w:numPr>
          <w:ilvl w:val="0"/>
          <w:numId w:val="1"/>
        </w:numPr>
        <w:snapToGrid w:val="0"/>
        <w:spacing w:beforeLines="50" w:line="240" w:lineRule="auto"/>
        <w:rPr>
          <w:rFonts w:ascii="仿宋" w:hAnsi="仿宋" w:eastAsia="仿宋"/>
          <w:color w:val="auto"/>
          <w:sz w:val="24"/>
          <w:highlight w:val="none"/>
        </w:rPr>
      </w:pPr>
      <w:r>
        <w:rPr>
          <w:rFonts w:hint="eastAsia" w:ascii="仿宋" w:hAnsi="仿宋" w:eastAsia="仿宋"/>
          <w:color w:val="auto"/>
          <w:sz w:val="24"/>
          <w:highlight w:val="none"/>
        </w:rPr>
        <w:t>风险管理服务计划</w:t>
      </w:r>
    </w:p>
    <w:p>
      <w:pPr>
        <w:pStyle w:val="6"/>
        <w:numPr>
          <w:ilvl w:val="0"/>
          <w:numId w:val="1"/>
        </w:numPr>
        <w:snapToGrid w:val="0"/>
        <w:spacing w:beforeLines="50" w:line="240" w:lineRule="auto"/>
        <w:rPr>
          <w:rFonts w:ascii="仿宋" w:hAnsi="仿宋" w:eastAsia="仿宋"/>
          <w:color w:val="auto"/>
          <w:sz w:val="24"/>
          <w:highlight w:val="none"/>
        </w:rPr>
      </w:pPr>
      <w:r>
        <w:rPr>
          <w:rFonts w:hint="eastAsia" w:ascii="仿宋" w:hAnsi="仿宋" w:eastAsia="仿宋"/>
          <w:color w:val="auto"/>
          <w:sz w:val="24"/>
          <w:highlight w:val="none"/>
        </w:rPr>
        <w:t>理赔服务方案</w:t>
      </w:r>
    </w:p>
    <w:p>
      <w:pPr>
        <w:pStyle w:val="24"/>
        <w:rPr>
          <w:rStyle w:val="20"/>
          <w:rFonts w:ascii="仿宋" w:hAnsi="仿宋" w:eastAsia="仿宋"/>
          <w:color w:val="auto"/>
          <w:szCs w:val="28"/>
          <w:highlight w:val="none"/>
        </w:rPr>
      </w:pPr>
    </w:p>
    <w:p>
      <w:pPr>
        <w:pStyle w:val="24"/>
        <w:rPr>
          <w:rStyle w:val="20"/>
          <w:rFonts w:ascii="仿宋" w:hAnsi="仿宋" w:eastAsia="仿宋"/>
          <w:color w:val="auto"/>
          <w:szCs w:val="28"/>
          <w:highlight w:val="none"/>
        </w:rPr>
      </w:pPr>
    </w:p>
    <w:p>
      <w:pPr>
        <w:pStyle w:val="24"/>
        <w:rPr>
          <w:rStyle w:val="20"/>
          <w:rFonts w:ascii="仿宋" w:hAnsi="仿宋" w:eastAsia="仿宋"/>
          <w:color w:val="auto"/>
          <w:szCs w:val="28"/>
          <w:highlight w:val="none"/>
        </w:rPr>
      </w:pPr>
    </w:p>
    <w:p>
      <w:pPr>
        <w:pStyle w:val="33"/>
        <w:spacing w:line="240" w:lineRule="auto"/>
        <w:ind w:right="480" w:firstLine="3600" w:firstLineChars="1500"/>
        <w:rPr>
          <w:rStyle w:val="20"/>
          <w:rFonts w:ascii="仿宋" w:hAnsi="仿宋" w:eastAsia="仿宋"/>
          <w:color w:val="auto"/>
          <w:sz w:val="24"/>
          <w:highlight w:val="none"/>
        </w:rPr>
      </w:pPr>
      <w:r>
        <w:rPr>
          <w:rStyle w:val="20"/>
          <w:rFonts w:hint="eastAsia" w:ascii="仿宋" w:hAnsi="仿宋" w:eastAsia="仿宋"/>
          <w:color w:val="auto"/>
          <w:sz w:val="24"/>
          <w:highlight w:val="none"/>
        </w:rPr>
        <w:t>比选申请人名称（盖章）：</w:t>
      </w:r>
    </w:p>
    <w:p>
      <w:pPr>
        <w:pStyle w:val="33"/>
        <w:spacing w:line="240" w:lineRule="auto"/>
        <w:ind w:right="480"/>
        <w:rPr>
          <w:rStyle w:val="20"/>
          <w:rFonts w:ascii="仿宋" w:hAnsi="仿宋" w:eastAsia="仿宋"/>
          <w:color w:val="auto"/>
          <w:sz w:val="24"/>
          <w:highlight w:val="none"/>
        </w:rPr>
      </w:pPr>
      <w:r>
        <w:rPr>
          <w:rStyle w:val="20"/>
          <w:rFonts w:ascii="仿宋" w:hAnsi="仿宋" w:eastAsia="仿宋"/>
          <w:color w:val="auto"/>
          <w:sz w:val="24"/>
          <w:highlight w:val="none"/>
        </w:rPr>
        <w:t xml:space="preserve">                   比选申请单位负责人或授权代表（签字）：</w:t>
      </w:r>
    </w:p>
    <w:p>
      <w:pPr>
        <w:pStyle w:val="33"/>
        <w:spacing w:line="240" w:lineRule="auto"/>
        <w:ind w:right="480" w:firstLine="3360" w:firstLineChars="1600"/>
        <w:rPr>
          <w:rStyle w:val="20"/>
          <w:rFonts w:ascii="仿宋" w:hAnsi="仿宋" w:eastAsia="仿宋"/>
          <w:color w:val="auto"/>
          <w:highlight w:val="none"/>
        </w:rPr>
      </w:pPr>
      <w:r>
        <w:rPr>
          <w:rStyle w:val="20"/>
          <w:rFonts w:hint="eastAsia" w:ascii="仿宋" w:hAnsi="仿宋" w:eastAsia="仿宋"/>
          <w:color w:val="auto"/>
          <w:highlight w:val="none"/>
        </w:rPr>
        <w:t>日期：</w:t>
      </w:r>
    </w:p>
    <w:p>
      <w:pPr>
        <w:snapToGrid w:val="0"/>
        <w:rPr>
          <w:rStyle w:val="20"/>
          <w:rFonts w:ascii="仿宋" w:hAnsi="仿宋" w:eastAsia="仿宋"/>
          <w:b/>
          <w:color w:val="auto"/>
          <w:szCs w:val="24"/>
          <w:highlight w:val="none"/>
        </w:rPr>
        <w:sectPr>
          <w:pgSz w:w="11906" w:h="16838"/>
          <w:pgMar w:top="1440" w:right="1800" w:bottom="1440" w:left="1800" w:header="851" w:footer="992" w:gutter="0"/>
          <w:cols w:space="425" w:num="1"/>
          <w:docGrid w:type="lines" w:linePitch="312" w:charSpace="0"/>
        </w:sectPr>
      </w:pPr>
    </w:p>
    <w:p>
      <w:pPr>
        <w:pStyle w:val="4"/>
        <w:spacing w:line="240" w:lineRule="auto"/>
        <w:ind w:firstLine="643"/>
        <w:jc w:val="center"/>
        <w:rPr>
          <w:rStyle w:val="20"/>
          <w:rFonts w:ascii="仿宋" w:hAnsi="仿宋" w:eastAsia="仿宋"/>
          <w:color w:val="auto"/>
          <w:sz w:val="32"/>
          <w:highlight w:val="none"/>
        </w:rPr>
      </w:pPr>
      <w:bookmarkStart w:id="27" w:name="_Toc132746972"/>
      <w:bookmarkStart w:id="28" w:name="_Toc455605789"/>
      <w:bookmarkStart w:id="29" w:name="_Toc105753844"/>
      <w:r>
        <w:rPr>
          <w:rStyle w:val="20"/>
          <w:rFonts w:hint="eastAsia" w:ascii="仿宋" w:hAnsi="仿宋" w:eastAsia="仿宋"/>
          <w:color w:val="auto"/>
          <w:sz w:val="32"/>
          <w:highlight w:val="none"/>
        </w:rPr>
        <w:t>五、近三年以来的建筑类企业项目保险服务业绩</w:t>
      </w:r>
      <w:bookmarkEnd w:id="27"/>
      <w:bookmarkEnd w:id="28"/>
      <w:bookmarkEnd w:id="29"/>
    </w:p>
    <w:p>
      <w:pPr>
        <w:autoSpaceDE w:val="0"/>
        <w:autoSpaceDN w:val="0"/>
        <w:adjustRightInd w:val="0"/>
        <w:jc w:val="center"/>
        <w:rPr>
          <w:rFonts w:ascii="仿宋" w:hAnsi="仿宋" w:eastAsia="仿宋" w:cs="仿宋_GB2312"/>
          <w:b/>
          <w:bCs/>
          <w:color w:val="auto"/>
          <w:sz w:val="28"/>
          <w:szCs w:val="28"/>
          <w:highlight w:val="none"/>
          <w:lang w:val="zh-CN"/>
        </w:rPr>
      </w:pPr>
    </w:p>
    <w:tbl>
      <w:tblPr>
        <w:tblStyle w:val="17"/>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bl>
    <w:p>
      <w:pPr>
        <w:spacing w:beforeLines="100"/>
        <w:rPr>
          <w:rFonts w:ascii="仿宋" w:hAnsi="仿宋" w:eastAsia="仿宋" w:cs="Calibri"/>
          <w:color w:val="auto"/>
          <w:sz w:val="28"/>
          <w:szCs w:val="28"/>
          <w:highlight w:val="none"/>
        </w:rPr>
      </w:pPr>
      <w:r>
        <w:rPr>
          <w:rFonts w:hint="eastAsia" w:ascii="仿宋" w:hAnsi="仿宋" w:eastAsia="仿宋" w:cs="仿宋_GB2312"/>
          <w:color w:val="auto"/>
          <w:sz w:val="24"/>
          <w:szCs w:val="28"/>
          <w:highlight w:val="none"/>
          <w:lang w:val="zh-CN"/>
        </w:rPr>
        <w:t>注：</w:t>
      </w:r>
      <w:r>
        <w:rPr>
          <w:rFonts w:ascii="仿宋" w:hAnsi="仿宋" w:eastAsia="仿宋"/>
          <w:color w:val="auto"/>
          <w:sz w:val="22"/>
          <w:szCs w:val="24"/>
          <w:highlight w:val="none"/>
        </w:rPr>
        <w:t>202</w:t>
      </w:r>
      <w:r>
        <w:rPr>
          <w:rFonts w:hint="eastAsia" w:ascii="仿宋" w:hAnsi="仿宋" w:eastAsia="仿宋"/>
          <w:color w:val="auto"/>
          <w:sz w:val="22"/>
          <w:szCs w:val="24"/>
          <w:highlight w:val="none"/>
        </w:rPr>
        <w:t>1</w:t>
      </w:r>
      <w:r>
        <w:rPr>
          <w:rFonts w:ascii="仿宋" w:hAnsi="仿宋" w:eastAsia="仿宋"/>
          <w:color w:val="auto"/>
          <w:sz w:val="22"/>
          <w:szCs w:val="24"/>
          <w:highlight w:val="none"/>
        </w:rPr>
        <w:t>-202</w:t>
      </w:r>
      <w:r>
        <w:rPr>
          <w:rFonts w:hint="eastAsia" w:ascii="仿宋" w:hAnsi="仿宋" w:eastAsia="仿宋"/>
          <w:color w:val="auto"/>
          <w:sz w:val="22"/>
          <w:szCs w:val="24"/>
          <w:highlight w:val="none"/>
        </w:rPr>
        <w:t>3</w:t>
      </w:r>
      <w:r>
        <w:rPr>
          <w:rFonts w:ascii="仿宋" w:hAnsi="仿宋" w:eastAsia="仿宋"/>
          <w:color w:val="auto"/>
          <w:sz w:val="22"/>
          <w:szCs w:val="24"/>
          <w:highlight w:val="none"/>
        </w:rPr>
        <w:t>年比选申请人福建省内工程项目承保业绩（</w:t>
      </w:r>
      <w:r>
        <w:rPr>
          <w:rFonts w:hint="eastAsia" w:ascii="仿宋" w:hAnsi="仿宋" w:eastAsia="仿宋" w:cs="Calibri"/>
          <w:color w:val="auto"/>
          <w:sz w:val="22"/>
          <w:szCs w:val="28"/>
          <w:highlight w:val="none"/>
        </w:rPr>
        <w:t>公众责任险保费2</w:t>
      </w:r>
      <w:r>
        <w:rPr>
          <w:rFonts w:ascii="仿宋" w:hAnsi="仿宋" w:eastAsia="仿宋" w:cs="Calibri"/>
          <w:color w:val="auto"/>
          <w:sz w:val="22"/>
          <w:szCs w:val="28"/>
          <w:highlight w:val="none"/>
        </w:rPr>
        <w:t>0</w:t>
      </w:r>
      <w:r>
        <w:rPr>
          <w:rFonts w:hint="eastAsia" w:ascii="仿宋" w:hAnsi="仿宋" w:eastAsia="仿宋" w:cs="Calibri"/>
          <w:color w:val="auto"/>
          <w:sz w:val="22"/>
          <w:szCs w:val="28"/>
          <w:highlight w:val="none"/>
        </w:rPr>
        <w:t>万以上的业绩）</w:t>
      </w:r>
    </w:p>
    <w:p>
      <w:pPr>
        <w:spacing w:beforeLines="100"/>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附：保单复印件等复印件（加盖公章）；</w:t>
      </w:r>
    </w:p>
    <w:p>
      <w:pPr>
        <w:spacing w:beforeLines="100"/>
        <w:rPr>
          <w:rFonts w:ascii="仿宋" w:hAnsi="仿宋" w:eastAsia="仿宋" w:cs="仿宋_GB2312"/>
          <w:color w:val="auto"/>
          <w:sz w:val="28"/>
          <w:szCs w:val="28"/>
          <w:highlight w:val="none"/>
          <w:lang w:val="zh-CN"/>
        </w:rPr>
      </w:pPr>
    </w:p>
    <w:p>
      <w:pPr>
        <w:pStyle w:val="24"/>
        <w:rPr>
          <w:color w:val="auto"/>
          <w:highlight w:val="none"/>
          <w:lang w:val="zh-CN"/>
        </w:rPr>
      </w:pPr>
      <w:r>
        <w:rPr>
          <w:color w:val="auto"/>
          <w:highlight w:val="none"/>
          <w:lang w:val="zh-CN"/>
        </w:rPr>
        <w:br w:type="page"/>
      </w:r>
    </w:p>
    <w:p>
      <w:pPr>
        <w:spacing w:beforeLines="100"/>
        <w:rPr>
          <w:rFonts w:ascii="仿宋" w:hAnsi="仿宋" w:eastAsia="仿宋" w:cs="Calibri"/>
          <w:color w:val="auto"/>
          <w:sz w:val="28"/>
          <w:szCs w:val="28"/>
          <w:highlight w:val="none"/>
        </w:rPr>
      </w:pPr>
    </w:p>
    <w:p>
      <w:pPr>
        <w:pStyle w:val="4"/>
        <w:spacing w:line="240" w:lineRule="auto"/>
        <w:ind w:firstLine="643"/>
        <w:jc w:val="center"/>
        <w:rPr>
          <w:rStyle w:val="20"/>
          <w:rFonts w:ascii="仿宋" w:hAnsi="仿宋" w:eastAsia="仿宋"/>
          <w:color w:val="auto"/>
          <w:highlight w:val="none"/>
        </w:rPr>
      </w:pPr>
      <w:bookmarkStart w:id="30" w:name="_Toc455605790"/>
      <w:bookmarkStart w:id="31" w:name="_Toc105753845"/>
      <w:bookmarkStart w:id="32" w:name="_Toc132746973"/>
      <w:r>
        <w:rPr>
          <w:rStyle w:val="20"/>
          <w:rFonts w:hint="eastAsia" w:ascii="仿宋" w:hAnsi="仿宋" w:eastAsia="仿宋"/>
          <w:color w:val="auto"/>
          <w:sz w:val="32"/>
          <w:highlight w:val="none"/>
        </w:rPr>
        <w:t>六、近三年以来的建筑类企业或项目理赔经验</w:t>
      </w:r>
      <w:bookmarkEnd w:id="30"/>
      <w:bookmarkEnd w:id="31"/>
      <w:bookmarkEnd w:id="32"/>
    </w:p>
    <w:p>
      <w:pPr>
        <w:autoSpaceDE w:val="0"/>
        <w:autoSpaceDN w:val="0"/>
        <w:adjustRightInd w:val="0"/>
        <w:rPr>
          <w:rFonts w:ascii="仿宋" w:hAnsi="仿宋" w:eastAsia="仿宋" w:cs="仿宋_GB2312"/>
          <w:color w:val="auto"/>
          <w:sz w:val="24"/>
          <w:szCs w:val="28"/>
          <w:highlight w:val="none"/>
          <w:lang w:val="zh-CN"/>
        </w:rPr>
      </w:pPr>
    </w:p>
    <w:tbl>
      <w:tblPr>
        <w:tblStyle w:val="17"/>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bl>
    <w:p>
      <w:pPr>
        <w:autoSpaceDE w:val="0"/>
        <w:autoSpaceDN w:val="0"/>
        <w:adjustRightInd w:val="0"/>
        <w:rPr>
          <w:rFonts w:ascii="仿宋" w:hAnsi="仿宋" w:eastAsia="仿宋"/>
          <w:color w:val="auto"/>
          <w:sz w:val="28"/>
          <w:szCs w:val="28"/>
          <w:highlight w:val="none"/>
        </w:rPr>
      </w:pPr>
      <w:r>
        <w:rPr>
          <w:rFonts w:hint="eastAsia" w:ascii="仿宋" w:hAnsi="仿宋" w:eastAsia="仿宋" w:cs="仿宋_GB2312"/>
          <w:color w:val="auto"/>
          <w:sz w:val="24"/>
          <w:szCs w:val="28"/>
          <w:highlight w:val="none"/>
          <w:lang w:val="zh-CN"/>
        </w:rPr>
        <w:t>注：限于赔款到位时间在</w:t>
      </w:r>
      <w:r>
        <w:rPr>
          <w:rFonts w:ascii="仿宋" w:hAnsi="仿宋" w:eastAsia="仿宋" w:cs="仿宋_GB2312"/>
          <w:color w:val="auto"/>
          <w:sz w:val="24"/>
          <w:szCs w:val="28"/>
          <w:highlight w:val="none"/>
          <w:lang w:val="zh-CN"/>
        </w:rPr>
        <w:t>202</w:t>
      </w:r>
      <w:r>
        <w:rPr>
          <w:rFonts w:hint="eastAsia" w:ascii="仿宋" w:hAnsi="仿宋" w:eastAsia="仿宋" w:cs="仿宋_GB2312"/>
          <w:color w:val="auto"/>
          <w:sz w:val="24"/>
          <w:szCs w:val="28"/>
          <w:highlight w:val="none"/>
          <w:lang w:val="zh-CN"/>
        </w:rPr>
        <w:t>1</w:t>
      </w:r>
      <w:r>
        <w:rPr>
          <w:rFonts w:ascii="仿宋" w:hAnsi="仿宋" w:eastAsia="仿宋" w:cs="仿宋_GB2312"/>
          <w:color w:val="auto"/>
          <w:sz w:val="24"/>
          <w:szCs w:val="28"/>
          <w:highlight w:val="none"/>
          <w:lang w:val="zh-CN"/>
        </w:rPr>
        <w:t>-202</w:t>
      </w:r>
      <w:r>
        <w:rPr>
          <w:rFonts w:hint="eastAsia" w:ascii="仿宋" w:hAnsi="仿宋" w:eastAsia="仿宋" w:cs="仿宋_GB2312"/>
          <w:color w:val="auto"/>
          <w:sz w:val="24"/>
          <w:szCs w:val="28"/>
          <w:highlight w:val="none"/>
          <w:lang w:val="zh-CN"/>
        </w:rPr>
        <w:t>3</w:t>
      </w:r>
      <w:r>
        <w:rPr>
          <w:rFonts w:ascii="仿宋" w:hAnsi="仿宋" w:eastAsia="仿宋" w:cs="仿宋_GB2312"/>
          <w:color w:val="auto"/>
          <w:sz w:val="24"/>
          <w:szCs w:val="28"/>
          <w:highlight w:val="none"/>
          <w:lang w:val="zh-CN"/>
        </w:rPr>
        <w:t>年在福建省内的</w:t>
      </w:r>
      <w:r>
        <w:rPr>
          <w:rFonts w:hint="eastAsia" w:ascii="仿宋" w:hAnsi="仿宋" w:eastAsia="仿宋" w:cs="仿宋_GB2312"/>
          <w:color w:val="auto"/>
          <w:sz w:val="24"/>
          <w:szCs w:val="28"/>
          <w:highlight w:val="none"/>
          <w:lang w:val="zh-CN"/>
        </w:rPr>
        <w:t>公众责任险</w:t>
      </w:r>
      <w:r>
        <w:rPr>
          <w:rFonts w:ascii="仿宋" w:hAnsi="仿宋" w:eastAsia="仿宋" w:cs="仿宋_GB2312"/>
          <w:color w:val="auto"/>
          <w:sz w:val="24"/>
          <w:szCs w:val="28"/>
          <w:highlight w:val="none"/>
          <w:lang w:val="zh-CN"/>
        </w:rPr>
        <w:t>赔款金额超过</w:t>
      </w:r>
      <w:r>
        <w:rPr>
          <w:rFonts w:hint="eastAsia" w:ascii="仿宋" w:hAnsi="仿宋" w:eastAsia="仿宋" w:cs="仿宋_GB2312"/>
          <w:color w:val="auto"/>
          <w:sz w:val="24"/>
          <w:szCs w:val="28"/>
          <w:highlight w:val="none"/>
        </w:rPr>
        <w:t>10</w:t>
      </w:r>
      <w:r>
        <w:rPr>
          <w:rFonts w:ascii="仿宋" w:hAnsi="仿宋" w:eastAsia="仿宋" w:cs="仿宋_GB2312"/>
          <w:color w:val="auto"/>
          <w:sz w:val="24"/>
          <w:szCs w:val="28"/>
          <w:highlight w:val="none"/>
          <w:lang w:val="zh-CN"/>
        </w:rPr>
        <w:t>万元的理赔案</w:t>
      </w:r>
      <w:r>
        <w:rPr>
          <w:rFonts w:hint="eastAsia" w:ascii="仿宋" w:hAnsi="仿宋" w:eastAsia="仿宋" w:cs="仿宋_GB2312"/>
          <w:color w:val="auto"/>
          <w:sz w:val="24"/>
          <w:szCs w:val="28"/>
          <w:highlight w:val="none"/>
          <w:lang w:val="zh-CN"/>
        </w:rPr>
        <w:t>例</w:t>
      </w:r>
      <w:r>
        <w:rPr>
          <w:rFonts w:ascii="仿宋" w:hAnsi="仿宋" w:eastAsia="仿宋" w:cs="仿宋_GB2312"/>
          <w:color w:val="auto"/>
          <w:sz w:val="24"/>
          <w:szCs w:val="28"/>
          <w:highlight w:val="none"/>
          <w:lang w:val="zh-CN"/>
        </w:rPr>
        <w:t>。</w:t>
      </w:r>
    </w:p>
    <w:p>
      <w:pPr>
        <w:autoSpaceDE w:val="0"/>
        <w:autoSpaceDN w:val="0"/>
        <w:adjustRightInd w:val="0"/>
        <w:rPr>
          <w:rFonts w:ascii="仿宋" w:hAnsi="仿宋" w:eastAsia="仿宋" w:cs="仿宋_GB2312"/>
          <w:b/>
          <w:color w:val="auto"/>
          <w:sz w:val="28"/>
          <w:szCs w:val="28"/>
          <w:highlight w:val="none"/>
          <w:lang w:val="zh-CN"/>
        </w:rPr>
      </w:pPr>
      <w:r>
        <w:rPr>
          <w:rFonts w:hint="eastAsia" w:ascii="仿宋" w:hAnsi="仿宋" w:eastAsia="仿宋" w:cs="仿宋_GB2312"/>
          <w:color w:val="auto"/>
          <w:sz w:val="28"/>
          <w:szCs w:val="28"/>
          <w:highlight w:val="none"/>
          <w:lang w:val="zh-CN"/>
        </w:rPr>
        <w:t>附：赔款协议书或计算书等证明文件复印件</w:t>
      </w:r>
      <w:r>
        <w:rPr>
          <w:rFonts w:hint="eastAsia" w:ascii="仿宋" w:hAnsi="仿宋" w:eastAsia="仿宋" w:cs="Calibri"/>
          <w:color w:val="auto"/>
          <w:sz w:val="28"/>
          <w:szCs w:val="28"/>
          <w:highlight w:val="none"/>
        </w:rPr>
        <w:t>（加盖公章）。</w:t>
      </w:r>
    </w:p>
    <w:p>
      <w:pPr>
        <w:pStyle w:val="33"/>
        <w:spacing w:line="240" w:lineRule="auto"/>
        <w:ind w:right="480" w:firstLine="3600" w:firstLineChars="1500"/>
        <w:rPr>
          <w:rStyle w:val="20"/>
          <w:rFonts w:ascii="仿宋" w:hAnsi="仿宋" w:eastAsia="仿宋"/>
          <w:color w:val="auto"/>
          <w:sz w:val="24"/>
          <w:highlight w:val="none"/>
        </w:rPr>
      </w:pPr>
    </w:p>
    <w:p>
      <w:pPr>
        <w:jc w:val="left"/>
        <w:textAlignment w:val="auto"/>
        <w:rPr>
          <w:rFonts w:ascii="仿宋" w:hAnsi="仿宋" w:eastAsia="仿宋"/>
          <w:color w:val="auto"/>
          <w:highlight w:val="none"/>
        </w:rPr>
      </w:pPr>
      <w:r>
        <w:rPr>
          <w:rFonts w:ascii="仿宋" w:hAnsi="仿宋" w:eastAsia="仿宋"/>
          <w:color w:val="auto"/>
          <w:highlight w:val="none"/>
        </w:rPr>
        <w:br w:type="page"/>
      </w:r>
    </w:p>
    <w:p>
      <w:pPr>
        <w:ind w:right="480" w:firstLine="3150" w:firstLineChars="1500"/>
        <w:rPr>
          <w:rFonts w:ascii="仿宋" w:hAnsi="仿宋" w:eastAsia="仿宋"/>
          <w:color w:val="auto"/>
          <w:highlight w:val="none"/>
        </w:rPr>
      </w:pPr>
    </w:p>
    <w:p>
      <w:pPr>
        <w:pStyle w:val="4"/>
        <w:spacing w:line="240" w:lineRule="auto"/>
        <w:ind w:firstLine="643"/>
        <w:jc w:val="center"/>
        <w:rPr>
          <w:rStyle w:val="20"/>
          <w:rFonts w:ascii="仿宋" w:hAnsi="仿宋" w:eastAsia="仿宋"/>
          <w:b w:val="0"/>
          <w:color w:val="auto"/>
          <w:sz w:val="32"/>
          <w:highlight w:val="none"/>
        </w:rPr>
      </w:pPr>
      <w:bookmarkStart w:id="33" w:name="_Toc132746974"/>
      <w:r>
        <w:rPr>
          <w:rStyle w:val="20"/>
          <w:rFonts w:hint="eastAsia" w:ascii="仿宋" w:hAnsi="仿宋" w:eastAsia="仿宋"/>
          <w:color w:val="auto"/>
          <w:sz w:val="32"/>
          <w:highlight w:val="none"/>
        </w:rPr>
        <w:t>七、差异及优惠条件汇总表（</w:t>
      </w:r>
      <w:r>
        <w:rPr>
          <w:rStyle w:val="20"/>
          <w:rFonts w:hint="eastAsia" w:ascii="仿宋" w:hAnsi="仿宋" w:eastAsia="仿宋"/>
          <w:b w:val="0"/>
          <w:color w:val="auto"/>
          <w:sz w:val="32"/>
          <w:highlight w:val="none"/>
        </w:rPr>
        <w:t>格式）</w:t>
      </w:r>
      <w:bookmarkEnd w:id="33"/>
    </w:p>
    <w:p>
      <w:pPr>
        <w:pStyle w:val="33"/>
        <w:spacing w:line="240" w:lineRule="auto"/>
        <w:jc w:val="center"/>
        <w:rPr>
          <w:rStyle w:val="20"/>
          <w:rFonts w:ascii="仿宋" w:hAnsi="仿宋" w:eastAsia="仿宋" w:cs="Times New Roman"/>
          <w:bCs/>
          <w:color w:val="auto"/>
          <w:kern w:val="0"/>
          <w:sz w:val="32"/>
          <w:szCs w:val="28"/>
          <w:highlight w:val="none"/>
        </w:rPr>
      </w:pPr>
    </w:p>
    <w:p>
      <w:pPr>
        <w:pStyle w:val="33"/>
        <w:spacing w:line="240" w:lineRule="auto"/>
        <w:ind w:firstLine="480" w:firstLineChars="200"/>
        <w:rPr>
          <w:rStyle w:val="20"/>
          <w:rFonts w:ascii="仿宋" w:hAnsi="仿宋" w:eastAsia="仿宋"/>
          <w:b/>
          <w:color w:val="auto"/>
          <w:sz w:val="24"/>
          <w:szCs w:val="24"/>
          <w:highlight w:val="none"/>
        </w:rPr>
      </w:pPr>
      <w:r>
        <w:rPr>
          <w:rStyle w:val="20"/>
          <w:rFonts w:hint="eastAsia" w:ascii="仿宋" w:hAnsi="仿宋" w:eastAsia="仿宋"/>
          <w:color w:val="auto"/>
          <w:sz w:val="24"/>
          <w:szCs w:val="24"/>
          <w:highlight w:val="none"/>
        </w:rPr>
        <w:t>各比选申请单位可针对比选要求（请见保险方案中的相应内容），在下表中提出各自的差异项（指无法响应或充分响应的保险条件和内容）和优惠项（指优于原方案的相关保险条件和内容）：</w:t>
      </w:r>
    </w:p>
    <w:tbl>
      <w:tblPr>
        <w:tblStyle w:val="17"/>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0"/>
                <w:rFonts w:ascii="仿宋" w:hAnsi="仿宋" w:eastAsia="仿宋"/>
                <w:b/>
                <w:color w:val="auto"/>
                <w:sz w:val="24"/>
                <w:highlight w:val="none"/>
              </w:rPr>
            </w:pPr>
            <w:r>
              <w:rPr>
                <w:rStyle w:val="20"/>
                <w:rFonts w:hint="eastAsia" w:ascii="仿宋" w:hAnsi="仿宋" w:eastAsia="仿宋"/>
                <w:b/>
                <w:color w:val="auto"/>
                <w:sz w:val="24"/>
                <w:highlight w:val="none"/>
              </w:rPr>
              <w:t>序号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0"/>
                <w:rFonts w:ascii="仿宋" w:hAnsi="仿宋" w:eastAsia="仿宋"/>
                <w:b/>
                <w:color w:val="auto"/>
                <w:sz w:val="24"/>
                <w:highlight w:val="none"/>
              </w:rPr>
            </w:pPr>
            <w:r>
              <w:rPr>
                <w:rStyle w:val="20"/>
                <w:rFonts w:hint="eastAsia" w:ascii="仿宋" w:hAnsi="仿宋" w:eastAsia="仿宋"/>
                <w:b/>
                <w:color w:val="auto"/>
                <w:sz w:val="24"/>
                <w:highlight w:val="none"/>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0"/>
                <w:rFonts w:ascii="仿宋" w:hAnsi="仿宋" w:eastAsia="仿宋"/>
                <w:b/>
                <w:color w:val="auto"/>
                <w:sz w:val="24"/>
                <w:highlight w:val="none"/>
              </w:rPr>
            </w:pPr>
            <w:r>
              <w:rPr>
                <w:rStyle w:val="20"/>
                <w:rFonts w:hint="eastAsia" w:ascii="仿宋" w:hAnsi="仿宋" w:eastAsia="仿宋"/>
                <w:b/>
                <w:color w:val="auto"/>
                <w:sz w:val="24"/>
                <w:highlight w:val="none"/>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0"/>
                <w:rFonts w:ascii="仿宋" w:hAnsi="仿宋" w:eastAsia="仿宋"/>
                <w:b/>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0"/>
                <w:rFonts w:ascii="仿宋" w:hAnsi="仿宋" w:eastAsia="仿宋"/>
                <w:b/>
                <w:color w:val="auto"/>
                <w:sz w:val="24"/>
                <w:highlight w:val="none"/>
              </w:rPr>
            </w:pPr>
            <w:r>
              <w:rPr>
                <w:rStyle w:val="20"/>
                <w:rFonts w:hint="eastAsia" w:ascii="仿宋" w:hAnsi="仿宋" w:eastAsia="仿宋"/>
                <w:b/>
                <w:color w:val="auto"/>
                <w:sz w:val="24"/>
                <w:highlight w:val="none"/>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0"/>
                <w:rFonts w:ascii="仿宋" w:hAnsi="仿宋" w:eastAsia="仿宋"/>
                <w:b/>
                <w:color w:val="auto"/>
                <w:sz w:val="24"/>
                <w:highlight w:val="none"/>
              </w:rPr>
            </w:pPr>
            <w:r>
              <w:rPr>
                <w:rStyle w:val="20"/>
                <w:rFonts w:hint="eastAsia" w:ascii="仿宋" w:hAnsi="仿宋" w:eastAsia="仿宋"/>
                <w:b/>
                <w:color w:val="auto"/>
                <w:sz w:val="24"/>
                <w:highlight w:val="none"/>
              </w:rPr>
              <w:t>内容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0"/>
                <w:rFonts w:ascii="仿宋" w:hAnsi="仿宋" w:eastAsia="仿宋"/>
                <w:b/>
                <w:color w:val="auto"/>
                <w:sz w:val="24"/>
                <w:highlight w:val="none"/>
              </w:rPr>
            </w:pPr>
            <w:r>
              <w:rPr>
                <w:rStyle w:val="20"/>
                <w:rFonts w:hint="eastAsia" w:ascii="仿宋" w:hAnsi="仿宋" w:eastAsia="仿宋"/>
                <w:b/>
                <w:color w:val="auto"/>
                <w:sz w:val="24"/>
                <w:highlight w:val="none"/>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0"/>
                <w:rFonts w:ascii="仿宋" w:hAnsi="仿宋" w:eastAsia="仿宋"/>
                <w:b/>
                <w:color w:val="auto"/>
                <w:sz w:val="24"/>
                <w:highlight w:val="none"/>
              </w:rPr>
            </w:pPr>
            <w:r>
              <w:rPr>
                <w:rStyle w:val="20"/>
                <w:rFonts w:hint="eastAsia" w:ascii="仿宋" w:hAnsi="仿宋" w:eastAsia="仿宋"/>
                <w:b/>
                <w:color w:val="auto"/>
                <w:sz w:val="24"/>
                <w:highlight w:val="none"/>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color w:val="auto"/>
                <w:sz w:val="24"/>
                <w:highlight w:val="none"/>
              </w:rPr>
              <w:t>其他条件：</w:t>
            </w:r>
          </w:p>
        </w:tc>
      </w:tr>
    </w:tbl>
    <w:p>
      <w:pPr>
        <w:snapToGrid w:val="0"/>
        <w:rPr>
          <w:rStyle w:val="20"/>
          <w:rFonts w:ascii="仿宋" w:hAnsi="仿宋" w:eastAsia="仿宋"/>
          <w:color w:val="auto"/>
          <w:sz w:val="24"/>
          <w:szCs w:val="24"/>
          <w:highlight w:val="none"/>
        </w:rPr>
      </w:pPr>
      <w:r>
        <w:rPr>
          <w:rStyle w:val="20"/>
          <w:rFonts w:hint="eastAsia" w:ascii="仿宋" w:hAnsi="仿宋" w:eastAsia="仿宋"/>
          <w:b/>
          <w:color w:val="auto"/>
          <w:sz w:val="24"/>
          <w:szCs w:val="24"/>
          <w:highlight w:val="none"/>
        </w:rPr>
        <w:t>注：若无差异或优惠，应注明“无”。</w:t>
      </w:r>
    </w:p>
    <w:p>
      <w:pPr>
        <w:pStyle w:val="33"/>
        <w:tabs>
          <w:tab w:val="left" w:pos="5191"/>
        </w:tabs>
        <w:spacing w:line="240" w:lineRule="auto"/>
        <w:ind w:firstLineChars="200"/>
        <w:rPr>
          <w:rStyle w:val="20"/>
          <w:rFonts w:ascii="仿宋" w:hAnsi="仿宋" w:eastAsia="仿宋"/>
          <w:color w:val="auto"/>
          <w:szCs w:val="24"/>
          <w:highlight w:val="none"/>
        </w:rPr>
      </w:pPr>
    </w:p>
    <w:p>
      <w:pPr>
        <w:pStyle w:val="33"/>
        <w:spacing w:line="240" w:lineRule="auto"/>
        <w:ind w:right="480" w:firstLine="3600" w:firstLineChars="1500"/>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比选申请人名称（盖章）：</w:t>
      </w:r>
    </w:p>
    <w:p>
      <w:pPr>
        <w:pStyle w:val="33"/>
        <w:spacing w:line="240" w:lineRule="auto"/>
        <w:ind w:right="480"/>
        <w:rPr>
          <w:rStyle w:val="20"/>
          <w:rFonts w:ascii="仿宋" w:hAnsi="仿宋" w:eastAsia="仿宋"/>
          <w:color w:val="auto"/>
          <w:sz w:val="24"/>
          <w:szCs w:val="24"/>
          <w:highlight w:val="none"/>
        </w:rPr>
      </w:pPr>
      <w:r>
        <w:rPr>
          <w:rStyle w:val="20"/>
          <w:rFonts w:ascii="仿宋" w:hAnsi="仿宋" w:eastAsia="仿宋"/>
          <w:color w:val="auto"/>
          <w:sz w:val="24"/>
          <w:szCs w:val="24"/>
          <w:highlight w:val="none"/>
        </w:rPr>
        <w:t xml:space="preserve">                   比选申请单位负责人或授权代表（签字）：</w:t>
      </w:r>
    </w:p>
    <w:p>
      <w:pPr>
        <w:ind w:firstLine="3960" w:firstLineChars="1650"/>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日期：</w:t>
      </w:r>
    </w:p>
    <w:p>
      <w:pPr>
        <w:rPr>
          <w:rStyle w:val="20"/>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26"/>
        <w:spacing w:line="240" w:lineRule="auto"/>
        <w:ind w:firstLine="643"/>
        <w:jc w:val="center"/>
        <w:rPr>
          <w:rStyle w:val="20"/>
          <w:rFonts w:ascii="仿宋" w:hAnsi="仿宋" w:eastAsia="仿宋"/>
          <w:color w:val="auto"/>
          <w:sz w:val="32"/>
          <w:highlight w:val="none"/>
        </w:rPr>
      </w:pPr>
    </w:p>
    <w:p>
      <w:pPr>
        <w:rPr>
          <w:rFonts w:ascii="仿宋" w:hAnsi="仿宋" w:eastAsia="仿宋"/>
          <w:color w:val="auto"/>
          <w:highlight w:val="none"/>
        </w:rPr>
      </w:pPr>
    </w:p>
    <w:p>
      <w:pPr>
        <w:pStyle w:val="26"/>
        <w:spacing w:line="240" w:lineRule="auto"/>
        <w:ind w:firstLine="643"/>
        <w:jc w:val="center"/>
        <w:rPr>
          <w:rStyle w:val="20"/>
          <w:rFonts w:ascii="仿宋" w:hAnsi="仿宋" w:eastAsia="仿宋"/>
          <w:color w:val="auto"/>
          <w:sz w:val="32"/>
          <w:highlight w:val="none"/>
        </w:rPr>
      </w:pPr>
    </w:p>
    <w:p>
      <w:pPr>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33"/>
        <w:spacing w:line="240" w:lineRule="auto"/>
        <w:ind w:right="480" w:firstLine="4080" w:firstLineChars="1700"/>
        <w:rPr>
          <w:rStyle w:val="20"/>
          <w:rFonts w:ascii="仿宋" w:hAnsi="仿宋" w:eastAsia="仿宋"/>
          <w:color w:val="auto"/>
          <w:sz w:val="24"/>
          <w:highlight w:val="none"/>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p>
    <w:p>
      <w:pPr>
        <w:pStyle w:val="24"/>
        <w:rPr>
          <w:rStyle w:val="20"/>
          <w:rFonts w:ascii="仿宋" w:hAnsi="仿宋" w:eastAsia="仿宋"/>
          <w:color w:val="auto"/>
          <w:szCs w:val="22"/>
          <w:highlight w:val="none"/>
        </w:rPr>
      </w:pPr>
    </w:p>
    <w:p>
      <w:pPr>
        <w:pStyle w:val="4"/>
        <w:spacing w:line="240" w:lineRule="auto"/>
        <w:ind w:firstLine="723"/>
        <w:jc w:val="center"/>
        <w:rPr>
          <w:rStyle w:val="20"/>
          <w:rFonts w:ascii="仿宋" w:hAnsi="仿宋" w:eastAsia="仿宋"/>
          <w:bCs w:val="0"/>
          <w:color w:val="auto"/>
          <w:sz w:val="36"/>
          <w:highlight w:val="none"/>
        </w:rPr>
      </w:pPr>
      <w:bookmarkStart w:id="34" w:name="_Toc132746976"/>
      <w:r>
        <w:rPr>
          <w:rStyle w:val="20"/>
          <w:rFonts w:hint="eastAsia" w:ascii="仿宋" w:hAnsi="仿宋" w:eastAsia="仿宋"/>
          <w:bCs w:val="0"/>
          <w:color w:val="auto"/>
          <w:sz w:val="36"/>
          <w:highlight w:val="none"/>
        </w:rPr>
        <w:t>第二部分保险报价函</w:t>
      </w:r>
      <w:bookmarkEnd w:id="34"/>
    </w:p>
    <w:p>
      <w:pPr>
        <w:jc w:val="center"/>
        <w:rPr>
          <w:rStyle w:val="20"/>
          <w:rFonts w:ascii="仿宋" w:hAnsi="仿宋" w:eastAsia="仿宋" w:cs="Calibri"/>
          <w:b/>
          <w:bCs/>
          <w:color w:val="auto"/>
          <w:sz w:val="28"/>
          <w:szCs w:val="28"/>
          <w:highlight w:val="none"/>
        </w:rPr>
      </w:pPr>
      <w:r>
        <w:rPr>
          <w:rStyle w:val="20"/>
          <w:rFonts w:hint="eastAsia" w:ascii="仿宋" w:hAnsi="仿宋" w:eastAsia="仿宋" w:cs="Calibri"/>
          <w:b/>
          <w:bCs/>
          <w:color w:val="auto"/>
          <w:sz w:val="32"/>
          <w:szCs w:val="28"/>
          <w:highlight w:val="none"/>
        </w:rPr>
        <w:t>（请用信封单独封装）</w:t>
      </w:r>
    </w:p>
    <w:p>
      <w:pPr>
        <w:pStyle w:val="33"/>
        <w:spacing w:line="240" w:lineRule="auto"/>
        <w:ind w:firstLine="0"/>
        <w:rPr>
          <w:rStyle w:val="20"/>
          <w:rFonts w:ascii="仿宋" w:hAnsi="仿宋" w:eastAsia="仿宋" w:cs="Times New Roman"/>
          <w:b/>
          <w:bCs/>
          <w:color w:val="auto"/>
          <w:sz w:val="22"/>
          <w:highlight w:val="none"/>
        </w:rPr>
      </w:pPr>
    </w:p>
    <w:p>
      <w:pPr>
        <w:rPr>
          <w:rStyle w:val="20"/>
          <w:rFonts w:ascii="仿宋" w:hAnsi="仿宋" w:eastAsia="仿宋" w:cs="Calibri"/>
          <w:bCs/>
          <w:color w:val="auto"/>
          <w:sz w:val="28"/>
          <w:szCs w:val="28"/>
          <w:highlight w:val="none"/>
          <w:u w:val="single"/>
        </w:rPr>
      </w:pPr>
      <w:r>
        <w:rPr>
          <w:rStyle w:val="20"/>
          <w:rFonts w:hint="eastAsia" w:ascii="仿宋" w:hAnsi="仿宋" w:eastAsia="仿宋"/>
          <w:color w:val="auto"/>
          <w:sz w:val="28"/>
          <w:szCs w:val="28"/>
          <w:highlight w:val="none"/>
          <w:u w:val="single"/>
          <w:lang w:eastAsia="zh-CN"/>
        </w:rPr>
        <w:t>浦城县农旅融合示范区建设项目马西村至阳墩村道路改扩建及沿线村落立面改造与配套工程</w:t>
      </w:r>
      <w:r>
        <w:rPr>
          <w:rStyle w:val="20"/>
          <w:rFonts w:hint="eastAsia" w:ascii="仿宋" w:hAnsi="仿宋" w:eastAsia="仿宋"/>
          <w:color w:val="auto"/>
          <w:sz w:val="28"/>
          <w:szCs w:val="28"/>
          <w:highlight w:val="none"/>
          <w:u w:val="single"/>
        </w:rPr>
        <w:t>公众责任险</w:t>
      </w:r>
      <w:r>
        <w:rPr>
          <w:rStyle w:val="20"/>
          <w:rFonts w:hint="eastAsia" w:ascii="仿宋" w:hAnsi="仿宋" w:eastAsia="仿宋" w:cs="Calibri"/>
          <w:bCs/>
          <w:color w:val="auto"/>
          <w:sz w:val="28"/>
          <w:szCs w:val="28"/>
          <w:highlight w:val="none"/>
          <w:u w:val="single"/>
        </w:rPr>
        <w:t>；</w:t>
      </w:r>
    </w:p>
    <w:p>
      <w:pPr>
        <w:pStyle w:val="24"/>
        <w:rPr>
          <w:rFonts w:ascii="仿宋" w:hAnsi="仿宋" w:eastAsia="仿宋"/>
          <w:color w:val="auto"/>
          <w:highlight w:val="none"/>
        </w:rPr>
      </w:pPr>
    </w:p>
    <w:tbl>
      <w:tblPr>
        <w:tblStyle w:val="17"/>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赔偿标准（</w:t>
            </w:r>
            <w:r>
              <w:rPr>
                <w:rStyle w:val="20"/>
                <w:rFonts w:ascii="仿宋" w:hAnsi="仿宋" w:eastAsia="仿宋" w:cs="仿宋"/>
                <w:b/>
                <w:bCs/>
                <w:color w:val="auto"/>
                <w:sz w:val="24"/>
                <w:szCs w:val="24"/>
                <w:highlight w:val="none"/>
              </w:rPr>
              <w:t xml:space="preserve">RMB </w:t>
            </w:r>
            <w:r>
              <w:rPr>
                <w:rStyle w:val="20"/>
                <w:rFonts w:hint="eastAsia" w:ascii="仿宋" w:hAnsi="仿宋" w:eastAsia="仿宋" w:cs="仿宋"/>
                <w:b/>
                <w:bCs/>
                <w:color w:val="auto"/>
                <w:sz w:val="24"/>
                <w:szCs w:val="24"/>
                <w:highlight w:val="none"/>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保险费（R</w:t>
            </w:r>
            <w:r>
              <w:rPr>
                <w:rStyle w:val="20"/>
                <w:rFonts w:ascii="仿宋" w:hAnsi="仿宋" w:eastAsia="仿宋" w:cs="仿宋"/>
                <w:b/>
                <w:bCs/>
                <w:color w:val="auto"/>
                <w:sz w:val="24"/>
                <w:szCs w:val="24"/>
                <w:highlight w:val="none"/>
              </w:rPr>
              <w:t>MB</w:t>
            </w:r>
            <w:r>
              <w:rPr>
                <w:rStyle w:val="20"/>
                <w:rFonts w:hint="eastAsia" w:ascii="仿宋" w:hAnsi="仿宋" w:eastAsia="仿宋" w:cs="仿宋"/>
                <w:b/>
                <w:bCs/>
                <w:color w:val="auto"/>
                <w:sz w:val="24"/>
                <w:szCs w:val="24"/>
                <w:highlight w:val="none"/>
              </w:rPr>
              <w:t>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公众责任险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20"/>
                <w:rFonts w:ascii="仿宋" w:hAnsi="仿宋" w:eastAsia="仿宋" w:cs="仿宋"/>
                <w:color w:val="auto"/>
                <w:sz w:val="24"/>
                <w:szCs w:val="24"/>
                <w:highlight w:val="none"/>
              </w:rPr>
            </w:pPr>
            <w:r>
              <w:rPr>
                <w:rStyle w:val="20"/>
                <w:rFonts w:hint="eastAsia" w:ascii="仿宋" w:hAnsi="仿宋" w:eastAsia="仿宋" w:cs="仿宋"/>
                <w:color w:val="auto"/>
                <w:sz w:val="24"/>
                <w:szCs w:val="24"/>
                <w:highlight w:val="none"/>
              </w:rPr>
              <w:t>累计赔偿限额5000万元，每次事故责任限额为1000万元</w:t>
            </w:r>
          </w:p>
          <w:p>
            <w:pPr>
              <w:rPr>
                <w:rStyle w:val="20"/>
                <w:rFonts w:ascii="仿宋" w:hAnsi="仿宋" w:eastAsia="仿宋" w:cs="仿宋"/>
                <w:color w:val="auto"/>
                <w:sz w:val="24"/>
                <w:szCs w:val="24"/>
                <w:highlight w:val="none"/>
              </w:rPr>
            </w:pPr>
            <w:r>
              <w:rPr>
                <w:rStyle w:val="20"/>
                <w:rFonts w:hint="eastAsia" w:ascii="仿宋" w:hAnsi="仿宋" w:eastAsia="仿宋" w:cs="仿宋"/>
                <w:color w:val="auto"/>
                <w:sz w:val="24"/>
                <w:szCs w:val="24"/>
                <w:highlight w:val="none"/>
              </w:rPr>
              <w:t>1、每人伤亡责任限额为80万元；</w:t>
            </w:r>
          </w:p>
          <w:p>
            <w:pPr>
              <w:rPr>
                <w:rStyle w:val="20"/>
                <w:rFonts w:ascii="仿宋" w:hAnsi="仿宋" w:eastAsia="仿宋" w:cs="仿宋"/>
                <w:color w:val="auto"/>
                <w:sz w:val="24"/>
                <w:szCs w:val="24"/>
                <w:highlight w:val="none"/>
              </w:rPr>
            </w:pPr>
            <w:r>
              <w:rPr>
                <w:rStyle w:val="20"/>
                <w:rFonts w:hint="eastAsia" w:ascii="仿宋" w:hAnsi="仿宋" w:eastAsia="仿宋" w:cs="仿宋"/>
                <w:color w:val="auto"/>
                <w:sz w:val="24"/>
                <w:szCs w:val="24"/>
                <w:highlight w:val="none"/>
              </w:rPr>
              <w:t>2、每人医疗费用责任限额为5万元；</w:t>
            </w:r>
          </w:p>
          <w:p>
            <w:pPr>
              <w:rPr>
                <w:rStyle w:val="20"/>
                <w:rFonts w:ascii="仿宋" w:hAnsi="仿宋" w:eastAsia="仿宋" w:cs="仿宋"/>
                <w:color w:val="auto"/>
                <w:sz w:val="24"/>
                <w:szCs w:val="24"/>
                <w:highlight w:val="none"/>
              </w:rPr>
            </w:pPr>
            <w:r>
              <w:rPr>
                <w:rStyle w:val="20"/>
                <w:rFonts w:hint="eastAsia" w:ascii="仿宋" w:hAnsi="仿宋" w:eastAsia="仿宋" w:cs="仿宋"/>
                <w:color w:val="auto"/>
                <w:sz w:val="24"/>
                <w:szCs w:val="24"/>
                <w:highlight w:val="none"/>
              </w:rPr>
              <w:t>3、每人事故财产损失责任限额80万。</w:t>
            </w:r>
          </w:p>
          <w:p>
            <w:pPr>
              <w:rPr>
                <w:rStyle w:val="20"/>
                <w:rFonts w:ascii="仿宋" w:hAnsi="仿宋" w:eastAsia="仿宋" w:cs="仿宋"/>
                <w:color w:val="auto"/>
                <w:sz w:val="24"/>
                <w:szCs w:val="24"/>
                <w:highlight w:val="none"/>
              </w:rPr>
            </w:pP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3"/>
              <w:spacing w:line="240" w:lineRule="auto"/>
              <w:ind w:firstLine="0"/>
              <w:rPr>
                <w:rStyle w:val="20"/>
                <w:rFonts w:ascii="仿宋" w:hAnsi="仿宋" w:eastAsia="仿宋"/>
                <w:color w:val="auto"/>
                <w:sz w:val="24"/>
                <w:szCs w:val="24"/>
                <w:highlight w:val="none"/>
              </w:rPr>
            </w:pPr>
          </w:p>
          <w:p>
            <w:pPr>
              <w:pStyle w:val="33"/>
              <w:spacing w:line="240" w:lineRule="auto"/>
              <w:ind w:firstLine="0"/>
              <w:rPr>
                <w:rStyle w:val="20"/>
                <w:rFonts w:ascii="仿宋" w:hAnsi="仿宋" w:eastAsia="仿宋"/>
                <w:color w:val="auto"/>
                <w:sz w:val="24"/>
                <w:szCs w:val="24"/>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小写：</w:t>
            </w:r>
          </w:p>
          <w:p>
            <w:pPr>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jc w:val="left"/>
              <w:rPr>
                <w:rStyle w:val="20"/>
                <w:rFonts w:hint="eastAsia" w:ascii="仿宋" w:hAnsi="仿宋" w:eastAsia="仿宋" w:cs="仿宋"/>
                <w:bCs/>
                <w:color w:val="auto"/>
                <w:sz w:val="24"/>
                <w:szCs w:val="24"/>
                <w:highlight w:val="none"/>
              </w:rPr>
            </w:pPr>
            <w:r>
              <w:rPr>
                <w:rStyle w:val="20"/>
                <w:rFonts w:hint="eastAsia" w:ascii="仿宋" w:hAnsi="仿宋" w:eastAsia="仿宋" w:cs="仿宋"/>
                <w:bCs/>
                <w:color w:val="auto"/>
                <w:sz w:val="24"/>
                <w:szCs w:val="24"/>
                <w:highlight w:val="none"/>
              </w:rPr>
              <w:t>工程建安造价约：16172.5万元</w:t>
            </w:r>
          </w:p>
          <w:p>
            <w:pPr>
              <w:pStyle w:val="33"/>
              <w:spacing w:line="240" w:lineRule="auto"/>
              <w:ind w:firstLine="0"/>
              <w:rPr>
                <w:rStyle w:val="20"/>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3"/>
              <w:spacing w:line="240" w:lineRule="auto"/>
              <w:ind w:firstLine="960" w:firstLineChars="400"/>
              <w:rPr>
                <w:rStyle w:val="20"/>
                <w:rFonts w:ascii="仿宋" w:hAnsi="仿宋" w:eastAsia="仿宋"/>
                <w:color w:val="auto"/>
                <w:sz w:val="24"/>
                <w:szCs w:val="24"/>
                <w:highlight w:val="none"/>
              </w:rPr>
            </w:pPr>
            <w:r>
              <w:rPr>
                <w:rStyle w:val="20"/>
                <w:rFonts w:hint="eastAsia" w:ascii="仿宋" w:hAnsi="仿宋" w:eastAsia="仿宋"/>
                <w:color w:val="auto"/>
                <w:sz w:val="24"/>
                <w:szCs w:val="24"/>
                <w:highlight w:val="none"/>
              </w:rPr>
              <w:t>总保费：大写：小写：</w:t>
            </w:r>
            <w:r>
              <w:rPr>
                <w:rStyle w:val="20"/>
                <w:rFonts w:ascii="仿宋" w:hAnsi="仿宋" w:eastAsia="仿宋" w:cs="仿宋"/>
                <w:color w:val="auto"/>
                <w:sz w:val="24"/>
                <w:szCs w:val="24"/>
                <w:highlight w:val="none"/>
              </w:rPr>
              <w:t>RMB</w:t>
            </w:r>
            <w:r>
              <w:rPr>
                <w:rStyle w:val="20"/>
                <w:rFonts w:ascii="仿宋" w:hAnsi="仿宋" w:eastAsia="仿宋" w:cs="仿宋"/>
                <w:color w:val="auto"/>
                <w:sz w:val="24"/>
                <w:szCs w:val="24"/>
                <w:highlight w:val="none"/>
                <w:u w:val="single"/>
              </w:rPr>
              <w:t xml:space="preserve">        元</w:t>
            </w:r>
            <w:r>
              <w:rPr>
                <w:rStyle w:val="20"/>
                <w:rFonts w:ascii="仿宋" w:hAnsi="仿宋" w:eastAsia="仿宋"/>
                <w:color w:val="auto"/>
                <w:sz w:val="24"/>
                <w:szCs w:val="24"/>
                <w:highlight w:val="none"/>
              </w:rPr>
              <w:t xml:space="preserve"> 。        </w:t>
            </w:r>
          </w:p>
        </w:tc>
      </w:tr>
    </w:tbl>
    <w:p>
      <w:pPr>
        <w:tabs>
          <w:tab w:val="left" w:pos="6804"/>
        </w:tabs>
        <w:ind w:firstLine="442" w:firstLineChars="200"/>
        <w:rPr>
          <w:rStyle w:val="20"/>
          <w:rFonts w:ascii="仿宋" w:hAnsi="仿宋" w:eastAsia="仿宋" w:cs="仿宋"/>
          <w:b/>
          <w:bCs/>
          <w:color w:val="auto"/>
          <w:sz w:val="22"/>
          <w:highlight w:val="none"/>
        </w:rPr>
      </w:pPr>
    </w:p>
    <w:p>
      <w:pPr>
        <w:pStyle w:val="24"/>
        <w:rPr>
          <w:rFonts w:ascii="仿宋" w:hAnsi="仿宋" w:eastAsia="仿宋"/>
          <w:color w:val="auto"/>
          <w:highlight w:val="none"/>
        </w:rPr>
      </w:pPr>
    </w:p>
    <w:p>
      <w:pPr>
        <w:tabs>
          <w:tab w:val="left" w:pos="6804"/>
        </w:tabs>
        <w:ind w:firstLine="482" w:firstLineChars="200"/>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说明：（</w:t>
      </w:r>
      <w:r>
        <w:rPr>
          <w:rStyle w:val="20"/>
          <w:rFonts w:ascii="仿宋" w:hAnsi="仿宋" w:eastAsia="仿宋" w:cs="仿宋"/>
          <w:b/>
          <w:bCs/>
          <w:color w:val="auto"/>
          <w:sz w:val="24"/>
          <w:szCs w:val="24"/>
          <w:highlight w:val="none"/>
        </w:rPr>
        <w:t>1）</w:t>
      </w:r>
      <w:r>
        <w:rPr>
          <w:rStyle w:val="20"/>
          <w:rFonts w:hint="eastAsia" w:ascii="仿宋" w:hAnsi="仿宋" w:eastAsia="仿宋" w:cs="仿宋"/>
          <w:b/>
          <w:bCs/>
          <w:color w:val="auto"/>
          <w:sz w:val="24"/>
          <w:szCs w:val="24"/>
          <w:highlight w:val="none"/>
        </w:rPr>
        <w:t>公众责任险</w:t>
      </w:r>
      <w:r>
        <w:rPr>
          <w:rStyle w:val="20"/>
          <w:rFonts w:ascii="仿宋" w:hAnsi="仿宋" w:eastAsia="仿宋" w:cs="仿宋"/>
          <w:b/>
          <w:bCs/>
          <w:color w:val="auto"/>
          <w:sz w:val="24"/>
          <w:szCs w:val="24"/>
          <w:highlight w:val="none"/>
        </w:rPr>
        <w:t>的费率上限</w:t>
      </w:r>
      <w:r>
        <w:rPr>
          <w:rStyle w:val="20"/>
          <w:rFonts w:hint="eastAsia" w:ascii="仿宋" w:hAnsi="仿宋" w:eastAsia="仿宋" w:cs="仿宋"/>
          <w:b/>
          <w:bCs/>
          <w:color w:val="auto"/>
          <w:sz w:val="24"/>
          <w:szCs w:val="24"/>
          <w:highlight w:val="none"/>
        </w:rPr>
        <w:t>为0.9‰。超过费率上限的报价无效。</w:t>
      </w:r>
    </w:p>
    <w:p>
      <w:pPr>
        <w:numPr>
          <w:ilvl w:val="0"/>
          <w:numId w:val="2"/>
        </w:numPr>
        <w:tabs>
          <w:tab w:val="left" w:pos="6804"/>
        </w:tabs>
        <w:ind w:firstLine="1205" w:firstLineChars="500"/>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报价保留小数点后</w:t>
      </w:r>
      <w:r>
        <w:rPr>
          <w:rStyle w:val="20"/>
          <w:rFonts w:ascii="仿宋" w:hAnsi="仿宋" w:eastAsia="仿宋" w:cs="仿宋"/>
          <w:b/>
          <w:bCs/>
          <w:color w:val="auto"/>
          <w:sz w:val="24"/>
          <w:szCs w:val="24"/>
          <w:highlight w:val="none"/>
        </w:rPr>
        <w:t>2位。</w:t>
      </w:r>
    </w:p>
    <w:p>
      <w:pPr>
        <w:numPr>
          <w:ilvl w:val="0"/>
          <w:numId w:val="2"/>
        </w:numPr>
        <w:tabs>
          <w:tab w:val="left" w:pos="6804"/>
        </w:tabs>
        <w:ind w:firstLine="1205" w:firstLineChars="500"/>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保险费率及保险费自行填报，未按要求填报按废标处理。</w:t>
      </w:r>
    </w:p>
    <w:p>
      <w:pPr>
        <w:pStyle w:val="24"/>
        <w:jc w:val="both"/>
        <w:rPr>
          <w:rStyle w:val="20"/>
          <w:rFonts w:ascii="仿宋" w:hAnsi="仿宋" w:eastAsia="仿宋" w:cs="仿宋"/>
          <w:b/>
          <w:bCs/>
          <w:color w:val="auto"/>
          <w:sz w:val="22"/>
          <w:szCs w:val="22"/>
          <w:highlight w:val="none"/>
        </w:rPr>
      </w:pPr>
    </w:p>
    <w:p>
      <w:pPr>
        <w:pStyle w:val="33"/>
        <w:spacing w:line="240" w:lineRule="auto"/>
        <w:ind w:right="480" w:firstLine="3120" w:firstLineChars="1300"/>
        <w:rPr>
          <w:rStyle w:val="20"/>
          <w:rFonts w:ascii="仿宋" w:hAnsi="仿宋" w:eastAsia="仿宋"/>
          <w:color w:val="auto"/>
          <w:sz w:val="24"/>
          <w:highlight w:val="none"/>
        </w:rPr>
      </w:pPr>
      <w:r>
        <w:rPr>
          <w:rStyle w:val="20"/>
          <w:rFonts w:hint="eastAsia" w:ascii="仿宋" w:hAnsi="仿宋" w:eastAsia="仿宋"/>
          <w:color w:val="auto"/>
          <w:sz w:val="24"/>
          <w:highlight w:val="none"/>
        </w:rPr>
        <w:t>比选申请人名称（盖章）：</w:t>
      </w:r>
    </w:p>
    <w:p>
      <w:pPr>
        <w:pStyle w:val="33"/>
        <w:spacing w:line="240" w:lineRule="auto"/>
        <w:ind w:right="480"/>
        <w:rPr>
          <w:rStyle w:val="20"/>
          <w:rFonts w:ascii="仿宋" w:hAnsi="仿宋" w:eastAsia="仿宋"/>
          <w:color w:val="auto"/>
          <w:sz w:val="24"/>
          <w:highlight w:val="none"/>
        </w:rPr>
      </w:pPr>
      <w:r>
        <w:rPr>
          <w:rStyle w:val="20"/>
          <w:rFonts w:ascii="仿宋" w:hAnsi="仿宋" w:eastAsia="仿宋"/>
          <w:color w:val="auto"/>
          <w:sz w:val="24"/>
          <w:highlight w:val="none"/>
        </w:rPr>
        <w:t xml:space="preserve">                  比选申请单位负责人或授权代表（签字）：</w:t>
      </w:r>
    </w:p>
    <w:p>
      <w:pPr>
        <w:pStyle w:val="33"/>
        <w:spacing w:line="240" w:lineRule="auto"/>
        <w:ind w:right="480" w:firstLine="4080" w:firstLineChars="1700"/>
        <w:rPr>
          <w:rStyle w:val="20"/>
          <w:rFonts w:ascii="仿宋" w:hAnsi="仿宋" w:eastAsia="仿宋"/>
          <w:color w:val="auto"/>
          <w:sz w:val="24"/>
          <w:highlight w:val="none"/>
        </w:rPr>
      </w:pPr>
      <w:r>
        <w:rPr>
          <w:rStyle w:val="20"/>
          <w:rFonts w:hint="eastAsia" w:ascii="仿宋" w:hAnsi="仿宋" w:eastAsia="仿宋"/>
          <w:color w:val="auto"/>
          <w:sz w:val="24"/>
          <w:highlight w:val="none"/>
        </w:rPr>
        <w:t>日期：</w:t>
      </w:r>
    </w:p>
    <w:p>
      <w:pPr>
        <w:jc w:val="left"/>
        <w:textAlignment w:val="auto"/>
        <w:rPr>
          <w:rStyle w:val="20"/>
          <w:rFonts w:ascii="仿宋" w:hAnsi="仿宋" w:eastAsia="仿宋"/>
          <w:b/>
          <w:color w:val="auto"/>
          <w:kern w:val="0"/>
          <w:sz w:val="36"/>
          <w:szCs w:val="32"/>
          <w:highlight w:val="none"/>
        </w:rPr>
      </w:pPr>
    </w:p>
    <w:p>
      <w:pPr>
        <w:pStyle w:val="9"/>
        <w:spacing w:after="156"/>
        <w:ind w:firstLine="904"/>
        <w:rPr>
          <w:rStyle w:val="20"/>
          <w:rFonts w:ascii="仿宋" w:hAnsi="仿宋" w:eastAsia="仿宋"/>
          <w:b/>
          <w:color w:val="auto"/>
          <w:sz w:val="36"/>
          <w:szCs w:val="32"/>
          <w:highlight w:val="none"/>
        </w:rPr>
      </w:pPr>
    </w:p>
    <w:p>
      <w:pPr>
        <w:pStyle w:val="9"/>
        <w:spacing w:after="156"/>
        <w:ind w:firstLine="904"/>
        <w:rPr>
          <w:rStyle w:val="20"/>
          <w:rFonts w:ascii="仿宋" w:hAnsi="仿宋" w:eastAsia="仿宋"/>
          <w:b/>
          <w:color w:val="auto"/>
          <w:sz w:val="36"/>
          <w:szCs w:val="32"/>
          <w:highlight w:val="none"/>
        </w:rPr>
      </w:pPr>
    </w:p>
    <w:p>
      <w:pPr>
        <w:pStyle w:val="3"/>
        <w:spacing w:line="240" w:lineRule="auto"/>
        <w:jc w:val="center"/>
        <w:rPr>
          <w:rStyle w:val="20"/>
          <w:rFonts w:ascii="仿宋" w:hAnsi="仿宋" w:eastAsia="仿宋"/>
          <w:color w:val="auto"/>
          <w:kern w:val="0"/>
          <w:sz w:val="36"/>
          <w:szCs w:val="28"/>
          <w:highlight w:val="none"/>
          <w:lang w:val="zh-CN"/>
        </w:rPr>
      </w:pPr>
      <w:bookmarkStart w:id="35" w:name="_Toc132746977"/>
      <w:r>
        <w:rPr>
          <w:rStyle w:val="20"/>
          <w:rFonts w:hint="eastAsia" w:ascii="仿宋" w:hAnsi="仿宋" w:eastAsia="仿宋"/>
          <w:color w:val="auto"/>
          <w:kern w:val="0"/>
          <w:sz w:val="36"/>
          <w:szCs w:val="28"/>
          <w:highlight w:val="none"/>
          <w:lang w:val="zh-CN"/>
        </w:rPr>
        <w:t>第四章保险方案</w:t>
      </w:r>
      <w:bookmarkEnd w:id="35"/>
    </w:p>
    <w:p>
      <w:pPr>
        <w:ind w:firstLine="482" w:firstLineChars="200"/>
        <w:rPr>
          <w:rStyle w:val="20"/>
          <w:rFonts w:ascii="仿宋" w:hAnsi="仿宋" w:eastAsia="仿宋" w:cs="Times New Roman"/>
          <w:b/>
          <w:bCs/>
          <w:color w:val="auto"/>
          <w:sz w:val="24"/>
          <w:szCs w:val="24"/>
          <w:highlight w:val="none"/>
        </w:rPr>
      </w:pPr>
      <w:r>
        <w:rPr>
          <w:rStyle w:val="20"/>
          <w:rFonts w:hint="eastAsia" w:ascii="仿宋" w:hAnsi="仿宋" w:eastAsia="仿宋" w:cs="Times New Roman"/>
          <w:b/>
          <w:bCs/>
          <w:color w:val="auto"/>
          <w:sz w:val="24"/>
          <w:szCs w:val="24"/>
          <w:highlight w:val="none"/>
        </w:rPr>
        <w:t>本保险方案是基本要求，比选申请人不得降低保障，只能优化保障。比选人保留根据实际情况对方案进行调整的权利。</w:t>
      </w:r>
    </w:p>
    <w:p>
      <w:pPr>
        <w:pStyle w:val="5"/>
        <w:rPr>
          <w:rStyle w:val="20"/>
          <w:rFonts w:ascii="仿宋" w:hAnsi="仿宋" w:eastAsia="仿宋" w:cs="Times New Roman"/>
          <w:color w:val="auto"/>
          <w:sz w:val="24"/>
          <w:szCs w:val="24"/>
          <w:highlight w:val="none"/>
        </w:rPr>
      </w:pPr>
      <w:r>
        <w:rPr>
          <w:rStyle w:val="20"/>
          <w:rFonts w:hint="eastAsia" w:ascii="仿宋" w:hAnsi="仿宋" w:eastAsia="仿宋" w:cs="Times New Roman"/>
          <w:color w:val="auto"/>
          <w:sz w:val="24"/>
          <w:szCs w:val="24"/>
          <w:highlight w:val="none"/>
        </w:rPr>
        <w:t>险种：公众责任险</w:t>
      </w:r>
    </w:p>
    <w:p>
      <w:pPr>
        <w:numPr>
          <w:ilvl w:val="0"/>
          <w:numId w:val="3"/>
        </w:numPr>
        <w:rPr>
          <w:rStyle w:val="20"/>
          <w:rFonts w:ascii="仿宋" w:hAnsi="仿宋" w:eastAsia="仿宋" w:cs="Times New Roman"/>
          <w:b/>
          <w:bCs/>
          <w:color w:val="auto"/>
          <w:sz w:val="24"/>
          <w:szCs w:val="24"/>
          <w:highlight w:val="none"/>
        </w:rPr>
      </w:pPr>
      <w:r>
        <w:rPr>
          <w:rStyle w:val="20"/>
          <w:rFonts w:hint="eastAsia" w:ascii="仿宋" w:hAnsi="仿宋" w:eastAsia="仿宋" w:cs="Times New Roman"/>
          <w:b/>
          <w:bCs/>
          <w:color w:val="auto"/>
          <w:sz w:val="24"/>
          <w:szCs w:val="24"/>
          <w:highlight w:val="none"/>
        </w:rPr>
        <w:t>保险要素表：保险单明细表的对应项目按本表所列。</w:t>
      </w:r>
    </w:p>
    <w:tbl>
      <w:tblPr>
        <w:tblStyle w:val="17"/>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20"/>
                <w:rFonts w:hint="eastAsia" w:ascii="仿宋" w:hAnsi="仿宋" w:eastAsia="仿宋" w:cs="仿宋"/>
                <w:color w:val="auto"/>
                <w:sz w:val="24"/>
                <w:szCs w:val="24"/>
                <w:highlight w:val="none"/>
                <w:lang w:eastAsia="zh-CN"/>
              </w:rPr>
            </w:pPr>
            <w:r>
              <w:rPr>
                <w:rStyle w:val="20"/>
                <w:rFonts w:hint="eastAsia" w:ascii="仿宋" w:hAnsi="仿宋" w:eastAsia="仿宋" w:cs="仿宋"/>
                <w:color w:val="auto"/>
                <w:sz w:val="24"/>
                <w:szCs w:val="24"/>
                <w:highlight w:val="none"/>
                <w:lang w:eastAsia="zh-CN"/>
              </w:rPr>
              <w:t>浦城县农旅融合示范区建设项目马西村至阳墩村道路改扩建及沿线村落立面改造与配套工程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累计赔偿限额5000万元，每次事故责任限额为1000万元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1、每人伤亡责任限额为80万元；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2、每人医疗费用责任限额为5万元；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3、每人事故财产损失责任限额80万。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累计赔偿限额5000万元，每次事故责任限额为1000万元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1、每人伤亡责任限额为80万元；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2、每人医疗费用责任限额为5万元；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3、每人事故财产损失责任限额80万。</w:t>
            </w:r>
          </w:p>
          <w:p>
            <w:pPr>
              <w:rPr>
                <w:rFonts w:ascii="仿宋" w:hAnsi="仿宋" w:eastAsia="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0"/>
                <w:rFonts w:ascii="仿宋" w:hAnsi="仿宋" w:eastAsia="仿宋" w:cs="仿宋"/>
                <w:b/>
                <w:bCs/>
                <w:color w:val="auto"/>
                <w:sz w:val="24"/>
                <w:szCs w:val="24"/>
                <w:highlight w:val="none"/>
              </w:rPr>
            </w:pPr>
            <w:r>
              <w:rPr>
                <w:rFonts w:hint="eastAsia" w:ascii="宋体" w:hAnsi="宋体" w:cs="宋体"/>
                <w:color w:val="auto"/>
                <w:szCs w:val="21"/>
                <w:highlight w:val="none"/>
              </w:rPr>
              <w:t>总工期</w:t>
            </w:r>
            <w:r>
              <w:rPr>
                <w:rFonts w:hint="eastAsia" w:ascii="宋体" w:hAnsi="宋体"/>
                <w:color w:val="auto"/>
                <w:szCs w:val="21"/>
                <w:highlight w:val="none"/>
                <w:lang w:val="en-US" w:eastAsia="zh-CN"/>
              </w:rPr>
              <w:t>1460</w:t>
            </w:r>
            <w:r>
              <w:rPr>
                <w:rFonts w:hint="eastAsia" w:ascii="宋体" w:hAnsi="宋体" w:cs="宋体"/>
                <w:color w:val="auto"/>
                <w:szCs w:val="21"/>
                <w:highlight w:val="none"/>
              </w:rPr>
              <w:t>日历天</w:t>
            </w:r>
            <w:r>
              <w:rPr>
                <w:rFonts w:hint="eastAsia" w:ascii="仿宋" w:hAnsi="仿宋" w:eastAsia="仿宋"/>
                <w:bCs/>
                <w:color w:val="auto"/>
                <w:sz w:val="24"/>
                <w:szCs w:val="24"/>
                <w:highlight w:val="none"/>
              </w:rPr>
              <w:t>。</w:t>
            </w:r>
            <w:r>
              <w:rPr>
                <w:rStyle w:val="20"/>
                <w:rFonts w:hint="eastAsia" w:ascii="仿宋" w:hAnsi="仿宋" w:eastAsia="仿宋" w:cs="仿宋"/>
                <w:bCs/>
                <w:color w:val="auto"/>
                <w:sz w:val="24"/>
                <w:szCs w:val="24"/>
                <w:highlight w:val="none"/>
              </w:rPr>
              <w:t>如在前述建筑期内工程尚未完工，经投保人申请本项目的建筑施工期可自动扩展</w:t>
            </w:r>
            <w:r>
              <w:rPr>
                <w:rStyle w:val="20"/>
                <w:rFonts w:ascii="仿宋" w:hAnsi="仿宋" w:eastAsia="仿宋" w:cs="仿宋"/>
                <w:bCs/>
                <w:color w:val="auto"/>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s="仿宋"/>
                <w:b/>
                <w:bCs/>
                <w:color w:val="auto"/>
                <w:sz w:val="24"/>
                <w:szCs w:val="24"/>
                <w:highlight w:val="none"/>
              </w:rPr>
            </w:pPr>
            <w:r>
              <w:rPr>
                <w:rStyle w:val="20"/>
                <w:rFonts w:hint="eastAsia" w:ascii="仿宋" w:hAnsi="仿宋" w:eastAsia="仿宋" w:cs="仿宋"/>
                <w:b/>
                <w:bCs/>
                <w:color w:val="auto"/>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0"/>
                <w:rFonts w:ascii="仿宋" w:hAnsi="仿宋" w:eastAsia="仿宋"/>
                <w:color w:val="auto"/>
                <w:sz w:val="24"/>
                <w:szCs w:val="24"/>
                <w:highlight w:val="none"/>
              </w:rPr>
            </w:pPr>
            <w:r>
              <w:rPr>
                <w:rFonts w:hint="eastAsia" w:ascii="仿宋" w:hAnsi="仿宋" w:eastAsia="仿宋"/>
                <w:bCs/>
                <w:color w:val="auto"/>
                <w:sz w:val="24"/>
                <w:szCs w:val="24"/>
                <w:highlight w:val="none"/>
              </w:rPr>
              <w:t>正式保单出具后</w:t>
            </w:r>
            <w:r>
              <w:rPr>
                <w:rFonts w:ascii="仿宋" w:hAnsi="仿宋" w:eastAsia="仿宋"/>
                <w:bCs/>
                <w:color w:val="auto"/>
                <w:sz w:val="24"/>
                <w:szCs w:val="24"/>
                <w:highlight w:val="none"/>
              </w:rPr>
              <w:t>15个工作日内支付80%，</w:t>
            </w:r>
            <w:r>
              <w:rPr>
                <w:rFonts w:hint="eastAsia" w:ascii="仿宋" w:hAnsi="仿宋" w:eastAsia="仿宋"/>
                <w:bCs/>
                <w:color w:val="auto"/>
                <w:sz w:val="24"/>
                <w:szCs w:val="24"/>
                <w:highlight w:val="none"/>
              </w:rPr>
              <w:t>最后预留</w:t>
            </w:r>
            <w:r>
              <w:rPr>
                <w:rFonts w:ascii="仿宋" w:hAnsi="仿宋" w:eastAsia="仿宋"/>
                <w:bCs/>
                <w:color w:val="auto"/>
                <w:sz w:val="24"/>
                <w:szCs w:val="24"/>
                <w:highlight w:val="none"/>
              </w:rPr>
              <w:t>20%在保险期限达到一半时支付。</w:t>
            </w:r>
          </w:p>
        </w:tc>
      </w:tr>
    </w:tbl>
    <w:p>
      <w:pPr>
        <w:jc w:val="left"/>
        <w:rPr>
          <w:rStyle w:val="20"/>
          <w:rFonts w:ascii="仿宋" w:hAnsi="仿宋" w:eastAsia="仿宋" w:cs="Times New Roman"/>
          <w:b/>
          <w:bCs/>
          <w:color w:val="auto"/>
          <w:sz w:val="24"/>
          <w:szCs w:val="24"/>
          <w:highlight w:val="none"/>
        </w:rPr>
      </w:pPr>
      <w:r>
        <w:rPr>
          <w:rStyle w:val="20"/>
          <w:rFonts w:ascii="仿宋" w:hAnsi="仿宋" w:eastAsia="仿宋" w:cs="Times New Roman"/>
          <w:b/>
          <w:bCs/>
          <w:color w:val="auto"/>
          <w:sz w:val="24"/>
          <w:szCs w:val="24"/>
          <w:highlight w:val="none"/>
        </w:rPr>
        <w:t>2、保险单明细表</w:t>
      </w:r>
    </w:p>
    <w:tbl>
      <w:tblPr>
        <w:tblStyle w:val="17"/>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b/>
                <w:color w:val="auto"/>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0"/>
                <w:rFonts w:ascii="仿宋" w:hAnsi="仿宋" w:eastAsia="仿宋"/>
                <w:color w:val="auto"/>
                <w:sz w:val="24"/>
                <w:highlight w:val="none"/>
              </w:rPr>
            </w:pPr>
            <w:r>
              <w:rPr>
                <w:rStyle w:val="20"/>
                <w:rFonts w:hint="eastAsia" w:ascii="仿宋" w:hAnsi="仿宋" w:eastAsia="仿宋"/>
                <w:color w:val="auto"/>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4"/>
              <w:spacing w:after="156"/>
              <w:jc w:val="both"/>
              <w:rPr>
                <w:rStyle w:val="20"/>
                <w:rFonts w:ascii="仿宋" w:hAnsi="仿宋" w:eastAsia="仿宋" w:cs="仿宋"/>
                <w:bCs/>
                <w:color w:val="auto"/>
                <w:szCs w:val="24"/>
                <w:highlight w:val="none"/>
              </w:rPr>
            </w:pPr>
            <w:r>
              <w:rPr>
                <w:rStyle w:val="20"/>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b/>
                <w:color w:val="auto"/>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Fonts w:hint="eastAsia" w:ascii="仿宋" w:hAnsi="仿宋" w:eastAsia="仿宋" w:cs="仿宋"/>
                <w:color w:val="auto"/>
                <w:highlight w:val="none"/>
              </w:rPr>
              <w:t>因发生与本保险合同所承保工程直接相关的意外事故引起工地内及邻近区域的第三者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b/>
                <w:color w:val="auto"/>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color w:val="auto"/>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0"/>
                <w:rFonts w:hint="eastAsia" w:ascii="仿宋" w:hAnsi="仿宋" w:eastAsia="仿宋"/>
                <w:color w:val="auto"/>
                <w:sz w:val="24"/>
                <w:highlight w:val="none"/>
                <w:lang w:eastAsia="zh-CN"/>
              </w:rPr>
            </w:pPr>
            <w:r>
              <w:rPr>
                <w:rStyle w:val="20"/>
                <w:rFonts w:hint="eastAsia" w:ascii="仿宋" w:hAnsi="仿宋" w:eastAsia="仿宋" w:cs="仿宋"/>
                <w:color w:val="auto"/>
                <w:sz w:val="24"/>
                <w:szCs w:val="24"/>
                <w:highlight w:val="none"/>
                <w:lang w:eastAsia="zh-CN"/>
              </w:rPr>
              <w:t>浦城县农旅融合示范区建设项目马西村至阳墩村道路改扩建及沿线村落立面改造与配套工程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color w:val="auto"/>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color w:val="auto"/>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 w:val="24"/>
                <w:szCs w:val="24"/>
                <w:highlight w:val="none"/>
              </w:rPr>
            </w:pPr>
            <w:r>
              <w:rPr>
                <w:rStyle w:val="20"/>
                <w:rFonts w:hint="eastAsia" w:ascii="仿宋" w:hAnsi="仿宋" w:eastAsia="仿宋"/>
                <w:b/>
                <w:color w:val="auto"/>
                <w:sz w:val="24"/>
                <w:highlight w:val="none"/>
              </w:rPr>
              <w:t>四、保险项目及赔偿限额：</w:t>
            </w:r>
            <w:r>
              <w:rPr>
                <w:rFonts w:hint="eastAsia" w:ascii="仿宋" w:hAnsi="仿宋" w:eastAsia="仿宋" w:cs="仿宋"/>
                <w:color w:val="auto"/>
                <w:sz w:val="24"/>
                <w:szCs w:val="24"/>
                <w:highlight w:val="none"/>
              </w:rPr>
              <w:t>累计赔偿限额5000万元，每次事故责任限额为1000万元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1、每人伤亡责任限额为80万元；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2、每人医疗费用责任限额为5万元；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3、每人事故财产损失责任限额80万。</w:t>
            </w:r>
          </w:p>
          <w:p>
            <w:pPr>
              <w:rPr>
                <w:rStyle w:val="20"/>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olor w:val="auto"/>
                <w:sz w:val="24"/>
                <w:highlight w:val="none"/>
              </w:rPr>
            </w:pPr>
            <w:r>
              <w:rPr>
                <w:rStyle w:val="20"/>
                <w:rFonts w:hint="eastAsia" w:ascii="仿宋" w:hAnsi="仿宋" w:eastAsia="仿宋"/>
                <w:b/>
                <w:color w:val="auto"/>
                <w:sz w:val="24"/>
                <w:highlight w:val="none"/>
              </w:rPr>
              <w:t>五、保险期间：</w:t>
            </w:r>
            <w:r>
              <w:rPr>
                <w:rFonts w:hint="eastAsia" w:ascii="宋体" w:hAnsi="宋体" w:cs="宋体"/>
                <w:color w:val="auto"/>
                <w:szCs w:val="21"/>
                <w:highlight w:val="none"/>
              </w:rPr>
              <w:t>总工期</w:t>
            </w:r>
            <w:r>
              <w:rPr>
                <w:rFonts w:hint="eastAsia" w:ascii="宋体" w:hAnsi="宋体"/>
                <w:color w:val="auto"/>
                <w:szCs w:val="21"/>
                <w:highlight w:val="none"/>
                <w:lang w:val="en-US" w:eastAsia="zh-CN"/>
              </w:rPr>
              <w:t>1460</w:t>
            </w:r>
            <w:r>
              <w:rPr>
                <w:rFonts w:hint="eastAsia" w:ascii="宋体" w:hAnsi="宋体" w:cs="宋体"/>
                <w:color w:val="auto"/>
                <w:szCs w:val="21"/>
                <w:highlight w:val="none"/>
              </w:rPr>
              <w:t>日历天</w:t>
            </w:r>
            <w:r>
              <w:rPr>
                <w:rFonts w:hint="eastAsia" w:ascii="仿宋" w:hAnsi="仿宋" w:eastAsia="仿宋"/>
                <w:bCs/>
                <w:color w:val="auto"/>
                <w:sz w:val="24"/>
                <w:szCs w:val="24"/>
                <w:highlight w:val="none"/>
              </w:rPr>
              <w:t>。</w:t>
            </w:r>
            <w:r>
              <w:rPr>
                <w:rStyle w:val="20"/>
                <w:rFonts w:hint="eastAsia" w:ascii="仿宋" w:hAnsi="仿宋" w:eastAsia="仿宋" w:cs="仿宋"/>
                <w:bCs/>
                <w:color w:val="auto"/>
                <w:sz w:val="24"/>
                <w:szCs w:val="24"/>
                <w:highlight w:val="none"/>
              </w:rPr>
              <w:t>保险期</w:t>
            </w:r>
            <w:r>
              <w:rPr>
                <w:rFonts w:hint="eastAsia" w:ascii="仿宋" w:hAnsi="仿宋" w:eastAsia="仿宋"/>
                <w:color w:val="auto"/>
                <w:sz w:val="24"/>
                <w:highlight w:val="none"/>
              </w:rPr>
              <w:t>自/年/月/日0时起至/年/月/日24时止。</w:t>
            </w:r>
          </w:p>
          <w:p>
            <w:pPr>
              <w:rPr>
                <w:rStyle w:val="20"/>
                <w:rFonts w:ascii="仿宋" w:hAnsi="仿宋" w:eastAsia="仿宋"/>
                <w:b/>
                <w:color w:val="auto"/>
                <w:sz w:val="24"/>
                <w:highlight w:val="none"/>
              </w:rPr>
            </w:pPr>
            <w:r>
              <w:rPr>
                <w:rStyle w:val="20"/>
                <w:rFonts w:hint="eastAsia" w:ascii="仿宋" w:hAnsi="仿宋" w:eastAsia="仿宋" w:cs="仿宋"/>
                <w:bCs/>
                <w:color w:val="auto"/>
                <w:sz w:val="24"/>
                <w:szCs w:val="24"/>
                <w:highlight w:val="none"/>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0"/>
                <w:rFonts w:ascii="仿宋" w:hAnsi="仿宋" w:eastAsia="仿宋"/>
                <w:b/>
                <w:color w:val="auto"/>
                <w:sz w:val="24"/>
                <w:highlight w:val="none"/>
              </w:rPr>
            </w:pPr>
            <w:r>
              <w:rPr>
                <w:rStyle w:val="20"/>
                <w:rFonts w:hint="eastAsia" w:ascii="仿宋" w:hAnsi="仿宋" w:eastAsia="仿宋"/>
                <w:b/>
                <w:color w:val="auto"/>
                <w:sz w:val="24"/>
                <w:highlight w:val="none"/>
              </w:rPr>
              <w:t>六、每次事故绝对免赔额：人伤伤亡无免赔；每次事故财产损失免赔RMB1000元或损失金额10%，以高者为准。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b/>
                <w:color w:val="auto"/>
                <w:sz w:val="24"/>
                <w:highlight w:val="none"/>
              </w:rPr>
            </w:pPr>
            <w:r>
              <w:rPr>
                <w:rStyle w:val="20"/>
                <w:rFonts w:hint="eastAsia" w:ascii="仿宋" w:hAnsi="仿宋" w:eastAsia="仿宋"/>
                <w:b/>
                <w:color w:val="auto"/>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0"/>
                <w:rFonts w:ascii="仿宋" w:hAnsi="仿宋" w:eastAsia="仿宋"/>
                <w:color w:val="auto"/>
                <w:sz w:val="24"/>
                <w:highlight w:val="none"/>
              </w:rPr>
            </w:pPr>
            <w:r>
              <w:rPr>
                <w:rStyle w:val="20"/>
                <w:rFonts w:hint="eastAsia" w:ascii="仿宋" w:hAnsi="仿宋" w:eastAsia="仿宋"/>
                <w:color w:val="auto"/>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b/>
                <w:color w:val="auto"/>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0"/>
                <w:rFonts w:ascii="仿宋" w:hAnsi="仿宋" w:eastAsia="仿宋"/>
                <w:color w:val="auto"/>
                <w:sz w:val="24"/>
                <w:highlight w:val="none"/>
              </w:rPr>
            </w:pPr>
            <w:r>
              <w:rPr>
                <w:rStyle w:val="20"/>
                <w:rFonts w:hint="eastAsia" w:ascii="仿宋" w:hAnsi="仿宋" w:eastAsia="仿宋"/>
                <w:color w:val="auto"/>
                <w:sz w:val="24"/>
                <w:highlight w:val="none"/>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b/>
                <w:color w:val="auto"/>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0"/>
                <w:rFonts w:ascii="仿宋" w:hAnsi="仿宋" w:eastAsia="仿宋"/>
                <w:b/>
                <w:color w:val="auto"/>
                <w:sz w:val="24"/>
                <w:highlight w:val="none"/>
              </w:rPr>
            </w:pPr>
            <w:r>
              <w:rPr>
                <w:rStyle w:val="20"/>
                <w:rFonts w:hint="eastAsia" w:ascii="仿宋" w:hAnsi="仿宋" w:eastAsia="仿宋"/>
                <w:b/>
                <w:color w:val="auto"/>
                <w:sz w:val="24"/>
                <w:highlight w:val="none"/>
              </w:rPr>
              <w:t>见第</w:t>
            </w:r>
            <w:r>
              <w:rPr>
                <w:rStyle w:val="20"/>
                <w:rFonts w:ascii="仿宋" w:hAnsi="仿宋" w:eastAsia="仿宋"/>
                <w:b/>
                <w:color w:val="auto"/>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b/>
                <w:color w:val="auto"/>
                <w:sz w:val="24"/>
                <w:highlight w:val="none"/>
              </w:rPr>
            </w:pPr>
            <w:r>
              <w:rPr>
                <w:rStyle w:val="20"/>
                <w:rFonts w:hint="eastAsia" w:ascii="仿宋" w:hAnsi="仿宋" w:eastAsia="仿宋"/>
                <w:b/>
                <w:color w:val="auto"/>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color w:val="auto"/>
                <w:sz w:val="24"/>
                <w:highlight w:val="none"/>
              </w:rPr>
              <w:t>公众责任险条款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b/>
                <w:color w:val="auto"/>
                <w:sz w:val="24"/>
                <w:highlight w:val="none"/>
              </w:rPr>
            </w:pPr>
            <w:r>
              <w:rPr>
                <w:rStyle w:val="20"/>
                <w:rFonts w:hint="eastAsia" w:ascii="仿宋" w:hAnsi="仿宋" w:eastAsia="仿宋"/>
                <w:b/>
                <w:color w:val="auto"/>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0"/>
                <w:rFonts w:ascii="仿宋" w:hAnsi="仿宋" w:eastAsia="仿宋"/>
                <w:color w:val="auto"/>
                <w:sz w:val="24"/>
                <w:highlight w:val="none"/>
              </w:rPr>
            </w:pPr>
            <w:r>
              <w:rPr>
                <w:rStyle w:val="20"/>
                <w:rFonts w:hint="eastAsia" w:ascii="仿宋" w:hAnsi="仿宋" w:eastAsia="仿宋"/>
                <w:color w:val="auto"/>
                <w:sz w:val="24"/>
                <w:highlight w:val="none"/>
              </w:rPr>
              <w:t>中华人民共和国司法管辖</w:t>
            </w:r>
          </w:p>
        </w:tc>
      </w:tr>
    </w:tbl>
    <w:p>
      <w:pP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十二、特别约定：</w:t>
      </w:r>
    </w:p>
    <w:p>
      <w:pPr>
        <w:pStyle w:val="24"/>
        <w:spacing w:after="156"/>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pStyle w:val="24"/>
        <w:spacing w:after="156"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1、在保险期间内，因发生与本保险合同所承保工程直接相关的意外事故引起工地内及邻近区域的第三者人身伤亡或财产损失，依法应由被保险人承担的经济赔偿责任，保险人按照本保险合同约定负责赔偿。</w:t>
      </w:r>
    </w:p>
    <w:p>
      <w:pPr>
        <w:pStyle w:val="24"/>
        <w:spacing w:after="156"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本项保险事故发生后，被保险人因保险事故而被提起仲裁或者诉讼的，对应由被保险人支付的仲裁或诉讼费用以及其他必要的、合理的费用（简称“法律费用”），经保险人书面同意，保险人按照本保险合同约定也负责赔偿。</w:t>
      </w:r>
    </w:p>
    <w:p>
      <w:pPr>
        <w:pStyle w:val="24"/>
        <w:spacing w:after="156"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3、如果达不成对第三者的赔偿协议，保险公司对每次事故所引起的赔偿金额以法院或政府有关部门根据现行法律裁定的应由被保险人偿付的金额为准，但以本保险合同约定的第三者责任保险金额为限。</w:t>
      </w:r>
    </w:p>
    <w:p>
      <w:pPr>
        <w:pStyle w:val="24"/>
        <w:spacing w:after="156" w:line="500" w:lineRule="exact"/>
        <w:ind w:firstLine="480" w:firstLineChars="200"/>
        <w:rPr>
          <w:rFonts w:ascii="仿宋" w:hAnsi="仿宋" w:eastAsia="仿宋" w:cs="仿宋"/>
          <w:color w:val="auto"/>
          <w:highlight w:val="none"/>
        </w:rPr>
      </w:pPr>
    </w:p>
    <w:p>
      <w:pPr>
        <w:pStyle w:val="24"/>
        <w:spacing w:after="156" w:line="500" w:lineRule="exact"/>
        <w:ind w:firstLine="480" w:firstLineChars="200"/>
        <w:rPr>
          <w:rFonts w:ascii="仿宋" w:hAnsi="仿宋" w:eastAsia="仿宋" w:cs="仿宋"/>
          <w:color w:val="auto"/>
          <w:highlight w:val="none"/>
        </w:rPr>
      </w:pPr>
    </w:p>
    <w:p>
      <w:pPr>
        <w:pStyle w:val="24"/>
        <w:spacing w:after="156" w:line="500" w:lineRule="exact"/>
        <w:ind w:firstLine="480" w:firstLineChars="200"/>
        <w:rPr>
          <w:rFonts w:ascii="仿宋" w:hAnsi="仿宋" w:eastAsia="仿宋" w:cs="仿宋"/>
          <w:color w:val="auto"/>
          <w:highlight w:val="none"/>
        </w:rPr>
      </w:pPr>
    </w:p>
    <w:p>
      <w:pPr>
        <w:pStyle w:val="24"/>
        <w:spacing w:after="156" w:line="500" w:lineRule="exact"/>
        <w:ind w:firstLine="480" w:firstLineChars="200"/>
        <w:rPr>
          <w:rFonts w:ascii="仿宋" w:hAnsi="仿宋" w:eastAsia="仿宋" w:cs="仿宋"/>
          <w:color w:val="auto"/>
          <w:highlight w:val="none"/>
        </w:rPr>
      </w:pPr>
    </w:p>
    <w:p>
      <w:pPr>
        <w:pStyle w:val="24"/>
        <w:spacing w:after="156" w:line="500" w:lineRule="exact"/>
        <w:rPr>
          <w:rFonts w:ascii="仿宋" w:hAnsi="仿宋" w:eastAsia="仿宋" w:cs="仿宋"/>
          <w:color w:val="auto"/>
          <w:highlight w:val="none"/>
        </w:rPr>
      </w:pPr>
    </w:p>
    <w:p>
      <w:pPr>
        <w:pStyle w:val="3"/>
        <w:spacing w:line="240" w:lineRule="auto"/>
        <w:jc w:val="center"/>
        <w:rPr>
          <w:rStyle w:val="20"/>
          <w:rFonts w:ascii="仿宋" w:hAnsi="仿宋" w:eastAsia="仿宋"/>
          <w:b w:val="0"/>
          <w:color w:val="auto"/>
          <w:kern w:val="0"/>
          <w:sz w:val="40"/>
          <w:szCs w:val="28"/>
          <w:highlight w:val="none"/>
          <w:lang w:val="zh-CN"/>
        </w:rPr>
      </w:pPr>
      <w:bookmarkStart w:id="36" w:name="_Toc132746982"/>
      <w:r>
        <w:rPr>
          <w:rStyle w:val="20"/>
          <w:rFonts w:hint="eastAsia" w:ascii="仿宋" w:hAnsi="仿宋" w:eastAsia="仿宋"/>
          <w:b w:val="0"/>
          <w:color w:val="auto"/>
          <w:kern w:val="0"/>
          <w:sz w:val="40"/>
          <w:szCs w:val="28"/>
          <w:highlight w:val="none"/>
          <w:lang w:val="zh-CN"/>
        </w:rPr>
        <w:t>第五章评审办法</w:t>
      </w:r>
      <w:bookmarkEnd w:id="36"/>
    </w:p>
    <w:p>
      <w:pPr>
        <w:ind w:firstLine="709"/>
        <w:jc w:val="left"/>
        <w:rPr>
          <w:rStyle w:val="20"/>
          <w:rFonts w:ascii="仿宋" w:hAnsi="仿宋" w:eastAsia="仿宋" w:cs="Calibri"/>
          <w:b/>
          <w:bCs/>
          <w:color w:val="auto"/>
          <w:kern w:val="0"/>
          <w:sz w:val="28"/>
          <w:szCs w:val="28"/>
          <w:highlight w:val="none"/>
          <w:lang w:val="zh-CN"/>
        </w:rPr>
      </w:pPr>
      <w:r>
        <w:rPr>
          <w:rStyle w:val="20"/>
          <w:rFonts w:hint="eastAsia" w:ascii="仿宋" w:hAnsi="仿宋" w:eastAsia="仿宋" w:cs="Calibri"/>
          <w:b/>
          <w:bCs/>
          <w:color w:val="auto"/>
          <w:kern w:val="0"/>
          <w:sz w:val="28"/>
          <w:szCs w:val="28"/>
          <w:highlight w:val="none"/>
          <w:lang w:val="zh-CN"/>
        </w:rPr>
        <w:t>一、评审原则</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为了保证评审工作的顺利进行，本次保险评审遵循公平、公正、择优的原则，本次比选采用</w:t>
      </w:r>
      <w:r>
        <w:rPr>
          <w:rStyle w:val="20"/>
          <w:rFonts w:hint="eastAsia" w:ascii="仿宋" w:hAnsi="仿宋" w:eastAsia="仿宋"/>
          <w:color w:val="auto"/>
          <w:kern w:val="0"/>
          <w:sz w:val="28"/>
          <w:szCs w:val="28"/>
          <w:highlight w:val="none"/>
          <w:u w:val="single" w:color="000000"/>
          <w:lang w:val="zh-CN"/>
        </w:rPr>
        <w:t>综合评分法</w:t>
      </w:r>
      <w:r>
        <w:rPr>
          <w:rStyle w:val="20"/>
          <w:rFonts w:hint="eastAsia" w:ascii="仿宋" w:hAnsi="仿宋" w:eastAsia="仿宋"/>
          <w:color w:val="auto"/>
          <w:kern w:val="0"/>
          <w:sz w:val="28"/>
          <w:szCs w:val="28"/>
          <w:highlight w:val="none"/>
          <w:lang w:val="zh-CN"/>
        </w:rPr>
        <w:t>进行评审。</w:t>
      </w:r>
    </w:p>
    <w:p>
      <w:pPr>
        <w:ind w:firstLine="709"/>
        <w:jc w:val="left"/>
        <w:rPr>
          <w:rStyle w:val="20"/>
          <w:rFonts w:ascii="仿宋" w:hAnsi="仿宋" w:eastAsia="仿宋" w:cs="Calibri"/>
          <w:b/>
          <w:bCs/>
          <w:color w:val="auto"/>
          <w:kern w:val="0"/>
          <w:sz w:val="28"/>
          <w:szCs w:val="28"/>
          <w:highlight w:val="none"/>
          <w:lang w:val="zh-CN"/>
        </w:rPr>
      </w:pPr>
      <w:r>
        <w:rPr>
          <w:rStyle w:val="20"/>
          <w:rFonts w:hint="eastAsia" w:ascii="仿宋" w:hAnsi="仿宋" w:eastAsia="仿宋" w:cs="Calibri"/>
          <w:b/>
          <w:bCs/>
          <w:color w:val="auto"/>
          <w:kern w:val="0"/>
          <w:sz w:val="28"/>
          <w:szCs w:val="28"/>
          <w:highlight w:val="none"/>
          <w:lang w:val="zh-CN"/>
        </w:rPr>
        <w:t>二、评选工作的组织与程序</w:t>
      </w:r>
    </w:p>
    <w:p>
      <w:pPr>
        <w:ind w:firstLine="708"/>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1、评选工作按下列程序进行：</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1）组建评选委员会；</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2）</w:t>
      </w:r>
      <w:r>
        <w:rPr>
          <w:rStyle w:val="20"/>
          <w:rFonts w:hint="eastAsia" w:ascii="仿宋" w:hAnsi="仿宋" w:eastAsia="仿宋"/>
          <w:color w:val="auto"/>
          <w:kern w:val="0"/>
          <w:sz w:val="28"/>
          <w:szCs w:val="28"/>
          <w:highlight w:val="none"/>
        </w:rPr>
        <w:t>第一阶段</w:t>
      </w:r>
      <w:r>
        <w:rPr>
          <w:rStyle w:val="20"/>
          <w:rFonts w:hint="eastAsia" w:ascii="仿宋" w:hAnsi="仿宋" w:eastAsia="仿宋"/>
          <w:color w:val="auto"/>
          <w:kern w:val="0"/>
          <w:sz w:val="28"/>
          <w:szCs w:val="28"/>
          <w:highlight w:val="none"/>
          <w:lang w:val="zh-CN"/>
        </w:rPr>
        <w:t>开标（</w:t>
      </w:r>
      <w:r>
        <w:rPr>
          <w:rStyle w:val="20"/>
          <w:rFonts w:hint="eastAsia" w:ascii="仿宋" w:hAnsi="仿宋" w:eastAsia="仿宋"/>
          <w:color w:val="auto"/>
          <w:kern w:val="0"/>
          <w:sz w:val="28"/>
          <w:szCs w:val="28"/>
          <w:highlight w:val="none"/>
        </w:rPr>
        <w:t>商务及技术部分</w:t>
      </w:r>
      <w:r>
        <w:rPr>
          <w:rStyle w:val="20"/>
          <w:rFonts w:hint="eastAsia" w:ascii="仿宋" w:hAnsi="仿宋" w:eastAsia="仿宋"/>
          <w:color w:val="auto"/>
          <w:kern w:val="0"/>
          <w:sz w:val="28"/>
          <w:szCs w:val="28"/>
          <w:highlight w:val="none"/>
          <w:lang w:val="zh-CN"/>
        </w:rPr>
        <w:t>）</w:t>
      </w:r>
    </w:p>
    <w:p>
      <w:pPr>
        <w:ind w:firstLine="708"/>
        <w:jc w:val="left"/>
        <w:rPr>
          <w:rStyle w:val="20"/>
          <w:rFonts w:ascii="仿宋" w:hAnsi="仿宋" w:eastAsia="仿宋"/>
          <w:color w:val="auto"/>
          <w:kern w:val="0"/>
          <w:sz w:val="28"/>
          <w:szCs w:val="28"/>
          <w:highlight w:val="none"/>
        </w:rPr>
      </w:pPr>
      <w:r>
        <w:rPr>
          <w:rStyle w:val="20"/>
          <w:rFonts w:hint="eastAsia" w:ascii="仿宋" w:hAnsi="仿宋" w:eastAsia="仿宋"/>
          <w:color w:val="auto"/>
          <w:kern w:val="0"/>
          <w:sz w:val="28"/>
          <w:szCs w:val="28"/>
          <w:highlight w:val="none"/>
        </w:rPr>
        <w:t>（</w:t>
      </w:r>
      <w:r>
        <w:rPr>
          <w:rStyle w:val="20"/>
          <w:rFonts w:ascii="仿宋" w:hAnsi="仿宋" w:eastAsia="仿宋"/>
          <w:color w:val="auto"/>
          <w:kern w:val="0"/>
          <w:sz w:val="28"/>
          <w:szCs w:val="28"/>
          <w:highlight w:val="none"/>
        </w:rPr>
        <w:t>3）第一阶段商务及技术部分评审</w:t>
      </w:r>
    </w:p>
    <w:p>
      <w:pPr>
        <w:ind w:firstLine="708"/>
        <w:jc w:val="left"/>
        <w:rPr>
          <w:rStyle w:val="20"/>
          <w:rFonts w:ascii="仿宋" w:hAnsi="仿宋" w:eastAsia="仿宋"/>
          <w:color w:val="auto"/>
          <w:kern w:val="0"/>
          <w:sz w:val="28"/>
          <w:szCs w:val="28"/>
          <w:highlight w:val="none"/>
        </w:rPr>
      </w:pPr>
      <w:r>
        <w:rPr>
          <w:rStyle w:val="20"/>
          <w:rFonts w:hint="eastAsia" w:ascii="仿宋" w:hAnsi="仿宋" w:eastAsia="仿宋"/>
          <w:color w:val="auto"/>
          <w:highlight w:val="none"/>
        </w:rPr>
        <w:t>①</w:t>
      </w:r>
      <w:r>
        <w:rPr>
          <w:rStyle w:val="20"/>
          <w:rFonts w:hint="eastAsia" w:ascii="仿宋" w:hAnsi="仿宋" w:eastAsia="仿宋"/>
          <w:color w:val="auto"/>
          <w:kern w:val="0"/>
          <w:sz w:val="28"/>
          <w:szCs w:val="28"/>
          <w:highlight w:val="none"/>
        </w:rPr>
        <w:t>资格及形式评审</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highlight w:val="none"/>
        </w:rPr>
        <w:t>②</w:t>
      </w:r>
      <w:r>
        <w:rPr>
          <w:rStyle w:val="20"/>
          <w:rFonts w:hint="eastAsia" w:ascii="仿宋" w:hAnsi="仿宋" w:eastAsia="仿宋"/>
          <w:color w:val="auto"/>
          <w:kern w:val="0"/>
          <w:sz w:val="28"/>
          <w:szCs w:val="28"/>
          <w:highlight w:val="none"/>
          <w:lang w:val="zh-CN"/>
        </w:rPr>
        <w:t>详细评审</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rPr>
        <w:t>4</w:t>
      </w:r>
      <w:r>
        <w:rPr>
          <w:rStyle w:val="20"/>
          <w:rFonts w:hint="eastAsia" w:ascii="仿宋" w:hAnsi="仿宋" w:eastAsia="仿宋"/>
          <w:color w:val="auto"/>
          <w:kern w:val="0"/>
          <w:sz w:val="28"/>
          <w:szCs w:val="28"/>
          <w:highlight w:val="none"/>
          <w:lang w:val="zh-CN"/>
        </w:rPr>
        <w:t>）</w:t>
      </w:r>
      <w:r>
        <w:rPr>
          <w:rStyle w:val="20"/>
          <w:rFonts w:hint="eastAsia" w:ascii="仿宋" w:hAnsi="仿宋" w:eastAsia="仿宋"/>
          <w:color w:val="auto"/>
          <w:kern w:val="0"/>
          <w:sz w:val="28"/>
          <w:szCs w:val="28"/>
          <w:highlight w:val="none"/>
        </w:rPr>
        <w:t>第二阶段</w:t>
      </w:r>
      <w:r>
        <w:rPr>
          <w:rStyle w:val="20"/>
          <w:rFonts w:hint="eastAsia" w:ascii="仿宋" w:hAnsi="仿宋" w:eastAsia="仿宋"/>
          <w:color w:val="auto"/>
          <w:kern w:val="0"/>
          <w:sz w:val="28"/>
          <w:szCs w:val="28"/>
          <w:highlight w:val="none"/>
          <w:lang w:val="zh-CN"/>
        </w:rPr>
        <w:t>开标（</w:t>
      </w:r>
      <w:r>
        <w:rPr>
          <w:rStyle w:val="20"/>
          <w:rFonts w:hint="eastAsia" w:ascii="仿宋" w:hAnsi="仿宋" w:eastAsia="仿宋"/>
          <w:color w:val="auto"/>
          <w:kern w:val="0"/>
          <w:sz w:val="28"/>
          <w:szCs w:val="28"/>
          <w:highlight w:val="none"/>
        </w:rPr>
        <w:t>报价部分</w:t>
      </w:r>
      <w:r>
        <w:rPr>
          <w:rStyle w:val="20"/>
          <w:rFonts w:hint="eastAsia" w:ascii="仿宋" w:hAnsi="仿宋" w:eastAsia="仿宋"/>
          <w:color w:val="auto"/>
          <w:kern w:val="0"/>
          <w:sz w:val="28"/>
          <w:szCs w:val="28"/>
          <w:highlight w:val="none"/>
          <w:lang w:val="zh-CN"/>
        </w:rPr>
        <w:t>）</w:t>
      </w:r>
    </w:p>
    <w:p>
      <w:pPr>
        <w:ind w:firstLine="708"/>
        <w:jc w:val="left"/>
        <w:rPr>
          <w:rStyle w:val="20"/>
          <w:rFonts w:ascii="仿宋" w:hAnsi="仿宋" w:eastAsia="仿宋"/>
          <w:color w:val="auto"/>
          <w:kern w:val="0"/>
          <w:sz w:val="28"/>
          <w:szCs w:val="28"/>
          <w:highlight w:val="none"/>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rPr>
        <w:t>5</w:t>
      </w:r>
      <w:r>
        <w:rPr>
          <w:rStyle w:val="20"/>
          <w:rFonts w:hint="eastAsia" w:ascii="仿宋" w:hAnsi="仿宋" w:eastAsia="仿宋"/>
          <w:color w:val="auto"/>
          <w:kern w:val="0"/>
          <w:sz w:val="28"/>
          <w:szCs w:val="28"/>
          <w:highlight w:val="none"/>
          <w:lang w:val="zh-CN"/>
        </w:rPr>
        <w:t>）</w:t>
      </w:r>
      <w:r>
        <w:rPr>
          <w:rStyle w:val="20"/>
          <w:rFonts w:hint="eastAsia" w:ascii="仿宋" w:hAnsi="仿宋" w:eastAsia="仿宋"/>
          <w:color w:val="auto"/>
          <w:kern w:val="0"/>
          <w:sz w:val="28"/>
          <w:szCs w:val="28"/>
          <w:highlight w:val="none"/>
        </w:rPr>
        <w:t>第二阶段报价评审</w:t>
      </w:r>
    </w:p>
    <w:p>
      <w:pPr>
        <w:ind w:firstLine="708"/>
        <w:jc w:val="left"/>
        <w:rPr>
          <w:rStyle w:val="20"/>
          <w:rFonts w:ascii="仿宋" w:hAnsi="仿宋" w:eastAsia="仿宋"/>
          <w:color w:val="auto"/>
          <w:kern w:val="0"/>
          <w:sz w:val="28"/>
          <w:szCs w:val="28"/>
          <w:highlight w:val="none"/>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rPr>
        <w:t>6</w:t>
      </w:r>
      <w:r>
        <w:rPr>
          <w:rStyle w:val="20"/>
          <w:rFonts w:hint="eastAsia" w:ascii="仿宋" w:hAnsi="仿宋" w:eastAsia="仿宋"/>
          <w:color w:val="auto"/>
          <w:kern w:val="0"/>
          <w:sz w:val="28"/>
          <w:szCs w:val="28"/>
          <w:highlight w:val="none"/>
          <w:lang w:val="zh-CN"/>
        </w:rPr>
        <w:t>）</w:t>
      </w:r>
      <w:r>
        <w:rPr>
          <w:rStyle w:val="20"/>
          <w:rFonts w:hint="eastAsia" w:ascii="仿宋" w:hAnsi="仿宋" w:eastAsia="仿宋"/>
          <w:color w:val="auto"/>
          <w:kern w:val="0"/>
          <w:sz w:val="28"/>
          <w:szCs w:val="28"/>
          <w:highlight w:val="none"/>
        </w:rPr>
        <w:t>推荐中选候选人</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rPr>
        <w:t>7</w:t>
      </w:r>
      <w:r>
        <w:rPr>
          <w:rStyle w:val="20"/>
          <w:rFonts w:hint="eastAsia" w:ascii="仿宋" w:hAnsi="仿宋" w:eastAsia="仿宋"/>
          <w:color w:val="auto"/>
          <w:kern w:val="0"/>
          <w:sz w:val="28"/>
          <w:szCs w:val="28"/>
          <w:highlight w:val="none"/>
          <w:lang w:val="zh-CN"/>
        </w:rPr>
        <w:t>）撰写评选报告</w:t>
      </w:r>
    </w:p>
    <w:p>
      <w:pPr>
        <w:ind w:firstLine="708"/>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2、评审工作由比选人组建的评审委员会负责。评审委员会由比选人专家库中的有关技术、经济</w:t>
      </w:r>
      <w:r>
        <w:rPr>
          <w:rStyle w:val="20"/>
          <w:rFonts w:hint="eastAsia" w:ascii="仿宋" w:hAnsi="仿宋" w:eastAsia="仿宋"/>
          <w:color w:val="auto"/>
          <w:kern w:val="0"/>
          <w:sz w:val="28"/>
          <w:szCs w:val="28"/>
          <w:highlight w:val="none"/>
        </w:rPr>
        <w:t>及保险经纪人</w:t>
      </w:r>
      <w:r>
        <w:rPr>
          <w:rStyle w:val="20"/>
          <w:rFonts w:hint="eastAsia" w:ascii="仿宋" w:hAnsi="仿宋" w:eastAsia="仿宋"/>
          <w:color w:val="auto"/>
          <w:kern w:val="0"/>
          <w:sz w:val="28"/>
          <w:szCs w:val="28"/>
          <w:highlight w:val="none"/>
          <w:lang w:val="zh-CN"/>
        </w:rPr>
        <w:t>等方面的专家组成，成员人数为三人。</w:t>
      </w:r>
    </w:p>
    <w:p>
      <w:pPr>
        <w:ind w:firstLine="708"/>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3、评委会成员实行回避制度。属于下列情况之一的人员，不得进入评选委员会：</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1）与比选申请人有近亲属关系的人员；</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w:t>
      </w:r>
      <w:r>
        <w:rPr>
          <w:rStyle w:val="20"/>
          <w:rFonts w:ascii="仿宋" w:hAnsi="仿宋" w:eastAsia="仿宋"/>
          <w:color w:val="auto"/>
          <w:kern w:val="0"/>
          <w:sz w:val="28"/>
          <w:szCs w:val="28"/>
          <w:highlight w:val="none"/>
          <w:lang w:val="zh-CN"/>
        </w:rPr>
        <w:t>2）与比选申请人有利害关系的，可能影响公正评选的人员。</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20"/>
          <w:rFonts w:ascii="仿宋" w:hAnsi="仿宋" w:eastAsia="仿宋" w:cs="Calibri"/>
          <w:b/>
          <w:bCs/>
          <w:color w:val="auto"/>
          <w:kern w:val="0"/>
          <w:sz w:val="28"/>
          <w:szCs w:val="28"/>
          <w:highlight w:val="none"/>
        </w:rPr>
      </w:pPr>
      <w:r>
        <w:rPr>
          <w:rStyle w:val="20"/>
          <w:rFonts w:hint="eastAsia" w:ascii="仿宋" w:hAnsi="仿宋" w:eastAsia="仿宋" w:cs="Calibri"/>
          <w:b/>
          <w:bCs/>
          <w:color w:val="auto"/>
          <w:kern w:val="0"/>
          <w:sz w:val="28"/>
          <w:szCs w:val="28"/>
          <w:highlight w:val="none"/>
        </w:rPr>
        <w:t>三、第一阶段商务及技术部分评审</w:t>
      </w:r>
    </w:p>
    <w:p>
      <w:pPr>
        <w:ind w:firstLine="709"/>
        <w:jc w:val="left"/>
        <w:rPr>
          <w:rStyle w:val="20"/>
          <w:rFonts w:ascii="仿宋" w:hAnsi="仿宋" w:eastAsia="仿宋" w:cs="Calibri"/>
          <w:b/>
          <w:bCs/>
          <w:color w:val="auto"/>
          <w:kern w:val="0"/>
          <w:sz w:val="28"/>
          <w:szCs w:val="28"/>
          <w:highlight w:val="none"/>
          <w:lang w:val="zh-CN"/>
        </w:rPr>
      </w:pPr>
      <w:r>
        <w:rPr>
          <w:rStyle w:val="20"/>
          <w:rFonts w:hint="eastAsia" w:ascii="仿宋" w:hAnsi="仿宋" w:eastAsia="仿宋" w:cs="Calibri"/>
          <w:b/>
          <w:bCs/>
          <w:color w:val="auto"/>
          <w:kern w:val="0"/>
          <w:sz w:val="28"/>
          <w:szCs w:val="28"/>
          <w:highlight w:val="none"/>
        </w:rPr>
        <w:t>资格及形式评审</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本次比选申请书的</w:t>
      </w:r>
      <w:r>
        <w:rPr>
          <w:rStyle w:val="20"/>
          <w:rFonts w:hint="eastAsia" w:ascii="仿宋" w:hAnsi="仿宋" w:eastAsia="仿宋"/>
          <w:color w:val="auto"/>
          <w:kern w:val="0"/>
          <w:sz w:val="28"/>
          <w:szCs w:val="28"/>
          <w:highlight w:val="none"/>
        </w:rPr>
        <w:t>资格及形式</w:t>
      </w:r>
      <w:r>
        <w:rPr>
          <w:rStyle w:val="20"/>
          <w:rFonts w:hint="eastAsia" w:ascii="仿宋" w:hAnsi="仿宋" w:eastAsia="仿宋"/>
          <w:color w:val="auto"/>
          <w:kern w:val="0"/>
          <w:sz w:val="28"/>
          <w:szCs w:val="28"/>
          <w:highlight w:val="none"/>
          <w:lang w:val="zh-CN"/>
        </w:rPr>
        <w:t>评审工作分三步实施：一、对比选申请人的资格进行审查；二、符合性审查和响应性审查；三、澄清。</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（一）资格审查</w:t>
      </w:r>
    </w:p>
    <w:p>
      <w:pPr>
        <w:ind w:firstLine="560" w:firstLineChars="200"/>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比选申请人只有具备比选文件第</w:t>
      </w:r>
      <w:r>
        <w:rPr>
          <w:rStyle w:val="20"/>
          <w:rFonts w:hint="eastAsia" w:ascii="仿宋" w:hAnsi="仿宋" w:eastAsia="仿宋"/>
          <w:color w:val="auto"/>
          <w:kern w:val="0"/>
          <w:sz w:val="28"/>
          <w:szCs w:val="28"/>
          <w:highlight w:val="none"/>
        </w:rPr>
        <w:t>二</w:t>
      </w:r>
      <w:r>
        <w:rPr>
          <w:rStyle w:val="20"/>
          <w:rFonts w:hint="eastAsia" w:ascii="仿宋" w:hAnsi="仿宋" w:eastAsia="仿宋"/>
          <w:color w:val="auto"/>
          <w:kern w:val="0"/>
          <w:sz w:val="28"/>
          <w:szCs w:val="28"/>
          <w:highlight w:val="none"/>
          <w:lang w:val="zh-CN"/>
        </w:rPr>
        <w:t>章“须知”第二条“合格申请人”所要求的全部内容，才能通过资格审查。未通过资格评审，不进行下一阶段评审，通过资格评审的承诺人不得少于三个。</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（二）</w:t>
      </w:r>
      <w:r>
        <w:rPr>
          <w:rStyle w:val="20"/>
          <w:rFonts w:hint="eastAsia" w:ascii="仿宋" w:hAnsi="仿宋" w:eastAsia="仿宋"/>
          <w:b/>
          <w:color w:val="auto"/>
          <w:kern w:val="0"/>
          <w:sz w:val="28"/>
          <w:szCs w:val="28"/>
          <w:highlight w:val="none"/>
        </w:rPr>
        <w:t>形式</w:t>
      </w:r>
      <w:r>
        <w:rPr>
          <w:rStyle w:val="20"/>
          <w:rFonts w:hint="eastAsia" w:ascii="仿宋" w:hAnsi="仿宋" w:eastAsia="仿宋"/>
          <w:b/>
          <w:color w:val="auto"/>
          <w:kern w:val="0"/>
          <w:sz w:val="28"/>
          <w:szCs w:val="28"/>
          <w:highlight w:val="none"/>
          <w:lang w:val="zh-CN"/>
        </w:rPr>
        <w:t>审查</w:t>
      </w:r>
    </w:p>
    <w:p>
      <w:pPr>
        <w:ind w:firstLine="560" w:firstLineChars="200"/>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1、比选申请书只有具备比选文件第三章“比选申请书格式”编制所要求的全部内容，才能通过</w:t>
      </w:r>
      <w:r>
        <w:rPr>
          <w:rStyle w:val="20"/>
          <w:rFonts w:hint="eastAsia" w:ascii="仿宋" w:hAnsi="仿宋" w:eastAsia="仿宋"/>
          <w:color w:val="auto"/>
          <w:kern w:val="0"/>
          <w:sz w:val="28"/>
          <w:szCs w:val="28"/>
          <w:highlight w:val="none"/>
        </w:rPr>
        <w:t>形式</w:t>
      </w:r>
      <w:r>
        <w:rPr>
          <w:rStyle w:val="20"/>
          <w:rFonts w:hint="eastAsia" w:ascii="仿宋" w:hAnsi="仿宋" w:eastAsia="仿宋"/>
          <w:color w:val="auto"/>
          <w:kern w:val="0"/>
          <w:sz w:val="28"/>
          <w:szCs w:val="28"/>
          <w:highlight w:val="none"/>
          <w:lang w:val="zh-CN"/>
        </w:rPr>
        <w:t>审查。未通过</w:t>
      </w:r>
      <w:r>
        <w:rPr>
          <w:rStyle w:val="20"/>
          <w:rFonts w:hint="eastAsia" w:ascii="仿宋" w:hAnsi="仿宋" w:eastAsia="仿宋"/>
          <w:color w:val="auto"/>
          <w:kern w:val="0"/>
          <w:sz w:val="28"/>
          <w:szCs w:val="28"/>
          <w:highlight w:val="none"/>
        </w:rPr>
        <w:t>形式</w:t>
      </w:r>
      <w:r>
        <w:rPr>
          <w:rStyle w:val="20"/>
          <w:rFonts w:hint="eastAsia" w:ascii="仿宋" w:hAnsi="仿宋" w:eastAsia="仿宋"/>
          <w:color w:val="auto"/>
          <w:kern w:val="0"/>
          <w:sz w:val="28"/>
          <w:szCs w:val="28"/>
          <w:highlight w:val="none"/>
          <w:lang w:val="zh-CN"/>
        </w:rPr>
        <w:t>评审，不进行下一阶段评审，通过</w:t>
      </w:r>
      <w:r>
        <w:rPr>
          <w:rStyle w:val="20"/>
          <w:rFonts w:hint="eastAsia" w:ascii="仿宋" w:hAnsi="仿宋" w:eastAsia="仿宋"/>
          <w:color w:val="auto"/>
          <w:kern w:val="0"/>
          <w:sz w:val="28"/>
          <w:szCs w:val="28"/>
          <w:highlight w:val="none"/>
        </w:rPr>
        <w:t>形式</w:t>
      </w:r>
      <w:r>
        <w:rPr>
          <w:rStyle w:val="20"/>
          <w:rFonts w:hint="eastAsia" w:ascii="仿宋" w:hAnsi="仿宋" w:eastAsia="仿宋"/>
          <w:color w:val="auto"/>
          <w:kern w:val="0"/>
          <w:sz w:val="28"/>
          <w:szCs w:val="28"/>
          <w:highlight w:val="none"/>
          <w:lang w:val="zh-CN"/>
        </w:rPr>
        <w:t>评审的承诺人不得少于三个。</w:t>
      </w:r>
    </w:p>
    <w:p>
      <w:pPr>
        <w:ind w:firstLine="708"/>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2、符合下列条件之一的为无效申请文件，除此以外，评审委员会不得再以不符合比选文件中规定的其他实质性要求来判定无效申请文件：</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1）未按要求密封，或迟到的；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2）未按规定编制与装订比选申请书；</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3）比选申请书未按比选文件规定的格式、内容填写，字迹模糊（文字上有实质性保留和附加）；</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4）比选函未盖章和签字的；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5）不符合比选文件规定“合格的比选申请人”要求；</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6）比选申请人未按比选文件要求提交比选保证金；</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7）比选申请书不符合比选文件中规定的其他实质性要求或隐瞒的；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8）比选申请人增加比选人的责任范围或减少比选申请人义务的；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9）未按比选文件规定提供附件材料或附件资料不符合要求的；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w:t>
      </w:r>
      <w:r>
        <w:rPr>
          <w:rStyle w:val="20"/>
          <w:rFonts w:ascii="仿宋" w:hAnsi="仿宋" w:eastAsia="仿宋"/>
          <w:b/>
          <w:color w:val="auto"/>
          <w:kern w:val="0"/>
          <w:sz w:val="28"/>
          <w:szCs w:val="28"/>
          <w:highlight w:val="none"/>
          <w:lang w:val="zh-CN"/>
        </w:rPr>
        <w:t>10）发现在比选过程中有弄虚作假情形的。</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（三）澄清</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对比选申请书中不清楚的问题可以请比选申请人给以澄清，但比选人不接受比选申请人主动澄清。</w:t>
      </w:r>
    </w:p>
    <w:p>
      <w:pPr>
        <w:ind w:firstLine="708"/>
        <w:jc w:val="left"/>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rPr>
        <w:t>（四）</w:t>
      </w:r>
      <w:r>
        <w:rPr>
          <w:rStyle w:val="20"/>
          <w:rFonts w:hint="eastAsia" w:ascii="仿宋" w:hAnsi="仿宋" w:eastAsia="仿宋"/>
          <w:b/>
          <w:color w:val="auto"/>
          <w:kern w:val="0"/>
          <w:sz w:val="28"/>
          <w:szCs w:val="28"/>
          <w:highlight w:val="none"/>
          <w:lang w:val="zh-CN"/>
        </w:rPr>
        <w:t>详细评审</w:t>
      </w:r>
    </w:p>
    <w:p>
      <w:pPr>
        <w:ind w:firstLine="708"/>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第一阶段技术商务部分的评审。评审委员会按比选文件</w:t>
      </w:r>
      <w:r>
        <w:rPr>
          <w:rStyle w:val="20"/>
          <w:rFonts w:hint="eastAsia" w:ascii="仿宋" w:hAnsi="仿宋" w:eastAsia="仿宋"/>
          <w:color w:val="auto"/>
          <w:kern w:val="0"/>
          <w:sz w:val="28"/>
          <w:szCs w:val="28"/>
          <w:highlight w:val="none"/>
        </w:rPr>
        <w:t>等</w:t>
      </w:r>
      <w:r>
        <w:rPr>
          <w:rStyle w:val="20"/>
          <w:rFonts w:hint="eastAsia" w:ascii="仿宋" w:hAnsi="仿宋" w:eastAsia="仿宋"/>
          <w:color w:val="auto"/>
          <w:kern w:val="0"/>
          <w:sz w:val="28"/>
          <w:szCs w:val="28"/>
          <w:highlight w:val="none"/>
          <w:lang w:val="zh-CN"/>
        </w:rPr>
        <w:t>相关规定对通过资格性及</w:t>
      </w:r>
      <w:r>
        <w:rPr>
          <w:rStyle w:val="20"/>
          <w:rFonts w:hint="eastAsia" w:ascii="仿宋" w:hAnsi="仿宋" w:eastAsia="仿宋"/>
          <w:color w:val="auto"/>
          <w:kern w:val="0"/>
          <w:sz w:val="28"/>
          <w:szCs w:val="28"/>
          <w:highlight w:val="none"/>
        </w:rPr>
        <w:t>形式</w:t>
      </w:r>
      <w:r>
        <w:rPr>
          <w:rStyle w:val="20"/>
          <w:rFonts w:hint="eastAsia" w:ascii="仿宋" w:hAnsi="仿宋" w:eastAsia="仿宋"/>
          <w:color w:val="auto"/>
          <w:kern w:val="0"/>
          <w:sz w:val="28"/>
          <w:szCs w:val="28"/>
          <w:highlight w:val="none"/>
          <w:lang w:val="zh-CN"/>
        </w:rPr>
        <w:t>性审查的技术商务标进行评审，评出实质性响应比选文件技术、商务要求的比选申请人，并计算出各比选申请人技术、商务部分的得分。</w:t>
      </w:r>
    </w:p>
    <w:p>
      <w:pPr>
        <w:ind w:firstLine="709"/>
        <w:jc w:val="left"/>
        <w:rPr>
          <w:rStyle w:val="20"/>
          <w:rFonts w:ascii="仿宋" w:hAnsi="仿宋" w:eastAsia="仿宋"/>
          <w:color w:val="auto"/>
          <w:kern w:val="0"/>
          <w:sz w:val="28"/>
          <w:szCs w:val="28"/>
          <w:highlight w:val="none"/>
          <w:lang w:val="zh-CN"/>
        </w:rPr>
      </w:pPr>
      <w:r>
        <w:rPr>
          <w:rStyle w:val="20"/>
          <w:rFonts w:hint="eastAsia" w:ascii="仿宋" w:hAnsi="仿宋" w:eastAsia="仿宋" w:cs="Calibri"/>
          <w:b/>
          <w:bCs/>
          <w:color w:val="auto"/>
          <w:kern w:val="0"/>
          <w:sz w:val="28"/>
          <w:szCs w:val="28"/>
          <w:highlight w:val="none"/>
        </w:rPr>
        <w:t>四、第二阶段报价评审</w:t>
      </w:r>
    </w:p>
    <w:p>
      <w:pPr>
        <w:ind w:firstLine="708"/>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rPr>
        <w:t>1、</w:t>
      </w:r>
      <w:r>
        <w:rPr>
          <w:rStyle w:val="20"/>
          <w:rFonts w:hint="eastAsia" w:ascii="仿宋" w:hAnsi="仿宋" w:eastAsia="仿宋"/>
          <w:color w:val="auto"/>
          <w:kern w:val="0"/>
          <w:sz w:val="28"/>
          <w:szCs w:val="28"/>
          <w:highlight w:val="none"/>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2、评分细则</w:t>
      </w:r>
    </w:p>
    <w:tbl>
      <w:tblPr>
        <w:tblStyle w:val="17"/>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b/>
                <w:color w:val="auto"/>
                <w:kern w:val="0"/>
                <w:sz w:val="28"/>
                <w:szCs w:val="28"/>
                <w:highlight w:val="none"/>
                <w:lang w:val="zh-CN"/>
              </w:rPr>
            </w:pPr>
            <w:r>
              <w:rPr>
                <w:rStyle w:val="20"/>
                <w:rFonts w:hint="eastAsia" w:ascii="仿宋" w:hAnsi="仿宋" w:eastAsia="仿宋"/>
                <w:b/>
                <w:color w:val="auto"/>
                <w:kern w:val="0"/>
                <w:sz w:val="28"/>
                <w:szCs w:val="28"/>
                <w:highlight w:val="none"/>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rPr>
              <w:t>20</w:t>
            </w:r>
            <w:r>
              <w:rPr>
                <w:rStyle w:val="20"/>
                <w:rFonts w:hint="eastAsia" w:ascii="仿宋" w:hAnsi="仿宋" w:eastAsia="仿宋"/>
                <w:color w:val="auto"/>
                <w:kern w:val="0"/>
                <w:sz w:val="28"/>
                <w:szCs w:val="28"/>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rPr>
              <w:t>3</w:t>
            </w:r>
            <w:r>
              <w:rPr>
                <w:rStyle w:val="20"/>
                <w:rFonts w:ascii="仿宋" w:hAnsi="仿宋" w:eastAsia="仿宋"/>
                <w:color w:val="auto"/>
                <w:kern w:val="0"/>
                <w:sz w:val="28"/>
                <w:szCs w:val="28"/>
                <w:highlight w:val="none"/>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rPr>
              <w:t>5</w:t>
            </w:r>
            <w:r>
              <w:rPr>
                <w:rStyle w:val="20"/>
                <w:rFonts w:ascii="仿宋" w:hAnsi="仿宋" w:eastAsia="仿宋"/>
                <w:color w:val="auto"/>
                <w:kern w:val="0"/>
                <w:sz w:val="28"/>
                <w:szCs w:val="28"/>
                <w:highlight w:val="none"/>
                <w:lang w:val="zh-CN"/>
              </w:rPr>
              <w:t>0分</w:t>
            </w:r>
          </w:p>
        </w:tc>
      </w:tr>
    </w:tbl>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各评委</w:t>
      </w:r>
      <w:r>
        <w:rPr>
          <w:rStyle w:val="20"/>
          <w:rFonts w:hint="eastAsia" w:ascii="仿宋" w:hAnsi="仿宋" w:eastAsia="仿宋"/>
          <w:color w:val="auto"/>
          <w:kern w:val="0"/>
          <w:sz w:val="28"/>
          <w:szCs w:val="28"/>
          <w:highlight w:val="none"/>
        </w:rPr>
        <w:t>对各</w:t>
      </w:r>
      <w:r>
        <w:rPr>
          <w:rStyle w:val="20"/>
          <w:rFonts w:hint="eastAsia" w:ascii="仿宋" w:hAnsi="仿宋" w:eastAsia="仿宋"/>
          <w:color w:val="auto"/>
          <w:kern w:val="0"/>
          <w:sz w:val="28"/>
          <w:szCs w:val="28"/>
          <w:highlight w:val="none"/>
          <w:lang w:val="zh-CN"/>
        </w:rPr>
        <w:t>部分</w:t>
      </w:r>
      <w:r>
        <w:rPr>
          <w:rStyle w:val="20"/>
          <w:rFonts w:hint="eastAsia" w:ascii="仿宋" w:hAnsi="仿宋" w:eastAsia="仿宋"/>
          <w:color w:val="auto"/>
          <w:kern w:val="0"/>
          <w:sz w:val="28"/>
          <w:szCs w:val="28"/>
          <w:highlight w:val="none"/>
        </w:rPr>
        <w:t>分别</w:t>
      </w:r>
      <w:r>
        <w:rPr>
          <w:rStyle w:val="20"/>
          <w:rFonts w:hint="eastAsia" w:ascii="仿宋" w:hAnsi="仿宋" w:eastAsia="仿宋"/>
          <w:color w:val="auto"/>
          <w:kern w:val="0"/>
          <w:sz w:val="28"/>
          <w:szCs w:val="28"/>
          <w:highlight w:val="none"/>
          <w:lang w:val="zh-CN"/>
        </w:rPr>
        <w:t>评分</w:t>
      </w:r>
      <w:r>
        <w:rPr>
          <w:rStyle w:val="20"/>
          <w:rFonts w:hint="eastAsia" w:ascii="仿宋" w:hAnsi="仿宋" w:eastAsia="仿宋"/>
          <w:color w:val="auto"/>
          <w:kern w:val="0"/>
          <w:sz w:val="28"/>
          <w:szCs w:val="28"/>
          <w:highlight w:val="none"/>
        </w:rPr>
        <w:t>后</w:t>
      </w:r>
      <w:r>
        <w:rPr>
          <w:rStyle w:val="20"/>
          <w:rFonts w:hint="eastAsia" w:ascii="仿宋" w:hAnsi="仿宋" w:eastAsia="仿宋"/>
          <w:color w:val="auto"/>
          <w:kern w:val="0"/>
          <w:sz w:val="28"/>
          <w:szCs w:val="28"/>
          <w:highlight w:val="none"/>
          <w:lang w:val="zh-CN"/>
        </w:rPr>
        <w:t>的算术平均值为最终得分，并取小数点后的</w:t>
      </w:r>
      <w:r>
        <w:rPr>
          <w:rStyle w:val="20"/>
          <w:rFonts w:ascii="仿宋" w:hAnsi="仿宋" w:eastAsia="仿宋"/>
          <w:color w:val="auto"/>
          <w:kern w:val="0"/>
          <w:sz w:val="28"/>
          <w:szCs w:val="28"/>
          <w:highlight w:val="none"/>
          <w:lang w:val="zh-CN"/>
        </w:rPr>
        <w:t xml:space="preserve">2位数。  </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综合评分：</w:t>
      </w:r>
      <w:r>
        <w:rPr>
          <w:rStyle w:val="20"/>
          <w:rFonts w:hint="eastAsia" w:ascii="仿宋" w:hAnsi="仿宋" w:eastAsia="仿宋"/>
          <w:color w:val="auto"/>
          <w:kern w:val="0"/>
          <w:sz w:val="28"/>
          <w:szCs w:val="28"/>
          <w:highlight w:val="none"/>
        </w:rPr>
        <w:t>得分</w:t>
      </w:r>
      <w:r>
        <w:rPr>
          <w:rStyle w:val="20"/>
          <w:rFonts w:ascii="仿宋" w:hAnsi="仿宋" w:eastAsia="仿宋"/>
          <w:color w:val="auto"/>
          <w:kern w:val="0"/>
          <w:sz w:val="28"/>
          <w:szCs w:val="28"/>
          <w:highlight w:val="none"/>
        </w:rPr>
        <w:t>=</w:t>
      </w:r>
      <w:r>
        <w:rPr>
          <w:rStyle w:val="20"/>
          <w:rFonts w:ascii="仿宋" w:hAnsi="仿宋" w:eastAsia="仿宋"/>
          <w:color w:val="auto"/>
          <w:kern w:val="0"/>
          <w:sz w:val="28"/>
          <w:szCs w:val="28"/>
          <w:highlight w:val="none"/>
          <w:lang w:val="zh-CN"/>
        </w:rPr>
        <w:t>A＋B+C，保留小数点后2位数。</w:t>
      </w:r>
    </w:p>
    <w:p>
      <w:pPr>
        <w:jc w:val="left"/>
        <w:rPr>
          <w:rStyle w:val="20"/>
          <w:rFonts w:ascii="仿宋" w:hAnsi="仿宋" w:eastAsia="仿宋"/>
          <w:color w:val="auto"/>
          <w:kern w:val="0"/>
          <w:sz w:val="28"/>
          <w:szCs w:val="28"/>
          <w:highlight w:val="none"/>
          <w:lang w:val="zh-CN"/>
        </w:rPr>
      </w:pPr>
      <w:r>
        <w:rPr>
          <w:rStyle w:val="20"/>
          <w:rFonts w:ascii="仿宋" w:hAnsi="仿宋" w:eastAsia="仿宋"/>
          <w:color w:val="auto"/>
          <w:kern w:val="0"/>
          <w:sz w:val="28"/>
          <w:szCs w:val="28"/>
          <w:highlight w:val="none"/>
          <w:lang w:val="zh-CN"/>
        </w:rPr>
        <w:t xml:space="preserve">    具体评分细则见附录。</w:t>
      </w:r>
    </w:p>
    <w:p>
      <w:pPr>
        <w:ind w:firstLine="562" w:firstLineChars="200"/>
        <w:jc w:val="left"/>
        <w:rPr>
          <w:rStyle w:val="20"/>
          <w:rFonts w:ascii="仿宋" w:hAnsi="仿宋" w:eastAsia="仿宋"/>
          <w:b/>
          <w:bCs/>
          <w:color w:val="auto"/>
          <w:kern w:val="0"/>
          <w:sz w:val="28"/>
          <w:szCs w:val="28"/>
          <w:highlight w:val="none"/>
          <w:lang w:val="zh-CN"/>
        </w:rPr>
      </w:pPr>
      <w:r>
        <w:rPr>
          <w:rStyle w:val="20"/>
          <w:rFonts w:hint="eastAsia" w:ascii="仿宋" w:hAnsi="仿宋" w:eastAsia="仿宋"/>
          <w:b/>
          <w:bCs/>
          <w:color w:val="auto"/>
          <w:kern w:val="0"/>
          <w:sz w:val="28"/>
          <w:szCs w:val="28"/>
          <w:highlight w:val="none"/>
        </w:rPr>
        <w:t>五</w:t>
      </w:r>
      <w:r>
        <w:rPr>
          <w:rStyle w:val="20"/>
          <w:rFonts w:hint="eastAsia" w:ascii="仿宋" w:hAnsi="仿宋" w:eastAsia="仿宋"/>
          <w:b/>
          <w:bCs/>
          <w:color w:val="auto"/>
          <w:kern w:val="0"/>
          <w:sz w:val="28"/>
          <w:szCs w:val="28"/>
          <w:highlight w:val="none"/>
          <w:lang w:val="zh-CN"/>
        </w:rPr>
        <w:t>、推荐中选候选人</w:t>
      </w:r>
      <w:r>
        <w:rPr>
          <w:rStyle w:val="20"/>
          <w:rFonts w:ascii="仿宋" w:hAnsi="仿宋" w:eastAsia="仿宋"/>
          <w:b/>
          <w:bCs/>
          <w:color w:val="auto"/>
          <w:kern w:val="0"/>
          <w:sz w:val="28"/>
          <w:szCs w:val="28"/>
          <w:highlight w:val="none"/>
          <w:lang w:val="zh-CN"/>
        </w:rPr>
        <w:t>:</w:t>
      </w:r>
    </w:p>
    <w:p>
      <w:pPr>
        <w:ind w:firstLine="560" w:firstLineChars="200"/>
        <w:jc w:val="left"/>
        <w:rPr>
          <w:rStyle w:val="20"/>
          <w:rFonts w:ascii="仿宋" w:hAnsi="仿宋" w:eastAsia="仿宋"/>
          <w:color w:val="auto"/>
          <w:kern w:val="0"/>
          <w:sz w:val="28"/>
          <w:szCs w:val="28"/>
          <w:highlight w:val="none"/>
        </w:rPr>
      </w:pPr>
      <w:r>
        <w:rPr>
          <w:rStyle w:val="20"/>
          <w:rFonts w:hint="eastAsia" w:ascii="仿宋" w:hAnsi="仿宋" w:eastAsia="仿宋"/>
          <w:color w:val="auto"/>
          <w:kern w:val="0"/>
          <w:sz w:val="28"/>
          <w:szCs w:val="28"/>
          <w:highlight w:val="none"/>
          <w:lang w:val="zh-CN"/>
        </w:rPr>
        <w:t>评审委员会将两阶段</w:t>
      </w:r>
      <w:r>
        <w:rPr>
          <w:rStyle w:val="20"/>
          <w:rFonts w:hint="eastAsia" w:ascii="仿宋" w:hAnsi="仿宋" w:eastAsia="仿宋"/>
          <w:color w:val="auto"/>
          <w:kern w:val="0"/>
          <w:sz w:val="28"/>
          <w:szCs w:val="28"/>
          <w:highlight w:val="none"/>
        </w:rPr>
        <w:t>评分</w:t>
      </w:r>
      <w:r>
        <w:rPr>
          <w:rStyle w:val="20"/>
          <w:rFonts w:hint="eastAsia" w:ascii="仿宋" w:hAnsi="仿宋" w:eastAsia="仿宋"/>
          <w:color w:val="auto"/>
          <w:kern w:val="0"/>
          <w:sz w:val="28"/>
          <w:szCs w:val="28"/>
          <w:highlight w:val="none"/>
          <w:lang w:val="zh-CN"/>
        </w:rPr>
        <w:t>相加汇总计算各合格比选申请人的综合得分，</w:t>
      </w:r>
      <w:r>
        <w:rPr>
          <w:rStyle w:val="20"/>
          <w:rFonts w:hint="eastAsia" w:ascii="仿宋" w:hAnsi="仿宋" w:eastAsia="仿宋"/>
          <w:color w:val="auto"/>
          <w:kern w:val="0"/>
          <w:sz w:val="28"/>
          <w:szCs w:val="28"/>
          <w:highlight w:val="none"/>
        </w:rPr>
        <w:t>将按</w:t>
      </w:r>
      <w:r>
        <w:rPr>
          <w:rStyle w:val="20"/>
          <w:rFonts w:hint="eastAsia" w:ascii="仿宋" w:hAnsi="仿宋" w:eastAsia="仿宋"/>
          <w:color w:val="auto"/>
          <w:kern w:val="0"/>
          <w:sz w:val="28"/>
          <w:szCs w:val="28"/>
          <w:highlight w:val="none"/>
          <w:lang w:val="zh-CN"/>
        </w:rPr>
        <w:t>比选申请人</w:t>
      </w:r>
      <w:r>
        <w:rPr>
          <w:rStyle w:val="20"/>
          <w:rFonts w:hint="eastAsia" w:ascii="仿宋" w:hAnsi="仿宋" w:eastAsia="仿宋"/>
          <w:color w:val="auto"/>
          <w:kern w:val="0"/>
          <w:sz w:val="28"/>
          <w:szCs w:val="28"/>
          <w:highlight w:val="none"/>
        </w:rPr>
        <w:t>综合得分由高到低的原则对所有通过初审的</w:t>
      </w:r>
      <w:r>
        <w:rPr>
          <w:rStyle w:val="20"/>
          <w:rFonts w:hint="eastAsia" w:ascii="仿宋" w:hAnsi="仿宋" w:eastAsia="仿宋"/>
          <w:color w:val="auto"/>
          <w:kern w:val="0"/>
          <w:sz w:val="28"/>
          <w:szCs w:val="28"/>
          <w:highlight w:val="none"/>
          <w:lang w:val="zh-CN"/>
        </w:rPr>
        <w:t>比选申请人</w:t>
      </w:r>
      <w:r>
        <w:rPr>
          <w:rStyle w:val="20"/>
          <w:rFonts w:hint="eastAsia" w:ascii="仿宋" w:hAnsi="仿宋" w:eastAsia="仿宋"/>
          <w:color w:val="auto"/>
          <w:kern w:val="0"/>
          <w:sz w:val="28"/>
          <w:szCs w:val="28"/>
          <w:highlight w:val="none"/>
        </w:rPr>
        <w:t>进行排序，推荐得分排名第一名的</w:t>
      </w:r>
      <w:r>
        <w:rPr>
          <w:rStyle w:val="20"/>
          <w:rFonts w:hint="eastAsia" w:ascii="仿宋" w:hAnsi="仿宋" w:eastAsia="仿宋"/>
          <w:color w:val="auto"/>
          <w:kern w:val="0"/>
          <w:sz w:val="28"/>
          <w:szCs w:val="28"/>
          <w:highlight w:val="none"/>
          <w:lang w:val="zh-CN"/>
        </w:rPr>
        <w:t>比选申请人</w:t>
      </w:r>
      <w:r>
        <w:rPr>
          <w:rStyle w:val="20"/>
          <w:rFonts w:hint="eastAsia" w:ascii="仿宋" w:hAnsi="仿宋" w:eastAsia="仿宋"/>
          <w:color w:val="auto"/>
          <w:kern w:val="0"/>
          <w:sz w:val="28"/>
          <w:szCs w:val="28"/>
          <w:highlight w:val="none"/>
        </w:rPr>
        <w:t>为中标候选人。</w:t>
      </w:r>
      <w:r>
        <w:rPr>
          <w:rStyle w:val="20"/>
          <w:rFonts w:hint="eastAsia" w:ascii="仿宋" w:hAnsi="仿宋" w:eastAsia="仿宋"/>
          <w:color w:val="auto"/>
          <w:kern w:val="0"/>
          <w:sz w:val="28"/>
          <w:szCs w:val="28"/>
          <w:highlight w:val="none"/>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由现场监督人员进行抽球，第一个抽中号球代表的比选申请人排序在前；第二个抽中号球代表的比选申请人排序在后；以此类推进行排序。</w:t>
      </w:r>
    </w:p>
    <w:p>
      <w:pPr>
        <w:ind w:firstLine="562" w:firstLineChars="200"/>
        <w:jc w:val="left"/>
        <w:rPr>
          <w:rStyle w:val="20"/>
          <w:rFonts w:ascii="仿宋" w:hAnsi="仿宋" w:eastAsia="仿宋"/>
          <w:b/>
          <w:bCs/>
          <w:color w:val="auto"/>
          <w:kern w:val="0"/>
          <w:sz w:val="28"/>
          <w:szCs w:val="28"/>
          <w:highlight w:val="none"/>
          <w:lang w:val="zh-CN"/>
        </w:rPr>
      </w:pPr>
      <w:r>
        <w:rPr>
          <w:rStyle w:val="20"/>
          <w:rFonts w:hint="eastAsia" w:ascii="仿宋" w:hAnsi="仿宋" w:eastAsia="仿宋"/>
          <w:b/>
          <w:bCs/>
          <w:color w:val="auto"/>
          <w:kern w:val="0"/>
          <w:sz w:val="28"/>
          <w:szCs w:val="28"/>
          <w:highlight w:val="none"/>
        </w:rPr>
        <w:t>六</w:t>
      </w:r>
      <w:r>
        <w:rPr>
          <w:rStyle w:val="20"/>
          <w:rFonts w:hint="eastAsia" w:ascii="仿宋" w:hAnsi="仿宋" w:eastAsia="仿宋"/>
          <w:b/>
          <w:bCs/>
          <w:color w:val="auto"/>
          <w:kern w:val="0"/>
          <w:sz w:val="28"/>
          <w:szCs w:val="28"/>
          <w:highlight w:val="none"/>
          <w:lang w:val="zh-CN"/>
        </w:rPr>
        <w:t>、中选候选人公告</w:t>
      </w:r>
      <w:r>
        <w:rPr>
          <w:rStyle w:val="20"/>
          <w:rFonts w:ascii="仿宋" w:hAnsi="仿宋" w:eastAsia="仿宋"/>
          <w:b/>
          <w:bCs/>
          <w:color w:val="auto"/>
          <w:kern w:val="0"/>
          <w:sz w:val="28"/>
          <w:szCs w:val="28"/>
          <w:highlight w:val="none"/>
          <w:lang w:val="zh-CN"/>
        </w:rPr>
        <w:t>:</w:t>
      </w:r>
    </w:p>
    <w:p>
      <w:pPr>
        <w:ind w:firstLine="560" w:firstLineChars="200"/>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评选会上宣布评选结果，确定评委会推荐中选候选人。待比选人确定中选人名单后，将中选结果在</w:t>
      </w:r>
      <w:r>
        <w:rPr>
          <w:rStyle w:val="20"/>
          <w:rFonts w:hint="eastAsia" w:ascii="仿宋" w:hAnsi="仿宋" w:eastAsia="仿宋"/>
          <w:color w:val="auto"/>
          <w:kern w:val="0"/>
          <w:sz w:val="28"/>
          <w:szCs w:val="28"/>
          <w:highlight w:val="none"/>
          <w:u w:val="single"/>
        </w:rPr>
        <w:t>南平武夷发展集团</w:t>
      </w:r>
      <w:r>
        <w:rPr>
          <w:rStyle w:val="20"/>
          <w:rFonts w:hint="eastAsia" w:ascii="仿宋" w:hAnsi="仿宋" w:eastAsia="仿宋"/>
          <w:color w:val="auto"/>
          <w:kern w:val="0"/>
          <w:sz w:val="28"/>
          <w:szCs w:val="28"/>
          <w:highlight w:val="none"/>
          <w:lang w:val="zh-CN"/>
        </w:rPr>
        <w:t>网站公告中心（</w:t>
      </w:r>
      <w:r>
        <w:rPr>
          <w:rFonts w:hint="eastAsia" w:ascii="仿宋" w:hAnsi="仿宋" w:eastAsia="仿宋" w:cs="Calibri"/>
          <w:bCs/>
          <w:color w:val="auto"/>
          <w:sz w:val="28"/>
          <w:szCs w:val="28"/>
          <w:highlight w:val="none"/>
        </w:rPr>
        <w:t>网址：</w:t>
      </w:r>
      <w:r>
        <w:rPr>
          <w:rFonts w:ascii="仿宋" w:hAnsi="仿宋" w:eastAsia="仿宋" w:cs="Calibri"/>
          <w:bCs/>
          <w:color w:val="auto"/>
          <w:sz w:val="28"/>
          <w:szCs w:val="28"/>
          <w:highlight w:val="none"/>
          <w:u w:val="single" w:color="FF0000"/>
        </w:rPr>
        <w:t>http//www.wuyijt.com</w:t>
      </w:r>
      <w:r>
        <w:rPr>
          <w:rStyle w:val="20"/>
          <w:rFonts w:hint="eastAsia" w:ascii="仿宋" w:hAnsi="仿宋" w:eastAsia="仿宋"/>
          <w:color w:val="auto"/>
          <w:kern w:val="0"/>
          <w:sz w:val="28"/>
          <w:szCs w:val="28"/>
          <w:highlight w:val="none"/>
          <w:lang w:val="zh-CN"/>
        </w:rPr>
        <w:t>）公示</w:t>
      </w:r>
      <w:r>
        <w:rPr>
          <w:rStyle w:val="20"/>
          <w:rFonts w:ascii="仿宋" w:hAnsi="仿宋" w:eastAsia="仿宋"/>
          <w:color w:val="auto"/>
          <w:kern w:val="0"/>
          <w:sz w:val="28"/>
          <w:szCs w:val="28"/>
          <w:highlight w:val="none"/>
          <w:lang w:val="zh-CN"/>
        </w:rPr>
        <w:t>3天。</w:t>
      </w:r>
    </w:p>
    <w:p>
      <w:pPr>
        <w:ind w:firstLine="709"/>
        <w:jc w:val="left"/>
        <w:rPr>
          <w:rStyle w:val="20"/>
          <w:rFonts w:ascii="仿宋" w:hAnsi="仿宋" w:eastAsia="仿宋" w:cs="Calibri"/>
          <w:b/>
          <w:bCs/>
          <w:color w:val="auto"/>
          <w:kern w:val="0"/>
          <w:sz w:val="28"/>
          <w:szCs w:val="28"/>
          <w:highlight w:val="none"/>
          <w:lang w:val="zh-CN"/>
        </w:rPr>
      </w:pPr>
      <w:r>
        <w:rPr>
          <w:rStyle w:val="20"/>
          <w:rFonts w:hint="eastAsia" w:ascii="仿宋" w:hAnsi="仿宋" w:eastAsia="仿宋" w:cs="Calibri"/>
          <w:b/>
          <w:bCs/>
          <w:color w:val="auto"/>
          <w:kern w:val="0"/>
          <w:sz w:val="28"/>
          <w:szCs w:val="28"/>
          <w:highlight w:val="none"/>
        </w:rPr>
        <w:t>七</w:t>
      </w:r>
      <w:r>
        <w:rPr>
          <w:rStyle w:val="20"/>
          <w:rFonts w:hint="eastAsia" w:ascii="仿宋" w:hAnsi="仿宋" w:eastAsia="仿宋" w:cs="Calibri"/>
          <w:b/>
          <w:bCs/>
          <w:color w:val="auto"/>
          <w:kern w:val="0"/>
          <w:sz w:val="28"/>
          <w:szCs w:val="28"/>
          <w:highlight w:val="none"/>
          <w:lang w:val="zh-CN"/>
        </w:rPr>
        <w:t>、附则</w:t>
      </w:r>
      <w:r>
        <w:rPr>
          <w:rStyle w:val="20"/>
          <w:rFonts w:ascii="仿宋" w:hAnsi="仿宋" w:eastAsia="仿宋" w:cs="Calibri"/>
          <w:b/>
          <w:bCs/>
          <w:color w:val="auto"/>
          <w:kern w:val="0"/>
          <w:sz w:val="28"/>
          <w:szCs w:val="28"/>
          <w:highlight w:val="none"/>
          <w:lang w:val="zh-CN"/>
        </w:rPr>
        <w:t>:</w:t>
      </w:r>
    </w:p>
    <w:p>
      <w:pPr>
        <w:ind w:firstLine="709"/>
        <w:jc w:val="left"/>
        <w:rPr>
          <w:rStyle w:val="20"/>
          <w:rFonts w:ascii="仿宋" w:hAnsi="仿宋" w:eastAsia="仿宋"/>
          <w:color w:val="auto"/>
          <w:kern w:val="0"/>
          <w:sz w:val="28"/>
          <w:szCs w:val="28"/>
          <w:highlight w:val="none"/>
          <w:lang w:val="zh-CN"/>
        </w:rPr>
      </w:pPr>
      <w:r>
        <w:rPr>
          <w:rStyle w:val="20"/>
          <w:rFonts w:hint="eastAsia" w:ascii="仿宋" w:hAnsi="仿宋" w:eastAsia="仿宋"/>
          <w:color w:val="auto"/>
          <w:kern w:val="0"/>
          <w:sz w:val="28"/>
          <w:szCs w:val="28"/>
          <w:highlight w:val="none"/>
          <w:lang w:val="zh-CN"/>
        </w:rPr>
        <w:t>本《办法》解释权属比选人。</w:t>
      </w:r>
    </w:p>
    <w:p>
      <w:pPr>
        <w:pStyle w:val="9"/>
        <w:spacing w:after="156"/>
        <w:ind w:firstLine="700"/>
        <w:rPr>
          <w:rStyle w:val="20"/>
          <w:rFonts w:ascii="仿宋" w:hAnsi="仿宋" w:eastAsia="仿宋"/>
          <w:color w:val="auto"/>
          <w:sz w:val="28"/>
          <w:szCs w:val="28"/>
          <w:highlight w:val="none"/>
          <w:lang w:val="zh-CN"/>
        </w:rPr>
      </w:pPr>
    </w:p>
    <w:p>
      <w:pPr>
        <w:pStyle w:val="9"/>
        <w:spacing w:after="156"/>
        <w:ind w:firstLine="700"/>
        <w:rPr>
          <w:rStyle w:val="20"/>
          <w:rFonts w:ascii="仿宋" w:hAnsi="仿宋" w:eastAsia="仿宋"/>
          <w:color w:val="auto"/>
          <w:sz w:val="28"/>
          <w:szCs w:val="28"/>
          <w:highlight w:val="none"/>
          <w:lang w:val="zh-CN"/>
        </w:rPr>
      </w:pPr>
    </w:p>
    <w:p>
      <w:pPr>
        <w:jc w:val="center"/>
        <w:rPr>
          <w:rStyle w:val="20"/>
          <w:rFonts w:ascii="仿宋" w:hAnsi="仿宋" w:eastAsia="仿宋" w:cs="Calibri"/>
          <w:bCs/>
          <w:color w:val="auto"/>
          <w:kern w:val="0"/>
          <w:sz w:val="28"/>
          <w:szCs w:val="28"/>
          <w:highlight w:val="none"/>
        </w:rPr>
      </w:pPr>
      <w:r>
        <w:rPr>
          <w:rStyle w:val="20"/>
          <w:rFonts w:hint="eastAsia" w:ascii="仿宋" w:hAnsi="仿宋" w:eastAsia="仿宋" w:cs="Calibri"/>
          <w:bCs/>
          <w:color w:val="auto"/>
          <w:kern w:val="0"/>
          <w:sz w:val="28"/>
          <w:szCs w:val="28"/>
          <w:highlight w:val="none"/>
          <w:lang w:val="en-US" w:eastAsia="zh-CN"/>
        </w:rPr>
        <w:t xml:space="preserve">                              </w:t>
      </w:r>
      <w:r>
        <w:rPr>
          <w:rStyle w:val="20"/>
          <w:rFonts w:hint="eastAsia" w:ascii="仿宋" w:hAnsi="仿宋" w:eastAsia="仿宋" w:cs="Calibri"/>
          <w:bCs/>
          <w:color w:val="auto"/>
          <w:kern w:val="0"/>
          <w:sz w:val="28"/>
          <w:szCs w:val="28"/>
          <w:highlight w:val="none"/>
        </w:rPr>
        <w:t>南平建设集团有限公司</w:t>
      </w:r>
    </w:p>
    <w:p>
      <w:pPr>
        <w:jc w:val="left"/>
        <w:textAlignment w:val="auto"/>
        <w:rPr>
          <w:rFonts w:ascii="仿宋" w:hAnsi="仿宋" w:eastAsia="仿宋"/>
          <w:b/>
          <w:color w:val="auto"/>
          <w:sz w:val="28"/>
          <w:highlight w:val="none"/>
        </w:rPr>
      </w:pPr>
      <w:r>
        <w:rPr>
          <w:rFonts w:ascii="仿宋" w:hAnsi="仿宋" w:eastAsia="仿宋"/>
          <w:b/>
          <w:color w:val="auto"/>
          <w:sz w:val="28"/>
          <w:highlight w:val="none"/>
        </w:rPr>
        <w:br w:type="page"/>
      </w:r>
    </w:p>
    <w:p>
      <w:pPr>
        <w:numPr>
          <w:ilvl w:val="0"/>
          <w:numId w:val="4"/>
        </w:numPr>
        <w:rPr>
          <w:rFonts w:ascii="仿宋" w:hAnsi="仿宋" w:eastAsia="仿宋"/>
          <w:b/>
          <w:color w:val="auto"/>
          <w:sz w:val="28"/>
          <w:highlight w:val="none"/>
        </w:rPr>
      </w:pPr>
      <w:r>
        <w:rPr>
          <w:rFonts w:hint="eastAsia" w:ascii="仿宋" w:hAnsi="仿宋" w:eastAsia="仿宋"/>
          <w:b/>
          <w:color w:val="auto"/>
          <w:sz w:val="28"/>
          <w:highlight w:val="none"/>
        </w:rPr>
        <w:t>附录：评分细则</w:t>
      </w:r>
    </w:p>
    <w:p>
      <w:pPr>
        <w:pStyle w:val="24"/>
        <w:rPr>
          <w:rFonts w:ascii="仿宋" w:hAnsi="仿宋" w:eastAsia="仿宋"/>
          <w:color w:val="auto"/>
          <w:sz w:val="28"/>
          <w:highlight w:val="none"/>
        </w:rPr>
      </w:pPr>
      <w:r>
        <w:rPr>
          <w:rFonts w:hint="eastAsia" w:ascii="仿宋" w:hAnsi="仿宋" w:eastAsia="仿宋"/>
          <w:b/>
          <w:bCs/>
          <w:color w:val="auto"/>
          <w:sz w:val="28"/>
          <w:highlight w:val="none"/>
        </w:rPr>
        <w:t>技术部分评分（总分</w:t>
      </w:r>
      <w:r>
        <w:rPr>
          <w:rFonts w:ascii="仿宋" w:hAnsi="仿宋" w:eastAsia="仿宋"/>
          <w:b/>
          <w:bCs/>
          <w:color w:val="auto"/>
          <w:sz w:val="28"/>
          <w:highlight w:val="none"/>
        </w:rPr>
        <w:t>20分）</w:t>
      </w:r>
      <w:r>
        <w:rPr>
          <w:rFonts w:hint="eastAsia" w:ascii="仿宋" w:hAnsi="仿宋" w:eastAsia="仿宋"/>
          <w:color w:val="auto"/>
          <w:sz w:val="28"/>
          <w:highlight w:val="none"/>
        </w:rPr>
        <w:t>（注：按照闽财购〔</w:t>
      </w:r>
      <w:r>
        <w:rPr>
          <w:rFonts w:ascii="仿宋" w:hAnsi="仿宋" w:eastAsia="仿宋"/>
          <w:color w:val="auto"/>
          <w:sz w:val="28"/>
          <w:highlight w:val="none"/>
        </w:rPr>
        <w:t>2010〕28号文件规定，本部分各评委平均分达不到招标文件设定的技术部分总分50%[即10分（含）]，视为技术部分严重偏离招标文件要求，按无效投标处理。）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szCs w:val="24"/>
                <w:highlight w:val="none"/>
              </w:rPr>
            </w:pPr>
            <w:r>
              <w:rPr>
                <w:rFonts w:ascii="仿宋" w:hAnsi="仿宋" w:eastAsia="仿宋"/>
                <w:color w:val="auto"/>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1.完全响应比选文件中的保险方案，得满分10分；</w:t>
            </w:r>
          </w:p>
          <w:p>
            <w:pPr>
              <w:jc w:val="left"/>
              <w:rPr>
                <w:rFonts w:ascii="仿宋" w:hAnsi="仿宋" w:eastAsia="仿宋"/>
                <w:color w:val="auto"/>
                <w:sz w:val="24"/>
                <w:szCs w:val="24"/>
                <w:highlight w:val="none"/>
              </w:rPr>
            </w:pPr>
            <w:r>
              <w:rPr>
                <w:rFonts w:ascii="仿宋" w:hAnsi="仿宋" w:eastAsia="仿宋"/>
                <w:color w:val="auto"/>
                <w:sz w:val="24"/>
                <w:szCs w:val="24"/>
                <w:highlight w:val="none"/>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2. 服务团队： </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1）在项目所在地提供保险理赔服务的人员不少于3人的得1分；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2）保险理赔服务人员中至少配备具有土木工程专业技术资格的人员1名的得1分。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szCs w:val="24"/>
                <w:highlight w:val="none"/>
              </w:rPr>
            </w:pPr>
            <w:r>
              <w:rPr>
                <w:rFonts w:ascii="仿宋" w:hAnsi="仿宋" w:eastAsia="仿宋"/>
                <w:color w:val="auto"/>
                <w:sz w:val="24"/>
                <w:szCs w:val="24"/>
                <w:highlight w:val="none"/>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auto"/>
                <w:sz w:val="24"/>
                <w:szCs w:val="24"/>
                <w:highlight w:val="none"/>
              </w:rPr>
            </w:pPr>
            <w:r>
              <w:rPr>
                <w:rFonts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公众责任险的延期优惠：</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保险期限中建设期的免费延期时间每增加</w:t>
            </w:r>
            <w:r>
              <w:rPr>
                <w:rFonts w:ascii="仿宋" w:hAnsi="仿宋" w:eastAsia="仿宋"/>
                <w:color w:val="auto"/>
                <w:sz w:val="24"/>
                <w:szCs w:val="24"/>
                <w:highlight w:val="none"/>
              </w:rPr>
              <w:t>10天的，加0.3分，（增加免费延期时间不满10天的，不加分）</w:t>
            </w:r>
            <w:r>
              <w:rPr>
                <w:rFonts w:hint="eastAsia" w:ascii="仿宋" w:hAnsi="仿宋" w:eastAsia="仿宋"/>
                <w:color w:val="auto"/>
                <w:sz w:val="24"/>
                <w:szCs w:val="24"/>
                <w:highlight w:val="none"/>
              </w:rPr>
              <w:t>。</w:t>
            </w:r>
          </w:p>
          <w:p>
            <w:pPr>
              <w:rPr>
                <w:rFonts w:ascii="仿宋" w:hAnsi="仿宋" w:eastAsia="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3分</w:t>
            </w:r>
          </w:p>
        </w:tc>
      </w:tr>
    </w:tbl>
    <w:p>
      <w:pPr>
        <w:pStyle w:val="24"/>
        <w:rPr>
          <w:rFonts w:ascii="仿宋" w:hAnsi="仿宋" w:eastAsia="仿宋"/>
          <w:color w:val="auto"/>
          <w:sz w:val="28"/>
          <w:highlight w:val="none"/>
        </w:rPr>
      </w:pPr>
    </w:p>
    <w:p>
      <w:pPr>
        <w:jc w:val="left"/>
        <w:rPr>
          <w:rStyle w:val="20"/>
          <w:rFonts w:ascii="仿宋" w:hAnsi="仿宋" w:eastAsia="仿宋"/>
          <w:color w:val="auto"/>
          <w:highlight w:val="none"/>
        </w:rPr>
      </w:pPr>
    </w:p>
    <w:p>
      <w:pPr>
        <w:pStyle w:val="9"/>
        <w:spacing w:after="156"/>
        <w:ind w:firstLine="0" w:firstLineChars="0"/>
        <w:rPr>
          <w:rStyle w:val="20"/>
          <w:rFonts w:ascii="仿宋" w:hAnsi="仿宋" w:eastAsia="仿宋"/>
          <w:color w:val="auto"/>
          <w:highlight w:val="none"/>
        </w:rPr>
      </w:pPr>
    </w:p>
    <w:p>
      <w:pPr>
        <w:rPr>
          <w:rStyle w:val="20"/>
          <w:rFonts w:ascii="仿宋" w:hAnsi="仿宋" w:eastAsia="仿宋"/>
          <w:color w:val="auto"/>
          <w:highlight w:val="none"/>
        </w:rPr>
      </w:pPr>
    </w:p>
    <w:p>
      <w:pPr>
        <w:jc w:val="left"/>
        <w:rPr>
          <w:rFonts w:ascii="仿宋" w:hAnsi="仿宋" w:eastAsia="仿宋"/>
          <w:b/>
          <w:bCs/>
          <w:color w:val="auto"/>
          <w:sz w:val="28"/>
          <w:szCs w:val="24"/>
          <w:highlight w:val="none"/>
        </w:rPr>
      </w:pPr>
      <w:r>
        <w:rPr>
          <w:rFonts w:hint="eastAsia" w:ascii="仿宋" w:hAnsi="仿宋" w:eastAsia="仿宋"/>
          <w:b/>
          <w:bCs/>
          <w:color w:val="auto"/>
          <w:sz w:val="28"/>
          <w:szCs w:val="24"/>
          <w:highlight w:val="none"/>
        </w:rPr>
        <w:t>商务部分评分（总分</w:t>
      </w:r>
      <w:r>
        <w:rPr>
          <w:rFonts w:ascii="仿宋" w:hAnsi="仿宋" w:eastAsia="仿宋"/>
          <w:b/>
          <w:bCs/>
          <w:color w:val="auto"/>
          <w:sz w:val="28"/>
          <w:szCs w:val="24"/>
          <w:highlight w:val="none"/>
        </w:rPr>
        <w:t>30分）</w:t>
      </w:r>
    </w:p>
    <w:tbl>
      <w:tblPr>
        <w:tblStyle w:val="17"/>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（1）比选申请人的总公司或集团属于上市公司的，得3分；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（2）比选申请人的总公司或集团不属于上市公司的，得1分。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color w:val="auto"/>
                <w:sz w:val="24"/>
                <w:szCs w:val="24"/>
                <w:highlight w:val="none"/>
              </w:rPr>
            </w:pPr>
            <w:r>
              <w:rPr>
                <w:rFonts w:hint="eastAsia" w:ascii="仿宋" w:eastAsia="仿宋"/>
                <w:color w:val="auto"/>
                <w:sz w:val="24"/>
                <w:szCs w:val="24"/>
                <w:highlight w:val="none"/>
              </w:rPr>
              <w:t>比选申请人总公司注册资本金情况：</w:t>
            </w:r>
          </w:p>
          <w:p>
            <w:pPr>
              <w:rPr>
                <w:rFonts w:ascii="仿宋" w:eastAsia="仿宋"/>
                <w:color w:val="auto"/>
                <w:sz w:val="24"/>
                <w:szCs w:val="24"/>
                <w:highlight w:val="none"/>
              </w:rPr>
            </w:pPr>
            <w:r>
              <w:rPr>
                <w:rFonts w:hint="eastAsia" w:ascii="仿宋" w:eastAsia="仿宋"/>
                <w:color w:val="auto"/>
                <w:sz w:val="24"/>
                <w:szCs w:val="24"/>
                <w:highlight w:val="none"/>
              </w:rPr>
              <w:t>（1）注册资本金≥RMB</w:t>
            </w:r>
            <w:r>
              <w:rPr>
                <w:rFonts w:ascii="仿宋" w:eastAsia="仿宋"/>
                <w:color w:val="auto"/>
                <w:sz w:val="24"/>
                <w:szCs w:val="24"/>
                <w:highlight w:val="none"/>
              </w:rPr>
              <w:t>15</w:t>
            </w:r>
            <w:r>
              <w:rPr>
                <w:rFonts w:hint="eastAsia" w:ascii="仿宋" w:eastAsia="仿宋"/>
                <w:color w:val="auto"/>
                <w:sz w:val="24"/>
                <w:szCs w:val="24"/>
                <w:highlight w:val="none"/>
              </w:rPr>
              <w:t>0亿，得4分；</w:t>
            </w:r>
          </w:p>
          <w:p>
            <w:pPr>
              <w:rPr>
                <w:rFonts w:ascii="仿宋" w:eastAsia="仿宋"/>
                <w:color w:val="auto"/>
                <w:sz w:val="24"/>
                <w:szCs w:val="24"/>
                <w:highlight w:val="none"/>
              </w:rPr>
            </w:pPr>
            <w:r>
              <w:rPr>
                <w:rFonts w:hint="eastAsia" w:ascii="仿宋" w:eastAsia="仿宋"/>
                <w:color w:val="auto"/>
                <w:sz w:val="24"/>
                <w:szCs w:val="24"/>
                <w:highlight w:val="none"/>
              </w:rPr>
              <w:t>（2）RMB1</w:t>
            </w:r>
            <w:r>
              <w:rPr>
                <w:rFonts w:ascii="仿宋" w:eastAsia="仿宋"/>
                <w:color w:val="auto"/>
                <w:sz w:val="24"/>
                <w:szCs w:val="24"/>
                <w:highlight w:val="none"/>
              </w:rPr>
              <w:t>0</w:t>
            </w:r>
            <w:r>
              <w:rPr>
                <w:rFonts w:hint="eastAsia" w:ascii="仿宋" w:eastAsia="仿宋"/>
                <w:color w:val="auto"/>
                <w:sz w:val="24"/>
                <w:szCs w:val="24"/>
                <w:highlight w:val="none"/>
              </w:rPr>
              <w:t>0亿≤注册资本金＜RMB</w:t>
            </w:r>
            <w:r>
              <w:rPr>
                <w:rFonts w:ascii="仿宋" w:eastAsia="仿宋"/>
                <w:color w:val="auto"/>
                <w:sz w:val="24"/>
                <w:szCs w:val="24"/>
                <w:highlight w:val="none"/>
              </w:rPr>
              <w:t>15</w:t>
            </w:r>
            <w:r>
              <w:rPr>
                <w:rFonts w:hint="eastAsia" w:ascii="仿宋" w:eastAsia="仿宋"/>
                <w:color w:val="auto"/>
                <w:sz w:val="24"/>
                <w:szCs w:val="24"/>
                <w:highlight w:val="none"/>
              </w:rPr>
              <w:t>0亿，得3分；</w:t>
            </w:r>
          </w:p>
          <w:p>
            <w:pPr>
              <w:rPr>
                <w:rFonts w:ascii="仿宋" w:eastAsia="仿宋"/>
                <w:color w:val="auto"/>
                <w:sz w:val="24"/>
                <w:szCs w:val="24"/>
                <w:highlight w:val="none"/>
              </w:rPr>
            </w:pPr>
            <w:r>
              <w:rPr>
                <w:rFonts w:hint="eastAsia" w:ascii="仿宋" w:eastAsia="仿宋"/>
                <w:color w:val="auto"/>
                <w:sz w:val="24"/>
                <w:szCs w:val="24"/>
                <w:highlight w:val="none"/>
              </w:rPr>
              <w:t>（3）RMB</w:t>
            </w:r>
            <w:r>
              <w:rPr>
                <w:rFonts w:ascii="仿宋" w:eastAsia="仿宋"/>
                <w:color w:val="auto"/>
                <w:sz w:val="24"/>
                <w:szCs w:val="24"/>
                <w:highlight w:val="none"/>
              </w:rPr>
              <w:t>5</w:t>
            </w:r>
            <w:r>
              <w:rPr>
                <w:rFonts w:hint="eastAsia" w:ascii="仿宋" w:eastAsia="仿宋"/>
                <w:color w:val="auto"/>
                <w:sz w:val="24"/>
                <w:szCs w:val="24"/>
                <w:highlight w:val="none"/>
              </w:rPr>
              <w:t>0亿≤注册资本金＜RMB1</w:t>
            </w:r>
            <w:r>
              <w:rPr>
                <w:rFonts w:ascii="仿宋" w:eastAsia="仿宋"/>
                <w:color w:val="auto"/>
                <w:sz w:val="24"/>
                <w:szCs w:val="24"/>
                <w:highlight w:val="none"/>
              </w:rPr>
              <w:t>0</w:t>
            </w:r>
            <w:r>
              <w:rPr>
                <w:rFonts w:hint="eastAsia" w:ascii="仿宋" w:eastAsia="仿宋"/>
                <w:color w:val="auto"/>
                <w:sz w:val="24"/>
                <w:szCs w:val="24"/>
                <w:highlight w:val="none"/>
              </w:rPr>
              <w:t>0亿，得2分；</w:t>
            </w:r>
          </w:p>
          <w:p>
            <w:pPr>
              <w:rPr>
                <w:rFonts w:ascii="仿宋" w:eastAsia="仿宋"/>
                <w:color w:val="auto"/>
                <w:sz w:val="24"/>
                <w:szCs w:val="24"/>
                <w:highlight w:val="none"/>
              </w:rPr>
            </w:pPr>
            <w:r>
              <w:rPr>
                <w:rFonts w:hint="eastAsia" w:ascii="仿宋" w:eastAsia="仿宋"/>
                <w:color w:val="auto"/>
                <w:sz w:val="24"/>
                <w:szCs w:val="24"/>
                <w:highlight w:val="none"/>
              </w:rPr>
              <w:t>（4）注册资本金＜RMB</w:t>
            </w:r>
            <w:r>
              <w:rPr>
                <w:rFonts w:ascii="仿宋" w:eastAsia="仿宋"/>
                <w:color w:val="auto"/>
                <w:sz w:val="24"/>
                <w:szCs w:val="24"/>
                <w:highlight w:val="none"/>
              </w:rPr>
              <w:t>5</w:t>
            </w:r>
            <w:r>
              <w:rPr>
                <w:rFonts w:hint="eastAsia" w:ascii="仿宋" w:eastAsia="仿宋"/>
                <w:color w:val="auto"/>
                <w:sz w:val="24"/>
                <w:szCs w:val="24"/>
                <w:highlight w:val="none"/>
              </w:rPr>
              <w:t>0亿，得1分。</w:t>
            </w:r>
          </w:p>
          <w:p>
            <w:pPr>
              <w:ind w:firstLine="480" w:firstLineChars="200"/>
              <w:rPr>
                <w:rFonts w:ascii="仿宋" w:hAnsi="仿宋" w:eastAsia="仿宋"/>
                <w:color w:val="auto"/>
                <w:sz w:val="24"/>
                <w:szCs w:val="24"/>
                <w:highlight w:val="none"/>
              </w:rPr>
            </w:pPr>
            <w:r>
              <w:rPr>
                <w:rFonts w:hint="eastAsia" w:ascii="仿宋" w:eastAsia="仿宋"/>
                <w:color w:val="auto"/>
                <w:sz w:val="24"/>
                <w:szCs w:val="24"/>
                <w:highlight w:val="none"/>
              </w:rPr>
              <w:t>注：比选申请人提供总公司营业执照复印件或其他能证明其</w:t>
            </w:r>
            <w:r>
              <w:rPr>
                <w:rFonts w:hint="eastAsia" w:ascii="仿宋" w:hAnsi="仿宋" w:eastAsia="仿宋"/>
                <w:color w:val="auto"/>
                <w:sz w:val="24"/>
                <w:szCs w:val="24"/>
                <w:highlight w:val="none"/>
              </w:rPr>
              <w:t>总公司</w:t>
            </w:r>
            <w:r>
              <w:rPr>
                <w:rFonts w:hint="eastAsia" w:ascii="仿宋" w:eastAsia="仿宋"/>
                <w:color w:val="auto"/>
                <w:sz w:val="24"/>
                <w:szCs w:val="24"/>
                <w:highlight w:val="none"/>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color w:val="auto"/>
                <w:sz w:val="24"/>
                <w:szCs w:val="24"/>
                <w:highlight w:val="none"/>
              </w:rPr>
            </w:pPr>
            <w:r>
              <w:rPr>
                <w:rFonts w:hint="eastAsia" w:ascii="仿宋" w:eastAsia="仿宋"/>
                <w:color w:val="auto"/>
                <w:sz w:val="24"/>
                <w:szCs w:val="24"/>
                <w:highlight w:val="none"/>
              </w:rPr>
              <w:t>比选申请人总公司2023年第四季度综合偿付能力充足率：</w:t>
            </w:r>
          </w:p>
          <w:p>
            <w:pPr>
              <w:jc w:val="left"/>
              <w:rPr>
                <w:rFonts w:ascii="仿宋" w:eastAsia="仿宋"/>
                <w:color w:val="auto"/>
                <w:sz w:val="24"/>
                <w:szCs w:val="24"/>
                <w:highlight w:val="none"/>
              </w:rPr>
            </w:pPr>
            <w:r>
              <w:rPr>
                <w:rFonts w:hint="eastAsia" w:ascii="仿宋" w:eastAsia="仿宋"/>
                <w:color w:val="auto"/>
                <w:sz w:val="24"/>
                <w:szCs w:val="24"/>
                <w:highlight w:val="none"/>
              </w:rPr>
              <w:t>（1）综合偿付能力充足率≥250%，得4分；</w:t>
            </w:r>
          </w:p>
          <w:p>
            <w:pPr>
              <w:jc w:val="left"/>
              <w:rPr>
                <w:rFonts w:ascii="仿宋" w:eastAsia="仿宋"/>
                <w:color w:val="auto"/>
                <w:sz w:val="24"/>
                <w:szCs w:val="24"/>
                <w:highlight w:val="none"/>
              </w:rPr>
            </w:pPr>
            <w:r>
              <w:rPr>
                <w:rFonts w:hint="eastAsia" w:ascii="仿宋" w:eastAsia="仿宋"/>
                <w:color w:val="auto"/>
                <w:sz w:val="24"/>
                <w:szCs w:val="24"/>
                <w:highlight w:val="none"/>
              </w:rPr>
              <w:t>（2）200%≤综合偿付能力充足率＜250%，得3分；</w:t>
            </w:r>
          </w:p>
          <w:p>
            <w:pPr>
              <w:jc w:val="left"/>
              <w:rPr>
                <w:rFonts w:ascii="仿宋" w:eastAsia="仿宋"/>
                <w:color w:val="auto"/>
                <w:sz w:val="24"/>
                <w:szCs w:val="24"/>
                <w:highlight w:val="none"/>
              </w:rPr>
            </w:pPr>
            <w:r>
              <w:rPr>
                <w:rFonts w:hint="eastAsia" w:ascii="仿宋" w:eastAsia="仿宋"/>
                <w:color w:val="auto"/>
                <w:sz w:val="24"/>
                <w:szCs w:val="24"/>
                <w:highlight w:val="none"/>
              </w:rPr>
              <w:t>（3）150%≤综合偿付能力充足率＜200%，得2分；</w:t>
            </w:r>
          </w:p>
          <w:p>
            <w:pPr>
              <w:jc w:val="left"/>
              <w:rPr>
                <w:rFonts w:ascii="仿宋" w:eastAsia="仿宋"/>
                <w:color w:val="auto"/>
                <w:sz w:val="24"/>
                <w:szCs w:val="24"/>
                <w:highlight w:val="none"/>
              </w:rPr>
            </w:pPr>
            <w:r>
              <w:rPr>
                <w:rFonts w:hint="eastAsia" w:ascii="仿宋" w:eastAsia="仿宋"/>
                <w:color w:val="auto"/>
                <w:sz w:val="24"/>
                <w:szCs w:val="24"/>
                <w:highlight w:val="none"/>
              </w:rPr>
              <w:t>（4）综合偿付能力充足率＜150%，得1分</w:t>
            </w:r>
          </w:p>
          <w:p>
            <w:pPr>
              <w:jc w:val="left"/>
              <w:rPr>
                <w:rFonts w:ascii="仿宋" w:hAnsi="仿宋" w:eastAsia="仿宋"/>
                <w:color w:val="auto"/>
                <w:sz w:val="24"/>
                <w:szCs w:val="24"/>
                <w:highlight w:val="none"/>
              </w:rPr>
            </w:pPr>
            <w:r>
              <w:rPr>
                <w:rFonts w:hint="eastAsia" w:ascii="仿宋" w:eastAsia="仿宋"/>
                <w:color w:val="auto"/>
                <w:sz w:val="24"/>
                <w:szCs w:val="24"/>
                <w:highlight w:val="none"/>
              </w:rPr>
              <w:t>注：以中国保险行业协会《保险公司偿付能力季度报告》202</w:t>
            </w:r>
            <w:r>
              <w:rPr>
                <w:rFonts w:ascii="仿宋" w:eastAsia="仿宋"/>
                <w:color w:val="auto"/>
                <w:sz w:val="24"/>
                <w:szCs w:val="24"/>
                <w:highlight w:val="none"/>
              </w:rPr>
              <w:t>2</w:t>
            </w:r>
            <w:r>
              <w:rPr>
                <w:rFonts w:hint="eastAsia" w:ascii="仿宋" w:eastAsia="仿宋"/>
                <w:color w:val="auto"/>
                <w:sz w:val="24"/>
                <w:szCs w:val="24"/>
                <w:highlight w:val="none"/>
              </w:rPr>
              <w:t>年第四季度数据为准，比选申请人提供体现其总公司的保费收入页面截图并加盖比选申请人公章，未提供不得分。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color w:val="auto"/>
                <w:sz w:val="24"/>
                <w:szCs w:val="24"/>
                <w:highlight w:val="none"/>
              </w:rPr>
            </w:pPr>
            <w:r>
              <w:rPr>
                <w:rFonts w:hint="eastAsia" w:ascii="仿宋" w:eastAsia="仿宋"/>
                <w:color w:val="auto"/>
                <w:sz w:val="24"/>
                <w:szCs w:val="24"/>
                <w:highlight w:val="none"/>
              </w:rPr>
              <w:t>2023年度比选申请人总公司的保费收入：</w:t>
            </w:r>
          </w:p>
          <w:p>
            <w:pPr>
              <w:ind w:firstLine="480" w:firstLineChars="200"/>
              <w:rPr>
                <w:rFonts w:ascii="仿宋" w:eastAsia="仿宋"/>
                <w:color w:val="auto"/>
                <w:sz w:val="24"/>
                <w:szCs w:val="24"/>
                <w:highlight w:val="none"/>
              </w:rPr>
            </w:pPr>
            <w:r>
              <w:rPr>
                <w:rFonts w:hint="eastAsia" w:ascii="仿宋" w:eastAsia="仿宋"/>
                <w:color w:val="auto"/>
                <w:sz w:val="24"/>
                <w:szCs w:val="24"/>
                <w:highlight w:val="none"/>
              </w:rPr>
              <w:t>（1）保费收入≥RMB</w:t>
            </w:r>
            <w:r>
              <w:rPr>
                <w:rFonts w:ascii="仿宋" w:eastAsia="仿宋"/>
                <w:color w:val="auto"/>
                <w:sz w:val="24"/>
                <w:szCs w:val="24"/>
                <w:highlight w:val="none"/>
              </w:rPr>
              <w:t>2</w:t>
            </w:r>
            <w:r>
              <w:rPr>
                <w:rFonts w:hint="eastAsia" w:ascii="仿宋" w:eastAsia="仿宋"/>
                <w:color w:val="auto"/>
                <w:sz w:val="24"/>
                <w:szCs w:val="24"/>
                <w:highlight w:val="none"/>
              </w:rPr>
              <w:t>000亿，得4分；</w:t>
            </w:r>
          </w:p>
          <w:p>
            <w:pPr>
              <w:rPr>
                <w:rFonts w:ascii="仿宋" w:eastAsia="仿宋"/>
                <w:color w:val="auto"/>
                <w:sz w:val="24"/>
                <w:szCs w:val="24"/>
                <w:highlight w:val="none"/>
              </w:rPr>
            </w:pPr>
            <w:r>
              <w:rPr>
                <w:rFonts w:hint="eastAsia" w:ascii="仿宋" w:eastAsia="仿宋"/>
                <w:color w:val="auto"/>
                <w:sz w:val="24"/>
                <w:szCs w:val="24"/>
                <w:highlight w:val="none"/>
              </w:rPr>
              <w:t xml:space="preserve">    （2）RMB</w:t>
            </w:r>
            <w:r>
              <w:rPr>
                <w:rFonts w:ascii="仿宋" w:eastAsia="仿宋"/>
                <w:color w:val="auto"/>
                <w:sz w:val="24"/>
                <w:szCs w:val="24"/>
                <w:highlight w:val="none"/>
              </w:rPr>
              <w:t>1</w:t>
            </w:r>
            <w:r>
              <w:rPr>
                <w:rFonts w:hint="eastAsia" w:ascii="仿宋" w:eastAsia="仿宋"/>
                <w:color w:val="auto"/>
                <w:sz w:val="24"/>
                <w:szCs w:val="24"/>
                <w:highlight w:val="none"/>
              </w:rPr>
              <w:t>000亿≤保费收入＜RMB</w:t>
            </w:r>
            <w:r>
              <w:rPr>
                <w:rFonts w:ascii="仿宋" w:eastAsia="仿宋"/>
                <w:color w:val="auto"/>
                <w:sz w:val="24"/>
                <w:szCs w:val="24"/>
                <w:highlight w:val="none"/>
              </w:rPr>
              <w:t>2</w:t>
            </w:r>
            <w:r>
              <w:rPr>
                <w:rFonts w:hint="eastAsia" w:ascii="仿宋" w:eastAsia="仿宋"/>
                <w:color w:val="auto"/>
                <w:sz w:val="24"/>
                <w:szCs w:val="24"/>
                <w:highlight w:val="none"/>
              </w:rPr>
              <w:t>000亿，得3分；</w:t>
            </w:r>
          </w:p>
          <w:p>
            <w:pPr>
              <w:rPr>
                <w:rFonts w:ascii="仿宋" w:eastAsia="仿宋"/>
                <w:color w:val="auto"/>
                <w:sz w:val="24"/>
                <w:szCs w:val="24"/>
                <w:highlight w:val="none"/>
              </w:rPr>
            </w:pPr>
            <w:r>
              <w:rPr>
                <w:rFonts w:hint="eastAsia" w:ascii="仿宋" w:eastAsia="仿宋"/>
                <w:color w:val="auto"/>
                <w:sz w:val="24"/>
                <w:szCs w:val="24"/>
                <w:highlight w:val="none"/>
              </w:rPr>
              <w:t xml:space="preserve">    （3） RMB</w:t>
            </w:r>
            <w:r>
              <w:rPr>
                <w:rFonts w:ascii="仿宋" w:eastAsia="仿宋"/>
                <w:color w:val="auto"/>
                <w:sz w:val="24"/>
                <w:szCs w:val="24"/>
                <w:highlight w:val="none"/>
              </w:rPr>
              <w:t>5</w:t>
            </w:r>
            <w:r>
              <w:rPr>
                <w:rFonts w:hint="eastAsia" w:ascii="仿宋" w:eastAsia="仿宋"/>
                <w:color w:val="auto"/>
                <w:sz w:val="24"/>
                <w:szCs w:val="24"/>
                <w:highlight w:val="none"/>
              </w:rPr>
              <w:t>00亿≤保费收入＜RMB</w:t>
            </w:r>
            <w:r>
              <w:rPr>
                <w:rFonts w:ascii="仿宋" w:eastAsia="仿宋"/>
                <w:color w:val="auto"/>
                <w:sz w:val="24"/>
                <w:szCs w:val="24"/>
                <w:highlight w:val="none"/>
              </w:rPr>
              <w:t>10</w:t>
            </w:r>
            <w:r>
              <w:rPr>
                <w:rFonts w:hint="eastAsia" w:ascii="仿宋" w:eastAsia="仿宋"/>
                <w:color w:val="auto"/>
                <w:sz w:val="24"/>
                <w:szCs w:val="24"/>
                <w:highlight w:val="none"/>
              </w:rPr>
              <w:t>00亿，得2分；</w:t>
            </w:r>
          </w:p>
          <w:p>
            <w:pPr>
              <w:jc w:val="left"/>
              <w:rPr>
                <w:rFonts w:ascii="仿宋" w:eastAsia="仿宋"/>
                <w:color w:val="auto"/>
                <w:sz w:val="24"/>
                <w:szCs w:val="24"/>
                <w:highlight w:val="none"/>
              </w:rPr>
            </w:pPr>
            <w:r>
              <w:rPr>
                <w:rFonts w:hint="eastAsia" w:ascii="仿宋" w:eastAsia="仿宋"/>
                <w:color w:val="auto"/>
                <w:sz w:val="24"/>
                <w:szCs w:val="24"/>
                <w:highlight w:val="none"/>
              </w:rPr>
              <w:t xml:space="preserve">    （4） 保费收入＜RMB</w:t>
            </w:r>
            <w:r>
              <w:rPr>
                <w:rFonts w:ascii="仿宋" w:eastAsia="仿宋"/>
                <w:color w:val="auto"/>
                <w:sz w:val="24"/>
                <w:szCs w:val="24"/>
                <w:highlight w:val="none"/>
              </w:rPr>
              <w:t>5</w:t>
            </w:r>
            <w:r>
              <w:rPr>
                <w:rFonts w:hint="eastAsia" w:ascii="仿宋" w:eastAsia="仿宋"/>
                <w:color w:val="auto"/>
                <w:sz w:val="24"/>
                <w:szCs w:val="24"/>
                <w:highlight w:val="none"/>
              </w:rPr>
              <w:t>00亿，得1分。</w:t>
            </w:r>
          </w:p>
          <w:p>
            <w:pPr>
              <w:jc w:val="left"/>
              <w:rPr>
                <w:rFonts w:ascii="仿宋" w:hAnsi="仿宋" w:eastAsia="仿宋"/>
                <w:color w:val="auto"/>
                <w:sz w:val="24"/>
                <w:szCs w:val="24"/>
                <w:highlight w:val="none"/>
              </w:rPr>
            </w:pPr>
            <w:r>
              <w:rPr>
                <w:rFonts w:hint="eastAsia" w:ascii="仿宋" w:eastAsia="仿宋"/>
                <w:color w:val="auto"/>
                <w:sz w:val="24"/>
                <w:szCs w:val="24"/>
                <w:highlight w:val="none"/>
              </w:rPr>
              <w:t>注：以中国保险行业协会《保险公司偿付能力季度报告》数据为准，比选申请人提供体现其总公司的保费收入页面截图并加盖比选申请人公章，未提供不得分.</w:t>
            </w:r>
          </w:p>
          <w:p>
            <w:pPr>
              <w:jc w:val="left"/>
              <w:rPr>
                <w:rFonts w:ascii="仿宋" w:eastAsia="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风险综综合评级</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比选申请人</w:t>
            </w:r>
            <w:r>
              <w:rPr>
                <w:rFonts w:ascii="仿宋" w:hAnsi="仿宋" w:eastAsia="仿宋"/>
                <w:color w:val="auto"/>
                <w:sz w:val="24"/>
                <w:szCs w:val="24"/>
                <w:highlight w:val="none"/>
              </w:rPr>
              <w:t>风险综合评级为A类，每个得3分，B类的得2分，C类的得1分，低于C类的不得分。</w:t>
            </w:r>
          </w:p>
          <w:p>
            <w:pPr>
              <w:jc w:val="left"/>
              <w:rPr>
                <w:rFonts w:ascii="仿宋" w:eastAsia="仿宋"/>
                <w:color w:val="auto"/>
                <w:sz w:val="24"/>
                <w:szCs w:val="24"/>
                <w:highlight w:val="none"/>
              </w:rPr>
            </w:pPr>
            <w:r>
              <w:rPr>
                <w:rFonts w:hint="eastAsia" w:ascii="仿宋" w:eastAsia="仿宋"/>
                <w:color w:val="auto"/>
                <w:sz w:val="24"/>
                <w:szCs w:val="24"/>
                <w:highlight w:val="none"/>
              </w:rPr>
              <w:t>注：以中国保险行业协会公布的《保险公司偿付能力季度报告》最新数据为准，比选申请人提供体现其总公司的风险综合评级页面截图并加盖比选申请人公章，未提供不得分。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4"/>
              <w:ind w:firstLine="0"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w:t>
            </w:r>
            <w:r>
              <w:rPr>
                <w:rFonts w:ascii="仿宋" w:hAnsi="仿宋" w:eastAsia="仿宋"/>
                <w:color w:val="auto"/>
                <w:sz w:val="24"/>
                <w:szCs w:val="24"/>
                <w:highlight w:val="none"/>
              </w:rPr>
              <w:t>2</w:t>
            </w:r>
            <w:r>
              <w:rPr>
                <w:rFonts w:hint="eastAsia" w:ascii="仿宋" w:hAnsi="仿宋" w:eastAsia="仿宋"/>
                <w:color w:val="auto"/>
                <w:sz w:val="24"/>
                <w:szCs w:val="24"/>
                <w:highlight w:val="none"/>
              </w:rPr>
              <w:t>1-2023年比选申请人每具有一项福建省内公众责任险项目承保业绩（保费2</w:t>
            </w:r>
            <w:r>
              <w:rPr>
                <w:rFonts w:ascii="仿宋" w:hAnsi="仿宋" w:eastAsia="仿宋"/>
                <w:color w:val="auto"/>
                <w:sz w:val="24"/>
                <w:szCs w:val="24"/>
                <w:highlight w:val="none"/>
              </w:rPr>
              <w:t>0</w:t>
            </w:r>
            <w:r>
              <w:rPr>
                <w:rFonts w:hint="eastAsia" w:ascii="仿宋" w:hAnsi="仿宋" w:eastAsia="仿宋"/>
                <w:color w:val="auto"/>
                <w:sz w:val="24"/>
                <w:szCs w:val="24"/>
                <w:highlight w:val="none"/>
              </w:rPr>
              <w:t>万以上）的得1分，最高得</w:t>
            </w:r>
            <w:r>
              <w:rPr>
                <w:rFonts w:ascii="仿宋" w:hAnsi="仿宋" w:eastAsia="仿宋"/>
                <w:color w:val="auto"/>
                <w:sz w:val="24"/>
                <w:szCs w:val="24"/>
                <w:highlight w:val="none"/>
              </w:rPr>
              <w:t>6</w:t>
            </w:r>
            <w:r>
              <w:rPr>
                <w:rFonts w:hint="eastAsia" w:ascii="仿宋" w:hAnsi="仿宋" w:eastAsia="仿宋"/>
                <w:color w:val="auto"/>
                <w:sz w:val="24"/>
                <w:szCs w:val="24"/>
                <w:highlight w:val="none"/>
              </w:rPr>
              <w:t>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注:比选申请人应在投标文件中提供该业绩项目合同或中标通知书或保单复印件（同一项目不同年度按一个项目计算），并加盖比选申请人单位公章，如未按以上要求提供证明材料不得分，无业绩的本项得0分。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w:t>
            </w:r>
            <w:r>
              <w:rPr>
                <w:rFonts w:ascii="仿宋" w:hAnsi="仿宋" w:eastAsia="仿宋"/>
                <w:color w:val="auto"/>
                <w:sz w:val="24"/>
                <w:szCs w:val="24"/>
                <w:highlight w:val="none"/>
              </w:rPr>
              <w:t>2</w:t>
            </w:r>
            <w:r>
              <w:rPr>
                <w:rFonts w:hint="eastAsia" w:ascii="仿宋" w:hAnsi="仿宋" w:eastAsia="仿宋"/>
                <w:color w:val="auto"/>
                <w:sz w:val="24"/>
                <w:szCs w:val="24"/>
                <w:highlight w:val="none"/>
              </w:rPr>
              <w:t>1-2023年比选申请人每具有一项省内公众责任险项目理赔金额大于10万元的得1分，最高得</w:t>
            </w:r>
            <w:r>
              <w:rPr>
                <w:rFonts w:ascii="仿宋" w:hAnsi="仿宋" w:eastAsia="仿宋"/>
                <w:color w:val="auto"/>
                <w:sz w:val="24"/>
                <w:szCs w:val="24"/>
                <w:highlight w:val="none"/>
              </w:rPr>
              <w:t>6</w:t>
            </w:r>
            <w:r>
              <w:rPr>
                <w:rFonts w:hint="eastAsia" w:ascii="仿宋" w:hAnsi="仿宋" w:eastAsia="仿宋"/>
                <w:color w:val="auto"/>
                <w:sz w:val="24"/>
                <w:szCs w:val="24"/>
                <w:highlight w:val="none"/>
              </w:rPr>
              <w:t>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 xml:space="preserve">分 </w:t>
            </w:r>
          </w:p>
        </w:tc>
      </w:tr>
    </w:tbl>
    <w:p>
      <w:pPr>
        <w:pStyle w:val="9"/>
        <w:spacing w:after="156"/>
        <w:rPr>
          <w:color w:val="auto"/>
          <w:highlight w:val="none"/>
        </w:rPr>
      </w:pPr>
    </w:p>
    <w:p>
      <w:pPr>
        <w:pStyle w:val="9"/>
        <w:spacing w:after="156"/>
        <w:rPr>
          <w:color w:val="auto"/>
          <w:highlight w:val="none"/>
        </w:rPr>
      </w:pPr>
    </w:p>
    <w:p>
      <w:pPr>
        <w:framePr w:hSpace="180" w:wrap="around" w:vAnchor="margin" w:hAnchor="text" w:y="1"/>
        <w:rPr>
          <w:rStyle w:val="20"/>
          <w:rFonts w:ascii="仿宋" w:hAnsi="仿宋" w:eastAsia="仿宋"/>
          <w:color w:val="auto"/>
          <w:sz w:val="24"/>
          <w:highlight w:val="none"/>
        </w:rPr>
      </w:pPr>
    </w:p>
    <w:p>
      <w:pPr>
        <w:rPr>
          <w:color w:val="auto"/>
          <w:highlight w:val="none"/>
        </w:rPr>
      </w:pPr>
    </w:p>
    <w:p>
      <w:pPr>
        <w:pStyle w:val="4"/>
        <w:ind w:firstLine="562"/>
        <w:rPr>
          <w:color w:val="auto"/>
          <w:highlight w:val="none"/>
        </w:rPr>
      </w:pPr>
    </w:p>
    <w:p>
      <w:pPr>
        <w:jc w:val="left"/>
        <w:rPr>
          <w:rFonts w:ascii="仿宋" w:hAnsi="仿宋" w:eastAsia="仿宋"/>
          <w:b/>
          <w:bCs/>
          <w:color w:val="auto"/>
          <w:sz w:val="28"/>
          <w:szCs w:val="24"/>
          <w:highlight w:val="none"/>
        </w:rPr>
      </w:pPr>
      <w:r>
        <w:rPr>
          <w:rFonts w:hint="eastAsia" w:ascii="仿宋" w:hAnsi="仿宋" w:eastAsia="仿宋"/>
          <w:b/>
          <w:bCs/>
          <w:color w:val="auto"/>
          <w:sz w:val="28"/>
          <w:szCs w:val="24"/>
          <w:highlight w:val="none"/>
        </w:rPr>
        <w:t>报价部分评分（总分</w:t>
      </w:r>
      <w:r>
        <w:rPr>
          <w:rFonts w:ascii="仿宋" w:hAnsi="仿宋" w:eastAsia="仿宋"/>
          <w:b/>
          <w:bCs/>
          <w:color w:val="auto"/>
          <w:sz w:val="28"/>
          <w:szCs w:val="24"/>
          <w:highlight w:val="none"/>
        </w:rPr>
        <w:t>50分）</w:t>
      </w:r>
    </w:p>
    <w:p>
      <w:pPr>
        <w:jc w:val="left"/>
        <w:rPr>
          <w:rFonts w:ascii="仿宋" w:hAnsi="仿宋" w:eastAsia="仿宋"/>
          <w:color w:val="auto"/>
          <w:sz w:val="24"/>
          <w:szCs w:val="24"/>
          <w:highlight w:val="none"/>
          <w:lang w:val="zh-CN"/>
        </w:rPr>
      </w:pP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评标基准价</w:t>
      </w:r>
      <w:r>
        <w:rPr>
          <w:rFonts w:ascii="仿宋" w:hAnsi="仿宋" w:eastAsia="仿宋"/>
          <w:color w:val="auto"/>
          <w:sz w:val="24"/>
          <w:szCs w:val="24"/>
          <w:highlight w:val="none"/>
          <w:lang w:val="zh-CN"/>
        </w:rPr>
        <w:t>=通过第一阶段评审的比选申请人</w:t>
      </w:r>
      <w:r>
        <w:rPr>
          <w:rFonts w:hint="eastAsia" w:ascii="仿宋" w:hAnsi="仿宋" w:eastAsia="仿宋"/>
          <w:color w:val="auto"/>
          <w:sz w:val="24"/>
          <w:szCs w:val="24"/>
          <w:highlight w:val="none"/>
        </w:rPr>
        <w:t>有效报价</w:t>
      </w:r>
      <w:r>
        <w:rPr>
          <w:rFonts w:hint="eastAsia" w:ascii="仿宋" w:hAnsi="仿宋" w:eastAsia="仿宋"/>
          <w:color w:val="auto"/>
          <w:sz w:val="24"/>
          <w:szCs w:val="24"/>
          <w:highlight w:val="none"/>
          <w:lang w:val="zh-CN"/>
        </w:rPr>
        <w:t>的算术平均值（</w:t>
      </w:r>
      <w:r>
        <w:rPr>
          <w:rFonts w:hint="eastAsia" w:ascii="仿宋" w:hAnsi="仿宋" w:eastAsia="仿宋"/>
          <w:color w:val="auto"/>
          <w:sz w:val="24"/>
          <w:szCs w:val="24"/>
          <w:highlight w:val="none"/>
        </w:rPr>
        <w:t>现场宣读无效报价不参与基准价计算</w:t>
      </w:r>
      <w:r>
        <w:rPr>
          <w:rFonts w:hint="eastAsia" w:ascii="仿宋" w:hAnsi="仿宋" w:eastAsia="仿宋"/>
          <w:color w:val="auto"/>
          <w:sz w:val="24"/>
          <w:szCs w:val="24"/>
          <w:highlight w:val="none"/>
          <w:lang w:val="zh-CN"/>
        </w:rPr>
        <w:t>）</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偏差率</w:t>
      </w:r>
      <w:r>
        <w:rPr>
          <w:rFonts w:ascii="仿宋" w:hAnsi="仿宋" w:eastAsia="仿宋"/>
          <w:color w:val="auto"/>
          <w:sz w:val="24"/>
          <w:szCs w:val="24"/>
          <w:highlight w:val="none"/>
          <w:lang w:val="zh-CN"/>
        </w:rPr>
        <w:t>= |1-有效报价/评标基准价|</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如有效报价</w:t>
      </w:r>
      <w:r>
        <w:rPr>
          <w:rFonts w:hint="eastAsia" w:ascii="仿宋" w:hAnsi="仿宋" w:eastAsia="仿宋"/>
          <w:color w:val="auto"/>
          <w:sz w:val="22"/>
          <w:szCs w:val="24"/>
          <w:highlight w:val="none"/>
        </w:rPr>
        <w:t>＜评标基准价，报价得分</w:t>
      </w:r>
      <w:r>
        <w:rPr>
          <w:rFonts w:ascii="仿宋" w:hAnsi="仿宋" w:eastAsia="仿宋"/>
          <w:color w:val="auto"/>
          <w:sz w:val="24"/>
          <w:szCs w:val="24"/>
          <w:highlight w:val="none"/>
          <w:lang w:val="zh-CN"/>
        </w:rPr>
        <w:t xml:space="preserve">= 50 * </w:t>
      </w:r>
      <w:r>
        <w:rPr>
          <w:rFonts w:hint="eastAsia" w:ascii="仿宋" w:hAnsi="仿宋" w:eastAsia="仿宋"/>
          <w:color w:val="auto"/>
          <w:sz w:val="24"/>
          <w:szCs w:val="24"/>
          <w:highlight w:val="none"/>
          <w:lang w:val="zh-CN"/>
        </w:rPr>
        <w:t>（</w:t>
      </w:r>
      <w:r>
        <w:rPr>
          <w:rFonts w:ascii="仿宋" w:hAnsi="仿宋" w:eastAsia="仿宋"/>
          <w:color w:val="auto"/>
          <w:sz w:val="24"/>
          <w:szCs w:val="24"/>
          <w:highlight w:val="none"/>
          <w:lang w:val="zh-CN"/>
        </w:rPr>
        <w:t xml:space="preserve">1- </w:t>
      </w:r>
      <w:r>
        <w:rPr>
          <w:rFonts w:hint="eastAsia" w:ascii="仿宋" w:hAnsi="仿宋" w:eastAsia="仿宋"/>
          <w:color w:val="auto"/>
          <w:sz w:val="24"/>
          <w:szCs w:val="24"/>
          <w:highlight w:val="none"/>
          <w:lang w:val="zh-CN"/>
        </w:rPr>
        <w:t>偏差率）</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如有效报价≥</w:t>
      </w:r>
      <w:r>
        <w:rPr>
          <w:rFonts w:hint="eastAsia" w:ascii="仿宋" w:hAnsi="仿宋" w:eastAsia="仿宋"/>
          <w:color w:val="auto"/>
          <w:sz w:val="22"/>
          <w:szCs w:val="24"/>
          <w:highlight w:val="none"/>
        </w:rPr>
        <w:t>评标基准价，报价得分</w:t>
      </w:r>
      <w:r>
        <w:rPr>
          <w:rFonts w:ascii="仿宋" w:hAnsi="仿宋" w:eastAsia="仿宋"/>
          <w:color w:val="auto"/>
          <w:sz w:val="24"/>
          <w:szCs w:val="24"/>
          <w:highlight w:val="none"/>
          <w:lang w:val="zh-CN"/>
        </w:rPr>
        <w:t xml:space="preserve">= 50 * </w:t>
      </w:r>
      <w:r>
        <w:rPr>
          <w:rFonts w:hint="eastAsia" w:ascii="仿宋" w:hAnsi="仿宋" w:eastAsia="仿宋"/>
          <w:color w:val="auto"/>
          <w:sz w:val="24"/>
          <w:szCs w:val="24"/>
          <w:highlight w:val="none"/>
          <w:lang w:val="zh-CN"/>
        </w:rPr>
        <w:t>（</w:t>
      </w:r>
      <w:r>
        <w:rPr>
          <w:rFonts w:ascii="仿宋" w:hAnsi="仿宋" w:eastAsia="仿宋"/>
          <w:color w:val="auto"/>
          <w:sz w:val="24"/>
          <w:szCs w:val="24"/>
          <w:highlight w:val="none"/>
          <w:lang w:val="zh-CN"/>
        </w:rPr>
        <w:t xml:space="preserve">1- </w:t>
      </w:r>
      <w:r>
        <w:rPr>
          <w:rFonts w:hint="eastAsia" w:ascii="仿宋" w:hAnsi="仿宋" w:eastAsia="仿宋"/>
          <w:color w:val="auto"/>
          <w:sz w:val="24"/>
          <w:szCs w:val="24"/>
          <w:highlight w:val="none"/>
          <w:lang w:val="zh-CN"/>
        </w:rPr>
        <w:t>偏差率</w:t>
      </w:r>
      <w:r>
        <w:rPr>
          <w:rFonts w:ascii="仿宋" w:hAnsi="仿宋" w:eastAsia="仿宋"/>
          <w:color w:val="auto"/>
          <w:sz w:val="24"/>
          <w:szCs w:val="24"/>
          <w:highlight w:val="none"/>
          <w:lang w:val="zh-CN"/>
        </w:rPr>
        <w:t>* 2）</w:t>
      </w:r>
    </w:p>
    <w:p>
      <w:pPr>
        <w:jc w:val="left"/>
        <w:rPr>
          <w:rFonts w:ascii="仿宋" w:hAnsi="仿宋" w:eastAsia="仿宋"/>
          <w:color w:val="auto"/>
          <w:sz w:val="24"/>
          <w:szCs w:val="24"/>
          <w:highlight w:val="none"/>
          <w:lang w:val="zh-CN"/>
        </w:rPr>
      </w:pPr>
    </w:p>
    <w:p>
      <w:pPr>
        <w:pStyle w:val="24"/>
        <w:rPr>
          <w:rFonts w:ascii="仿宋" w:hAnsi="仿宋" w:eastAsia="仿宋"/>
          <w:color w:val="auto"/>
          <w:szCs w:val="24"/>
          <w:highlight w:val="none"/>
          <w:lang w:val="zh-CN"/>
        </w:rPr>
      </w:pPr>
      <w:r>
        <w:rPr>
          <w:rFonts w:hint="eastAsia" w:ascii="仿宋" w:hAnsi="仿宋" w:eastAsia="仿宋"/>
          <w:color w:val="auto"/>
          <w:szCs w:val="24"/>
          <w:highlight w:val="none"/>
          <w:lang w:val="zh-CN"/>
        </w:rPr>
        <w:t>注：有效报价指比选申请人</w:t>
      </w:r>
      <w:r>
        <w:rPr>
          <w:rFonts w:hint="eastAsia" w:ascii="仿宋" w:hAnsi="仿宋" w:eastAsia="仿宋"/>
          <w:color w:val="auto"/>
          <w:szCs w:val="24"/>
          <w:highlight w:val="none"/>
        </w:rPr>
        <w:t>开标宣读的</w:t>
      </w:r>
      <w:r>
        <w:rPr>
          <w:rFonts w:hint="eastAsia" w:ascii="仿宋" w:hAnsi="仿宋" w:eastAsia="仿宋"/>
          <w:color w:val="auto"/>
          <w:szCs w:val="24"/>
          <w:highlight w:val="none"/>
          <w:lang w:val="zh-CN"/>
        </w:rPr>
        <w:t>唯一报价。</w:t>
      </w:r>
    </w:p>
    <w:p>
      <w:pPr>
        <w:pStyle w:val="24"/>
        <w:rPr>
          <w:rFonts w:ascii="仿宋" w:hAnsi="仿宋" w:eastAsia="仿宋"/>
          <w:color w:val="auto"/>
          <w:szCs w:val="24"/>
          <w:highlight w:val="none"/>
          <w:lang w:val="zh-CN"/>
        </w:rPr>
      </w:pPr>
    </w:p>
    <w:p>
      <w:pPr>
        <w:pStyle w:val="24"/>
        <w:rPr>
          <w:rFonts w:ascii="仿宋" w:hAnsi="仿宋" w:eastAsia="仿宋"/>
          <w:color w:val="auto"/>
          <w:szCs w:val="24"/>
          <w:highlight w:val="none"/>
          <w:u w:val="single"/>
        </w:rPr>
      </w:pP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952365"/>
    </w:sdtPr>
    <w:sdtContent>
      <w:p>
        <w:pPr>
          <w:pStyle w:val="11"/>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11"/>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0"/>
      </w:rPr>
    </w:pPr>
    <w:r>
      <w:pict>
        <v:shape id="_x0000_s1029" o:spid="_x0000_s102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w:r>
    <w:r>
      <w:rPr>
        <w:rStyle w:val="20"/>
      </w:rPr>
      <w:pict>
        <v:shape id="_x0000_s1028" o:spid="_x0000_s1028"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path/>
          <v:fill on="f" focussize="0,0"/>
          <v:stroke on="f" joinstyle="miter"/>
          <v:imagedata o:title=""/>
          <o:lock v:ext="edit"/>
          <v:textbox inset="0mm,0mm,0mm,0mm">
            <w:txbxContent>
              <w:p>
                <w:pPr>
                  <w:pStyle w:val="11"/>
                  <w:jc w:val="center"/>
                  <w:rPr>
                    <w:rStyle w:val="20"/>
                    <w:rFonts w:ascii="华文中宋" w:hAnsi="华文中宋" w:eastAsia="华文中宋"/>
                    <w:sz w:val="21"/>
                    <w:szCs w:val="21"/>
                  </w:rPr>
                </w:pPr>
              </w:p>
              <w:p>
                <w:pPr>
                  <w:rPr>
                    <w:rStyle w:val="20"/>
                  </w:rPr>
                </w:pPr>
              </w:p>
            </w:txbxContent>
          </v:textbox>
        </v:shape>
      </w:pict>
    </w:r>
  </w:p>
  <w:p>
    <w:pPr>
      <w:pStyle w:val="11"/>
      <w:rPr>
        <w:rStyle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0" o:spid="_x0000_s1030"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46</w:t>
    </w:r>
    <w:r>
      <w:rPr>
        <w:lang w:val="zh-CN"/>
      </w:rPr>
      <w:fldChar w:fldCharType="end"/>
    </w:r>
  </w:p>
  <w:p>
    <w:pPr>
      <w:pStyle w:val="11"/>
      <w:jc w:val="center"/>
      <w:rPr>
        <w:rStyle w:val="20"/>
        <w:rFonts w:ascii="华文中宋" w:hAnsi="华文中宋" w:eastAsia="华文中宋"/>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margin" w:hAnchor="text" w:xAlign="outside" w:y="1"/>
      <w:rPr>
        <w:rStyle w:val="67"/>
      </w:rPr>
    </w:pPr>
  </w:p>
  <w:p>
    <w:pPr>
      <w:pStyle w:val="11"/>
      <w:ind w:right="360" w:firstLine="360"/>
      <w:rPr>
        <w:rStyle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7" o:spid="_x0000_s1027"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Style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wZjYzM2YyMTlkYzQ0Y2I4ZmU2MWJhNDY3MmVlMDYifQ=="/>
  </w:docVars>
  <w:rsids>
    <w:rsidRoot w:val="00D25ED5"/>
    <w:rsid w:val="000132BD"/>
    <w:rsid w:val="000217D1"/>
    <w:rsid w:val="0003017F"/>
    <w:rsid w:val="00046C34"/>
    <w:rsid w:val="00062BAC"/>
    <w:rsid w:val="00076AAF"/>
    <w:rsid w:val="0008639A"/>
    <w:rsid w:val="0009654E"/>
    <w:rsid w:val="000B0660"/>
    <w:rsid w:val="000B30AC"/>
    <w:rsid w:val="000B391F"/>
    <w:rsid w:val="000B3C25"/>
    <w:rsid w:val="000C0D74"/>
    <w:rsid w:val="000D10F0"/>
    <w:rsid w:val="000E2EE1"/>
    <w:rsid w:val="000E34DC"/>
    <w:rsid w:val="000F7C7D"/>
    <w:rsid w:val="001029F4"/>
    <w:rsid w:val="00104DB2"/>
    <w:rsid w:val="00105211"/>
    <w:rsid w:val="00115304"/>
    <w:rsid w:val="0012407D"/>
    <w:rsid w:val="001268BB"/>
    <w:rsid w:val="00151E24"/>
    <w:rsid w:val="00156222"/>
    <w:rsid w:val="001602F0"/>
    <w:rsid w:val="001660FD"/>
    <w:rsid w:val="00167FA8"/>
    <w:rsid w:val="00171925"/>
    <w:rsid w:val="00171DA4"/>
    <w:rsid w:val="00175C8D"/>
    <w:rsid w:val="00176F59"/>
    <w:rsid w:val="00190009"/>
    <w:rsid w:val="0019242E"/>
    <w:rsid w:val="001A517E"/>
    <w:rsid w:val="001A5D82"/>
    <w:rsid w:val="001C1BA0"/>
    <w:rsid w:val="00200407"/>
    <w:rsid w:val="00202B51"/>
    <w:rsid w:val="00203152"/>
    <w:rsid w:val="0020361B"/>
    <w:rsid w:val="00213618"/>
    <w:rsid w:val="00220E32"/>
    <w:rsid w:val="00223C87"/>
    <w:rsid w:val="00225E1E"/>
    <w:rsid w:val="00227C1A"/>
    <w:rsid w:val="00227CCE"/>
    <w:rsid w:val="00236988"/>
    <w:rsid w:val="002428B1"/>
    <w:rsid w:val="002543F3"/>
    <w:rsid w:val="00254934"/>
    <w:rsid w:val="00256906"/>
    <w:rsid w:val="00257066"/>
    <w:rsid w:val="00265393"/>
    <w:rsid w:val="002A3182"/>
    <w:rsid w:val="002A551C"/>
    <w:rsid w:val="002A5F7E"/>
    <w:rsid w:val="002A6C05"/>
    <w:rsid w:val="002B4A15"/>
    <w:rsid w:val="002B71AC"/>
    <w:rsid w:val="002C06C7"/>
    <w:rsid w:val="002C7406"/>
    <w:rsid w:val="002D46C7"/>
    <w:rsid w:val="002D734C"/>
    <w:rsid w:val="002F3D93"/>
    <w:rsid w:val="00300C66"/>
    <w:rsid w:val="003048BA"/>
    <w:rsid w:val="00306F71"/>
    <w:rsid w:val="00307FAF"/>
    <w:rsid w:val="003103BB"/>
    <w:rsid w:val="00330770"/>
    <w:rsid w:val="00330FE8"/>
    <w:rsid w:val="00337B3D"/>
    <w:rsid w:val="003507C3"/>
    <w:rsid w:val="0035331E"/>
    <w:rsid w:val="00353381"/>
    <w:rsid w:val="00361622"/>
    <w:rsid w:val="00363452"/>
    <w:rsid w:val="00367D15"/>
    <w:rsid w:val="0037533C"/>
    <w:rsid w:val="00386AC3"/>
    <w:rsid w:val="00390C18"/>
    <w:rsid w:val="003970CB"/>
    <w:rsid w:val="003A427F"/>
    <w:rsid w:val="003B1C2C"/>
    <w:rsid w:val="003B5881"/>
    <w:rsid w:val="003C22DF"/>
    <w:rsid w:val="003D0BBB"/>
    <w:rsid w:val="003E2596"/>
    <w:rsid w:val="004101EE"/>
    <w:rsid w:val="00412232"/>
    <w:rsid w:val="00425CAC"/>
    <w:rsid w:val="00433F7B"/>
    <w:rsid w:val="004343AD"/>
    <w:rsid w:val="00436D09"/>
    <w:rsid w:val="00441D26"/>
    <w:rsid w:val="0044377C"/>
    <w:rsid w:val="00443A41"/>
    <w:rsid w:val="004446E6"/>
    <w:rsid w:val="0045009F"/>
    <w:rsid w:val="0045132E"/>
    <w:rsid w:val="00451AD8"/>
    <w:rsid w:val="00462532"/>
    <w:rsid w:val="00480563"/>
    <w:rsid w:val="0048680E"/>
    <w:rsid w:val="00494FB2"/>
    <w:rsid w:val="004A4D02"/>
    <w:rsid w:val="004C106F"/>
    <w:rsid w:val="004C3913"/>
    <w:rsid w:val="004C6E1E"/>
    <w:rsid w:val="004E4A97"/>
    <w:rsid w:val="004F0E0F"/>
    <w:rsid w:val="004F6DB6"/>
    <w:rsid w:val="00501199"/>
    <w:rsid w:val="00517C63"/>
    <w:rsid w:val="0052558C"/>
    <w:rsid w:val="00527E1E"/>
    <w:rsid w:val="00532BDA"/>
    <w:rsid w:val="00556726"/>
    <w:rsid w:val="005654C6"/>
    <w:rsid w:val="00573D3E"/>
    <w:rsid w:val="00575DD0"/>
    <w:rsid w:val="0059417D"/>
    <w:rsid w:val="005B37F0"/>
    <w:rsid w:val="005C4039"/>
    <w:rsid w:val="005C60D3"/>
    <w:rsid w:val="005D19A8"/>
    <w:rsid w:val="005D400E"/>
    <w:rsid w:val="005E0073"/>
    <w:rsid w:val="005F3E9A"/>
    <w:rsid w:val="00605B73"/>
    <w:rsid w:val="00621FF6"/>
    <w:rsid w:val="00624022"/>
    <w:rsid w:val="00624E93"/>
    <w:rsid w:val="00625847"/>
    <w:rsid w:val="00641452"/>
    <w:rsid w:val="006456DC"/>
    <w:rsid w:val="00654F92"/>
    <w:rsid w:val="00656AD9"/>
    <w:rsid w:val="006674B0"/>
    <w:rsid w:val="00670D13"/>
    <w:rsid w:val="00671344"/>
    <w:rsid w:val="00684954"/>
    <w:rsid w:val="006872C5"/>
    <w:rsid w:val="00691074"/>
    <w:rsid w:val="006957AA"/>
    <w:rsid w:val="0069653B"/>
    <w:rsid w:val="006A4418"/>
    <w:rsid w:val="006B22BE"/>
    <w:rsid w:val="006C5203"/>
    <w:rsid w:val="006C7C9F"/>
    <w:rsid w:val="006D39C5"/>
    <w:rsid w:val="006E501E"/>
    <w:rsid w:val="006E5829"/>
    <w:rsid w:val="006F13DE"/>
    <w:rsid w:val="006F484D"/>
    <w:rsid w:val="0070018B"/>
    <w:rsid w:val="0070649D"/>
    <w:rsid w:val="007139B7"/>
    <w:rsid w:val="00713A53"/>
    <w:rsid w:val="00714CD1"/>
    <w:rsid w:val="00715B5E"/>
    <w:rsid w:val="00716609"/>
    <w:rsid w:val="00723A2B"/>
    <w:rsid w:val="00733536"/>
    <w:rsid w:val="00733684"/>
    <w:rsid w:val="007356E2"/>
    <w:rsid w:val="0074372A"/>
    <w:rsid w:val="0074539B"/>
    <w:rsid w:val="00746DCE"/>
    <w:rsid w:val="0077751A"/>
    <w:rsid w:val="0078030A"/>
    <w:rsid w:val="0079450E"/>
    <w:rsid w:val="007A38DA"/>
    <w:rsid w:val="007B42C2"/>
    <w:rsid w:val="007E3259"/>
    <w:rsid w:val="00810FE2"/>
    <w:rsid w:val="00812AA0"/>
    <w:rsid w:val="008175AF"/>
    <w:rsid w:val="008213B8"/>
    <w:rsid w:val="00822974"/>
    <w:rsid w:val="00822C82"/>
    <w:rsid w:val="0082535F"/>
    <w:rsid w:val="00837A6B"/>
    <w:rsid w:val="00841A63"/>
    <w:rsid w:val="00847B1D"/>
    <w:rsid w:val="00850CFE"/>
    <w:rsid w:val="00852DFD"/>
    <w:rsid w:val="00864492"/>
    <w:rsid w:val="00865DD6"/>
    <w:rsid w:val="008734B3"/>
    <w:rsid w:val="00881967"/>
    <w:rsid w:val="00885A65"/>
    <w:rsid w:val="0088724E"/>
    <w:rsid w:val="00887791"/>
    <w:rsid w:val="008B0986"/>
    <w:rsid w:val="008D20C2"/>
    <w:rsid w:val="008E162A"/>
    <w:rsid w:val="008E2E9E"/>
    <w:rsid w:val="008E3398"/>
    <w:rsid w:val="008E694A"/>
    <w:rsid w:val="009167BB"/>
    <w:rsid w:val="0092621C"/>
    <w:rsid w:val="00932BE0"/>
    <w:rsid w:val="009340FD"/>
    <w:rsid w:val="00935664"/>
    <w:rsid w:val="00942973"/>
    <w:rsid w:val="009609AB"/>
    <w:rsid w:val="009660AD"/>
    <w:rsid w:val="0097001B"/>
    <w:rsid w:val="00970F66"/>
    <w:rsid w:val="00974928"/>
    <w:rsid w:val="009832A9"/>
    <w:rsid w:val="009849C9"/>
    <w:rsid w:val="009A3473"/>
    <w:rsid w:val="009A62F8"/>
    <w:rsid w:val="009B51AE"/>
    <w:rsid w:val="009C1280"/>
    <w:rsid w:val="009C62B4"/>
    <w:rsid w:val="009C70D2"/>
    <w:rsid w:val="009D016D"/>
    <w:rsid w:val="009F7FCF"/>
    <w:rsid w:val="00A03136"/>
    <w:rsid w:val="00A04C28"/>
    <w:rsid w:val="00A1346E"/>
    <w:rsid w:val="00A4069B"/>
    <w:rsid w:val="00A44B8C"/>
    <w:rsid w:val="00A47DC2"/>
    <w:rsid w:val="00A54884"/>
    <w:rsid w:val="00A54C5B"/>
    <w:rsid w:val="00A642A2"/>
    <w:rsid w:val="00A6733A"/>
    <w:rsid w:val="00A80FC5"/>
    <w:rsid w:val="00A9612A"/>
    <w:rsid w:val="00AA20AC"/>
    <w:rsid w:val="00AA43ED"/>
    <w:rsid w:val="00AB3E8C"/>
    <w:rsid w:val="00AE0A00"/>
    <w:rsid w:val="00AE1214"/>
    <w:rsid w:val="00AF493A"/>
    <w:rsid w:val="00B0558D"/>
    <w:rsid w:val="00B07059"/>
    <w:rsid w:val="00B1746D"/>
    <w:rsid w:val="00B359A7"/>
    <w:rsid w:val="00B464D4"/>
    <w:rsid w:val="00B54671"/>
    <w:rsid w:val="00B54917"/>
    <w:rsid w:val="00B56058"/>
    <w:rsid w:val="00B6295B"/>
    <w:rsid w:val="00B65776"/>
    <w:rsid w:val="00B74FA1"/>
    <w:rsid w:val="00B80FC1"/>
    <w:rsid w:val="00B95807"/>
    <w:rsid w:val="00BA3DD1"/>
    <w:rsid w:val="00BA65C1"/>
    <w:rsid w:val="00BB16CB"/>
    <w:rsid w:val="00BC69A2"/>
    <w:rsid w:val="00BD2EE1"/>
    <w:rsid w:val="00BD5A00"/>
    <w:rsid w:val="00BE51A0"/>
    <w:rsid w:val="00BE7E16"/>
    <w:rsid w:val="00BF02C8"/>
    <w:rsid w:val="00BF35B4"/>
    <w:rsid w:val="00BF633E"/>
    <w:rsid w:val="00C01C79"/>
    <w:rsid w:val="00C1269B"/>
    <w:rsid w:val="00C15AB5"/>
    <w:rsid w:val="00C2274D"/>
    <w:rsid w:val="00C24173"/>
    <w:rsid w:val="00C360E0"/>
    <w:rsid w:val="00C40227"/>
    <w:rsid w:val="00C42243"/>
    <w:rsid w:val="00C446FF"/>
    <w:rsid w:val="00C52D02"/>
    <w:rsid w:val="00C70B5C"/>
    <w:rsid w:val="00C76D76"/>
    <w:rsid w:val="00C82D95"/>
    <w:rsid w:val="00C86111"/>
    <w:rsid w:val="00C91C74"/>
    <w:rsid w:val="00CA3220"/>
    <w:rsid w:val="00CA44C3"/>
    <w:rsid w:val="00CB129F"/>
    <w:rsid w:val="00CB24DF"/>
    <w:rsid w:val="00CC6DC8"/>
    <w:rsid w:val="00CD15A5"/>
    <w:rsid w:val="00CD3E67"/>
    <w:rsid w:val="00CE1A2C"/>
    <w:rsid w:val="00CE3EDB"/>
    <w:rsid w:val="00CE5E78"/>
    <w:rsid w:val="00D03F3D"/>
    <w:rsid w:val="00D10AE1"/>
    <w:rsid w:val="00D129EA"/>
    <w:rsid w:val="00D146F0"/>
    <w:rsid w:val="00D1553E"/>
    <w:rsid w:val="00D228EC"/>
    <w:rsid w:val="00D2445A"/>
    <w:rsid w:val="00D25ED5"/>
    <w:rsid w:val="00D340D9"/>
    <w:rsid w:val="00D40CED"/>
    <w:rsid w:val="00D40DE8"/>
    <w:rsid w:val="00D6143E"/>
    <w:rsid w:val="00D62F75"/>
    <w:rsid w:val="00D735B2"/>
    <w:rsid w:val="00D968DC"/>
    <w:rsid w:val="00DA7717"/>
    <w:rsid w:val="00DB1792"/>
    <w:rsid w:val="00DB17A1"/>
    <w:rsid w:val="00DB2340"/>
    <w:rsid w:val="00DB7242"/>
    <w:rsid w:val="00DB79FC"/>
    <w:rsid w:val="00DD1EC5"/>
    <w:rsid w:val="00DD3B2A"/>
    <w:rsid w:val="00DD6585"/>
    <w:rsid w:val="00DE5D93"/>
    <w:rsid w:val="00DF30B6"/>
    <w:rsid w:val="00DF76CD"/>
    <w:rsid w:val="00E078D9"/>
    <w:rsid w:val="00E10C75"/>
    <w:rsid w:val="00E2009F"/>
    <w:rsid w:val="00E25399"/>
    <w:rsid w:val="00E2713B"/>
    <w:rsid w:val="00E275FB"/>
    <w:rsid w:val="00E3317A"/>
    <w:rsid w:val="00E51F67"/>
    <w:rsid w:val="00E56C39"/>
    <w:rsid w:val="00E80369"/>
    <w:rsid w:val="00E806F5"/>
    <w:rsid w:val="00E84027"/>
    <w:rsid w:val="00E92600"/>
    <w:rsid w:val="00EA0807"/>
    <w:rsid w:val="00EA5753"/>
    <w:rsid w:val="00EC1ADC"/>
    <w:rsid w:val="00ED1F9A"/>
    <w:rsid w:val="00ED3691"/>
    <w:rsid w:val="00ED47AB"/>
    <w:rsid w:val="00ED7BEC"/>
    <w:rsid w:val="00EF7D7C"/>
    <w:rsid w:val="00F01CA9"/>
    <w:rsid w:val="00F05402"/>
    <w:rsid w:val="00F07E88"/>
    <w:rsid w:val="00F1395A"/>
    <w:rsid w:val="00F2165F"/>
    <w:rsid w:val="00F2717F"/>
    <w:rsid w:val="00F2760C"/>
    <w:rsid w:val="00F311E5"/>
    <w:rsid w:val="00F3462F"/>
    <w:rsid w:val="00F36E16"/>
    <w:rsid w:val="00F3743E"/>
    <w:rsid w:val="00F45561"/>
    <w:rsid w:val="00F466A9"/>
    <w:rsid w:val="00F5547E"/>
    <w:rsid w:val="00F642E0"/>
    <w:rsid w:val="00F755EC"/>
    <w:rsid w:val="00F808C9"/>
    <w:rsid w:val="00F82D1D"/>
    <w:rsid w:val="00F9074F"/>
    <w:rsid w:val="00F953F6"/>
    <w:rsid w:val="00FB2F8D"/>
    <w:rsid w:val="00FB7DC3"/>
    <w:rsid w:val="00FC3E0A"/>
    <w:rsid w:val="00FD1E38"/>
    <w:rsid w:val="00FF06DA"/>
    <w:rsid w:val="00FF78F3"/>
    <w:rsid w:val="01626599"/>
    <w:rsid w:val="027D5DFE"/>
    <w:rsid w:val="02882A83"/>
    <w:rsid w:val="02C07B02"/>
    <w:rsid w:val="0385169B"/>
    <w:rsid w:val="048775D8"/>
    <w:rsid w:val="048D280B"/>
    <w:rsid w:val="051772FD"/>
    <w:rsid w:val="05B43D2E"/>
    <w:rsid w:val="076559C5"/>
    <w:rsid w:val="07872950"/>
    <w:rsid w:val="08F13D2E"/>
    <w:rsid w:val="08F60726"/>
    <w:rsid w:val="097B341A"/>
    <w:rsid w:val="0B1A70AE"/>
    <w:rsid w:val="0BC52CA8"/>
    <w:rsid w:val="0BED420E"/>
    <w:rsid w:val="0D185C76"/>
    <w:rsid w:val="0E662BAC"/>
    <w:rsid w:val="0E8E6DCF"/>
    <w:rsid w:val="0EDF572D"/>
    <w:rsid w:val="0F367736"/>
    <w:rsid w:val="10F93ED3"/>
    <w:rsid w:val="12906AB9"/>
    <w:rsid w:val="129C6C41"/>
    <w:rsid w:val="13141499"/>
    <w:rsid w:val="13797F48"/>
    <w:rsid w:val="16135525"/>
    <w:rsid w:val="16F820F9"/>
    <w:rsid w:val="17812648"/>
    <w:rsid w:val="17E05BA6"/>
    <w:rsid w:val="194F322A"/>
    <w:rsid w:val="1B885308"/>
    <w:rsid w:val="1CBC464B"/>
    <w:rsid w:val="1D0F7388"/>
    <w:rsid w:val="1E7965AB"/>
    <w:rsid w:val="1E8575AF"/>
    <w:rsid w:val="1EBB07A7"/>
    <w:rsid w:val="206F5F60"/>
    <w:rsid w:val="21052421"/>
    <w:rsid w:val="223C34ED"/>
    <w:rsid w:val="229C7B70"/>
    <w:rsid w:val="22C10C4D"/>
    <w:rsid w:val="23A51B2D"/>
    <w:rsid w:val="25891517"/>
    <w:rsid w:val="26B72738"/>
    <w:rsid w:val="26B93B83"/>
    <w:rsid w:val="272D649C"/>
    <w:rsid w:val="2A545EA4"/>
    <w:rsid w:val="2B142BB5"/>
    <w:rsid w:val="2CBD02AA"/>
    <w:rsid w:val="2DF14458"/>
    <w:rsid w:val="2F5C725C"/>
    <w:rsid w:val="30586A11"/>
    <w:rsid w:val="30A05CC2"/>
    <w:rsid w:val="30C05B48"/>
    <w:rsid w:val="31553C46"/>
    <w:rsid w:val="317439B3"/>
    <w:rsid w:val="317F6DC7"/>
    <w:rsid w:val="31D3074A"/>
    <w:rsid w:val="321A147D"/>
    <w:rsid w:val="328A592B"/>
    <w:rsid w:val="33C73351"/>
    <w:rsid w:val="340E2382"/>
    <w:rsid w:val="35D37EA6"/>
    <w:rsid w:val="35F76384"/>
    <w:rsid w:val="366F2762"/>
    <w:rsid w:val="37F55460"/>
    <w:rsid w:val="38C861BD"/>
    <w:rsid w:val="391A4E3B"/>
    <w:rsid w:val="39C33BBB"/>
    <w:rsid w:val="39FF2E2F"/>
    <w:rsid w:val="3A9C0BF8"/>
    <w:rsid w:val="3B2933F5"/>
    <w:rsid w:val="3B7E0220"/>
    <w:rsid w:val="3D0D59AD"/>
    <w:rsid w:val="3D873EA8"/>
    <w:rsid w:val="3D903D6C"/>
    <w:rsid w:val="3DC85995"/>
    <w:rsid w:val="3DF373E5"/>
    <w:rsid w:val="3E2402CF"/>
    <w:rsid w:val="3E3B5067"/>
    <w:rsid w:val="3E6842C3"/>
    <w:rsid w:val="3E787C09"/>
    <w:rsid w:val="3FBA4722"/>
    <w:rsid w:val="43171867"/>
    <w:rsid w:val="43862546"/>
    <w:rsid w:val="43E414A0"/>
    <w:rsid w:val="44582833"/>
    <w:rsid w:val="47974939"/>
    <w:rsid w:val="49AD07BE"/>
    <w:rsid w:val="49EA7917"/>
    <w:rsid w:val="49F96857"/>
    <w:rsid w:val="4A102BC8"/>
    <w:rsid w:val="4A3F67B8"/>
    <w:rsid w:val="4ADB1484"/>
    <w:rsid w:val="4B220904"/>
    <w:rsid w:val="4BE40D02"/>
    <w:rsid w:val="4C1A6B18"/>
    <w:rsid w:val="4D1A1E6D"/>
    <w:rsid w:val="4DAB1741"/>
    <w:rsid w:val="4E6A5D7D"/>
    <w:rsid w:val="4E6F647C"/>
    <w:rsid w:val="4E9702AC"/>
    <w:rsid w:val="4F6F7344"/>
    <w:rsid w:val="4FA03B26"/>
    <w:rsid w:val="50DE6667"/>
    <w:rsid w:val="516A5636"/>
    <w:rsid w:val="51F84303"/>
    <w:rsid w:val="52262073"/>
    <w:rsid w:val="52DF0CD0"/>
    <w:rsid w:val="53E249E5"/>
    <w:rsid w:val="55774444"/>
    <w:rsid w:val="560613D2"/>
    <w:rsid w:val="569C48F3"/>
    <w:rsid w:val="58E76112"/>
    <w:rsid w:val="59013CE5"/>
    <w:rsid w:val="59396B30"/>
    <w:rsid w:val="598A5890"/>
    <w:rsid w:val="5A37564C"/>
    <w:rsid w:val="5DA41BBB"/>
    <w:rsid w:val="5DE74DAC"/>
    <w:rsid w:val="5DF72B16"/>
    <w:rsid w:val="5F4B136B"/>
    <w:rsid w:val="5FB962EE"/>
    <w:rsid w:val="5FCD7052"/>
    <w:rsid w:val="5FD4177D"/>
    <w:rsid w:val="601C3FC5"/>
    <w:rsid w:val="60E55578"/>
    <w:rsid w:val="614E105E"/>
    <w:rsid w:val="6232067D"/>
    <w:rsid w:val="62461505"/>
    <w:rsid w:val="62DB2A06"/>
    <w:rsid w:val="630B05E0"/>
    <w:rsid w:val="631A352E"/>
    <w:rsid w:val="63773394"/>
    <w:rsid w:val="660F0F9D"/>
    <w:rsid w:val="661B0A6F"/>
    <w:rsid w:val="66672A73"/>
    <w:rsid w:val="677376B1"/>
    <w:rsid w:val="69847FED"/>
    <w:rsid w:val="6AB25B9A"/>
    <w:rsid w:val="6B220DF4"/>
    <w:rsid w:val="6C706AE9"/>
    <w:rsid w:val="6C8B2F5C"/>
    <w:rsid w:val="6D745469"/>
    <w:rsid w:val="6E4D1238"/>
    <w:rsid w:val="6E582D52"/>
    <w:rsid w:val="6F9507F5"/>
    <w:rsid w:val="70B21AC0"/>
    <w:rsid w:val="70CA3689"/>
    <w:rsid w:val="72800ED4"/>
    <w:rsid w:val="72B174C9"/>
    <w:rsid w:val="733600AE"/>
    <w:rsid w:val="73C7267B"/>
    <w:rsid w:val="742A6003"/>
    <w:rsid w:val="742E508B"/>
    <w:rsid w:val="750B432B"/>
    <w:rsid w:val="755E2256"/>
    <w:rsid w:val="756A5818"/>
    <w:rsid w:val="763B151E"/>
    <w:rsid w:val="76E60F22"/>
    <w:rsid w:val="77193E2E"/>
    <w:rsid w:val="777D35C9"/>
    <w:rsid w:val="77FD729D"/>
    <w:rsid w:val="781D47FF"/>
    <w:rsid w:val="782D13BE"/>
    <w:rsid w:val="7962286A"/>
    <w:rsid w:val="7A4A18E3"/>
    <w:rsid w:val="7B375D79"/>
    <w:rsid w:val="7CAF480C"/>
    <w:rsid w:val="7CE444AE"/>
    <w:rsid w:val="7E726619"/>
    <w:rsid w:val="7E8C3A09"/>
    <w:rsid w:val="7FBD3A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10"/>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6"/>
    <w:autoRedefine/>
    <w:qFormat/>
    <w:uiPriority w:val="9"/>
    <w:pPr>
      <w:keepNext/>
      <w:keepLines/>
      <w:spacing w:before="240" w:after="156" w:line="240" w:lineRule="exact"/>
      <w:ind w:firstLine="200" w:firstLineChars="200"/>
      <w:jc w:val="left"/>
      <w:outlineLvl w:val="1"/>
    </w:pPr>
    <w:rPr>
      <w:rFonts w:ascii="Arial" w:hAnsi="Arial"/>
      <w:b/>
      <w:bCs/>
      <w:kern w:val="0"/>
      <w:sz w:val="28"/>
      <w:szCs w:val="32"/>
    </w:rPr>
  </w:style>
  <w:style w:type="paragraph" w:styleId="5">
    <w:name w:val="heading 3"/>
    <w:basedOn w:val="1"/>
    <w:next w:val="1"/>
    <w:link w:val="112"/>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107"/>
    <w:autoRedefine/>
    <w:qFormat/>
    <w:uiPriority w:val="0"/>
    <w:rPr>
      <w:sz w:val="18"/>
      <w:szCs w:val="18"/>
    </w:rPr>
  </w:style>
  <w:style w:type="paragraph" w:styleId="6">
    <w:name w:val="Normal Indent"/>
    <w:basedOn w:val="1"/>
    <w:next w:val="1"/>
    <w:link w:val="109"/>
    <w:autoRedefine/>
    <w:qFormat/>
    <w:uiPriority w:val="0"/>
    <w:pPr>
      <w:adjustRightInd w:val="0"/>
      <w:spacing w:line="312" w:lineRule="atLeast"/>
      <w:ind w:firstLine="420"/>
    </w:pPr>
  </w:style>
  <w:style w:type="paragraph" w:styleId="7">
    <w:name w:val="annotation text"/>
    <w:basedOn w:val="1"/>
    <w:autoRedefine/>
    <w:semiHidden/>
    <w:unhideWhenUsed/>
    <w:qFormat/>
    <w:uiPriority w:val="0"/>
    <w:pPr>
      <w:jc w:val="left"/>
    </w:pPr>
  </w:style>
  <w:style w:type="paragraph" w:styleId="8">
    <w:name w:val="Body Text"/>
    <w:basedOn w:val="1"/>
    <w:qFormat/>
    <w:uiPriority w:val="1"/>
    <w:rPr>
      <w:rFonts w:ascii="宋体" w:hAnsi="宋体" w:cs="宋体"/>
      <w:sz w:val="24"/>
      <w:szCs w:val="24"/>
    </w:rPr>
  </w:style>
  <w:style w:type="paragraph" w:styleId="9">
    <w:name w:val="Body Text Indent"/>
    <w:basedOn w:val="1"/>
    <w:autoRedefine/>
    <w:qFormat/>
    <w:uiPriority w:val="0"/>
    <w:pPr>
      <w:spacing w:afterLines="50" w:line="360" w:lineRule="auto"/>
      <w:ind w:firstLine="600" w:firstLineChars="250"/>
      <w:jc w:val="left"/>
    </w:pPr>
    <w:rPr>
      <w:rFonts w:eastAsia="楷体_GB2312"/>
      <w:kern w:val="0"/>
      <w:sz w:val="24"/>
    </w:rPr>
  </w:style>
  <w:style w:type="paragraph" w:styleId="10">
    <w:name w:val="Date"/>
    <w:basedOn w:val="1"/>
    <w:next w:val="1"/>
    <w:link w:val="47"/>
    <w:autoRedefine/>
    <w:qFormat/>
    <w:uiPriority w:val="0"/>
    <w:pPr>
      <w:ind w:left="100" w:leftChars="2500"/>
    </w:pPr>
    <w:rPr>
      <w:rFonts w:eastAsia="仿宋_GB2312"/>
      <w:kern w:val="0"/>
      <w:sz w:val="32"/>
    </w:rPr>
  </w:style>
  <w:style w:type="paragraph" w:styleId="11">
    <w:name w:val="footer"/>
    <w:basedOn w:val="1"/>
    <w:link w:val="52"/>
    <w:autoRedefine/>
    <w:qFormat/>
    <w:uiPriority w:val="99"/>
    <w:pPr>
      <w:tabs>
        <w:tab w:val="center" w:pos="4153"/>
        <w:tab w:val="right" w:pos="8306"/>
      </w:tabs>
      <w:snapToGrid w:val="0"/>
      <w:jc w:val="left"/>
    </w:pPr>
    <w:rPr>
      <w:kern w:val="0"/>
      <w:sz w:val="18"/>
    </w:rPr>
  </w:style>
  <w:style w:type="paragraph" w:styleId="12">
    <w:name w:val="header"/>
    <w:basedOn w:val="1"/>
    <w:link w:val="53"/>
    <w:autoRedefine/>
    <w:qFormat/>
    <w:uiPriority w:val="0"/>
    <w:pPr>
      <w:pBdr>
        <w:bottom w:val="single" w:color="000000" w:sz="6" w:space="1"/>
      </w:pBdr>
      <w:tabs>
        <w:tab w:val="center" w:pos="4153"/>
        <w:tab w:val="right" w:pos="8306"/>
      </w:tabs>
      <w:snapToGrid w:val="0"/>
      <w:jc w:val="center"/>
    </w:pPr>
    <w:rPr>
      <w:kern w:val="0"/>
      <w:sz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paragraph" w:styleId="15">
    <w:name w:val="Normal (Web)"/>
    <w:basedOn w:val="1"/>
    <w:autoRedefine/>
    <w:qFormat/>
    <w:uiPriority w:val="99"/>
    <w:pPr>
      <w:spacing w:before="100" w:beforeAutospacing="1" w:after="119"/>
      <w:jc w:val="left"/>
    </w:pPr>
    <w:rPr>
      <w:rFonts w:ascii="宋体" w:hAnsi="宋体"/>
      <w:kern w:val="0"/>
      <w:sz w:val="24"/>
    </w:rPr>
  </w:style>
  <w:style w:type="paragraph" w:styleId="16">
    <w:name w:val="Title"/>
    <w:basedOn w:val="1"/>
    <w:next w:val="1"/>
    <w:link w:val="63"/>
    <w:autoRedefine/>
    <w:qFormat/>
    <w:uiPriority w:val="0"/>
    <w:pPr>
      <w:spacing w:before="240" w:after="60"/>
      <w:jc w:val="center"/>
    </w:pPr>
    <w:rPr>
      <w:rFonts w:ascii="Cambria" w:hAnsi="Cambria" w:cs="Times New Roman"/>
      <w:b/>
      <w:bCs/>
      <w:kern w:val="0"/>
      <w:sz w:val="32"/>
      <w:szCs w:val="32"/>
    </w:rPr>
  </w:style>
  <w:style w:type="character" w:styleId="19">
    <w:name w:val="Strong"/>
    <w:basedOn w:val="20"/>
    <w:autoRedefine/>
    <w:qFormat/>
    <w:uiPriority w:val="0"/>
  </w:style>
  <w:style w:type="character" w:customStyle="1" w:styleId="20">
    <w:name w:val="NormalCharacter"/>
    <w:autoRedefine/>
    <w:qFormat/>
    <w:uiPriority w:val="0"/>
  </w:style>
  <w:style w:type="character" w:styleId="21">
    <w:name w:val="FollowedHyperlink"/>
    <w:basedOn w:val="20"/>
    <w:autoRedefine/>
    <w:qFormat/>
    <w:uiPriority w:val="0"/>
    <w:rPr>
      <w:color w:val="333333"/>
    </w:rPr>
  </w:style>
  <w:style w:type="character" w:styleId="22">
    <w:name w:val="Emphasis"/>
    <w:basedOn w:val="20"/>
    <w:autoRedefine/>
    <w:qFormat/>
    <w:uiPriority w:val="0"/>
  </w:style>
  <w:style w:type="character" w:styleId="23">
    <w:name w:val="Hyperlink"/>
    <w:basedOn w:val="20"/>
    <w:autoRedefine/>
    <w:qFormat/>
    <w:uiPriority w:val="99"/>
    <w:rPr>
      <w:color w:val="333333"/>
    </w:rPr>
  </w:style>
  <w:style w:type="paragraph" w:customStyle="1" w:styleId="24">
    <w:name w:val="UserStyle_0"/>
    <w:autoRedefine/>
    <w:qFormat/>
    <w:uiPriority w:val="0"/>
    <w:pPr>
      <w:textAlignment w:val="baseline"/>
    </w:pPr>
    <w:rPr>
      <w:rFonts w:ascii="宋体" w:hAnsi="Times New Roman" w:eastAsia="宋体" w:cstheme="minorBidi"/>
      <w:color w:val="000000"/>
      <w:sz w:val="24"/>
      <w:lang w:val="en-US" w:eastAsia="zh-CN" w:bidi="ar-SA"/>
    </w:rPr>
  </w:style>
  <w:style w:type="paragraph" w:customStyle="1" w:styleId="25">
    <w:name w:val="Heading1"/>
    <w:basedOn w:val="1"/>
    <w:next w:val="1"/>
    <w:link w:val="29"/>
    <w:autoRedefine/>
    <w:qFormat/>
    <w:uiPriority w:val="0"/>
    <w:pPr>
      <w:keepNext/>
      <w:keepLines/>
      <w:spacing w:before="340" w:after="330" w:line="578" w:lineRule="auto"/>
      <w:jc w:val="center"/>
    </w:pPr>
    <w:rPr>
      <w:rFonts w:cs="Times New Roman"/>
      <w:b/>
      <w:bCs/>
      <w:kern w:val="44"/>
      <w:sz w:val="44"/>
      <w:szCs w:val="44"/>
    </w:rPr>
  </w:style>
  <w:style w:type="paragraph" w:customStyle="1" w:styleId="26">
    <w:name w:val="Heading2"/>
    <w:basedOn w:val="1"/>
    <w:next w:val="1"/>
    <w:link w:val="30"/>
    <w:autoRedefine/>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7">
    <w:name w:val="Heading3"/>
    <w:basedOn w:val="1"/>
    <w:next w:val="1"/>
    <w:link w:val="31"/>
    <w:autoRedefine/>
    <w:qFormat/>
    <w:uiPriority w:val="0"/>
    <w:pPr>
      <w:keepNext/>
      <w:keepLines/>
      <w:spacing w:before="260" w:after="260" w:line="416" w:lineRule="auto"/>
    </w:pPr>
    <w:rPr>
      <w:rFonts w:cs="Times New Roman"/>
      <w:b/>
      <w:bCs/>
      <w:kern w:val="0"/>
      <w:sz w:val="32"/>
      <w:szCs w:val="32"/>
    </w:rPr>
  </w:style>
  <w:style w:type="table" w:customStyle="1" w:styleId="28">
    <w:name w:val="TableNormal"/>
    <w:autoRedefine/>
    <w:qFormat/>
    <w:uiPriority w:val="0"/>
    <w:tblPr>
      <w:tblCellMar>
        <w:top w:w="0" w:type="dxa"/>
        <w:left w:w="0" w:type="dxa"/>
        <w:bottom w:w="0" w:type="dxa"/>
        <w:right w:w="0" w:type="dxa"/>
      </w:tblCellMar>
    </w:tblPr>
  </w:style>
  <w:style w:type="character" w:customStyle="1" w:styleId="29">
    <w:name w:val="UserStyle_1"/>
    <w:link w:val="25"/>
    <w:autoRedefine/>
    <w:qFormat/>
    <w:uiPriority w:val="0"/>
    <w:rPr>
      <w:rFonts w:ascii="Times New Roman" w:hAnsi="Times New Roman" w:eastAsia="宋体" w:cs="Times New Roman"/>
      <w:b/>
      <w:bCs/>
      <w:kern w:val="44"/>
      <w:sz w:val="44"/>
      <w:szCs w:val="44"/>
    </w:rPr>
  </w:style>
  <w:style w:type="character" w:customStyle="1" w:styleId="30">
    <w:name w:val="UserStyle_2"/>
    <w:link w:val="26"/>
    <w:autoRedefine/>
    <w:qFormat/>
    <w:uiPriority w:val="0"/>
    <w:rPr>
      <w:rFonts w:ascii="Arial" w:hAnsi="Arial" w:eastAsia="宋体" w:cs="Times New Roman"/>
      <w:b/>
      <w:bCs/>
      <w:sz w:val="28"/>
      <w:szCs w:val="32"/>
    </w:rPr>
  </w:style>
  <w:style w:type="character" w:customStyle="1" w:styleId="31">
    <w:name w:val="UserStyle_3"/>
    <w:link w:val="27"/>
    <w:autoRedefine/>
    <w:qFormat/>
    <w:uiPriority w:val="0"/>
    <w:rPr>
      <w:rFonts w:ascii="Times New Roman" w:hAnsi="Times New Roman" w:eastAsia="宋体" w:cs="Times New Roman"/>
      <w:b/>
      <w:bCs/>
      <w:sz w:val="32"/>
      <w:szCs w:val="32"/>
    </w:rPr>
  </w:style>
  <w:style w:type="paragraph" w:customStyle="1" w:styleId="32">
    <w:name w:val="TOC7"/>
    <w:basedOn w:val="1"/>
    <w:next w:val="1"/>
    <w:autoRedefine/>
    <w:qFormat/>
    <w:uiPriority w:val="0"/>
    <w:pPr>
      <w:ind w:left="1260"/>
      <w:jc w:val="left"/>
    </w:pPr>
    <w:rPr>
      <w:rFonts w:ascii="Calibri" w:hAnsi="Calibri"/>
      <w:sz w:val="18"/>
      <w:szCs w:val="18"/>
    </w:rPr>
  </w:style>
  <w:style w:type="paragraph" w:customStyle="1" w:styleId="33">
    <w:name w:val="NormalIndent"/>
    <w:basedOn w:val="1"/>
    <w:link w:val="34"/>
    <w:autoRedefine/>
    <w:qFormat/>
    <w:uiPriority w:val="0"/>
    <w:pPr>
      <w:spacing w:line="360" w:lineRule="atLeast"/>
      <w:ind w:firstLine="420"/>
    </w:pPr>
    <w:rPr>
      <w:rFonts w:ascii="Calibri" w:hAnsi="Calibri"/>
      <w:szCs w:val="22"/>
    </w:rPr>
  </w:style>
  <w:style w:type="character" w:customStyle="1" w:styleId="34">
    <w:name w:val="UserStyle_4"/>
    <w:link w:val="33"/>
    <w:autoRedefine/>
    <w:qFormat/>
    <w:uiPriority w:val="0"/>
  </w:style>
  <w:style w:type="paragraph" w:customStyle="1" w:styleId="35">
    <w:name w:val="TOAHeading"/>
    <w:basedOn w:val="1"/>
    <w:next w:val="1"/>
    <w:autoRedefine/>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6">
    <w:name w:val="AnnotationText"/>
    <w:basedOn w:val="1"/>
    <w:link w:val="37"/>
    <w:autoRedefine/>
    <w:qFormat/>
    <w:uiPriority w:val="0"/>
    <w:pPr>
      <w:jc w:val="left"/>
    </w:pPr>
    <w:rPr>
      <w:kern w:val="0"/>
      <w:sz w:val="20"/>
    </w:rPr>
  </w:style>
  <w:style w:type="character" w:customStyle="1" w:styleId="37">
    <w:name w:val="UserStyle_5"/>
    <w:link w:val="36"/>
    <w:autoRedefine/>
    <w:qFormat/>
    <w:uiPriority w:val="0"/>
    <w:rPr>
      <w:rFonts w:ascii="Times New Roman" w:hAnsi="Times New Roman" w:eastAsia="宋体"/>
      <w:szCs w:val="20"/>
    </w:rPr>
  </w:style>
  <w:style w:type="paragraph" w:customStyle="1" w:styleId="38">
    <w:name w:val="BodyText"/>
    <w:basedOn w:val="1"/>
    <w:link w:val="39"/>
    <w:autoRedefine/>
    <w:qFormat/>
    <w:uiPriority w:val="0"/>
    <w:pPr>
      <w:spacing w:after="120"/>
    </w:pPr>
    <w:rPr>
      <w:kern w:val="0"/>
      <w:sz w:val="20"/>
    </w:rPr>
  </w:style>
  <w:style w:type="character" w:customStyle="1" w:styleId="39">
    <w:name w:val="UserStyle_6"/>
    <w:link w:val="38"/>
    <w:autoRedefine/>
    <w:qFormat/>
    <w:uiPriority w:val="0"/>
    <w:rPr>
      <w:rFonts w:ascii="Times New Roman" w:hAnsi="Times New Roman" w:eastAsia="宋体"/>
      <w:szCs w:val="20"/>
    </w:rPr>
  </w:style>
  <w:style w:type="paragraph" w:customStyle="1" w:styleId="40">
    <w:name w:val="BodyTextIndent"/>
    <w:basedOn w:val="1"/>
    <w:link w:val="41"/>
    <w:autoRedefine/>
    <w:qFormat/>
    <w:uiPriority w:val="0"/>
    <w:pPr>
      <w:spacing w:line="580" w:lineRule="exact"/>
      <w:ind w:left="2" w:firstLine="720" w:firstLineChars="225"/>
    </w:pPr>
    <w:rPr>
      <w:rFonts w:eastAsia="仿宋_GB2312"/>
      <w:kern w:val="0"/>
      <w:sz w:val="32"/>
    </w:rPr>
  </w:style>
  <w:style w:type="character" w:customStyle="1" w:styleId="41">
    <w:name w:val="UserStyle_7"/>
    <w:link w:val="40"/>
    <w:autoRedefine/>
    <w:qFormat/>
    <w:uiPriority w:val="0"/>
    <w:rPr>
      <w:rFonts w:ascii="Times New Roman" w:hAnsi="Times New Roman" w:eastAsia="仿宋_GB2312"/>
      <w:sz w:val="32"/>
      <w:szCs w:val="20"/>
    </w:rPr>
  </w:style>
  <w:style w:type="paragraph" w:customStyle="1" w:styleId="42">
    <w:name w:val="TOC5"/>
    <w:basedOn w:val="1"/>
    <w:next w:val="1"/>
    <w:autoRedefine/>
    <w:qFormat/>
    <w:uiPriority w:val="0"/>
    <w:pPr>
      <w:ind w:left="840"/>
      <w:jc w:val="left"/>
    </w:pPr>
    <w:rPr>
      <w:rFonts w:ascii="Calibri" w:hAnsi="Calibri"/>
      <w:sz w:val="18"/>
      <w:szCs w:val="18"/>
    </w:rPr>
  </w:style>
  <w:style w:type="paragraph" w:customStyle="1" w:styleId="43">
    <w:name w:val="TOC3"/>
    <w:basedOn w:val="1"/>
    <w:next w:val="1"/>
    <w:autoRedefine/>
    <w:qFormat/>
    <w:uiPriority w:val="0"/>
    <w:pPr>
      <w:ind w:left="420"/>
      <w:jc w:val="left"/>
    </w:pPr>
    <w:rPr>
      <w:rFonts w:ascii="Calibri" w:hAnsi="Calibri"/>
      <w:i/>
      <w:iCs/>
      <w:sz w:val="20"/>
    </w:rPr>
  </w:style>
  <w:style w:type="paragraph" w:customStyle="1" w:styleId="44">
    <w:name w:val="PlainText"/>
    <w:basedOn w:val="1"/>
    <w:link w:val="45"/>
    <w:autoRedefine/>
    <w:qFormat/>
    <w:uiPriority w:val="0"/>
    <w:rPr>
      <w:rFonts w:ascii="宋体" w:hAnsi="Courier New"/>
      <w:kern w:val="0"/>
      <w:sz w:val="20"/>
    </w:rPr>
  </w:style>
  <w:style w:type="character" w:customStyle="1" w:styleId="45">
    <w:name w:val="UserStyle_8"/>
    <w:link w:val="44"/>
    <w:autoRedefine/>
    <w:qFormat/>
    <w:uiPriority w:val="0"/>
    <w:rPr>
      <w:rFonts w:ascii="宋体" w:hAnsi="Courier New"/>
    </w:rPr>
  </w:style>
  <w:style w:type="paragraph" w:customStyle="1" w:styleId="46">
    <w:name w:val="TOC8"/>
    <w:basedOn w:val="1"/>
    <w:next w:val="1"/>
    <w:autoRedefine/>
    <w:qFormat/>
    <w:uiPriority w:val="0"/>
    <w:pPr>
      <w:ind w:left="1470"/>
      <w:jc w:val="left"/>
    </w:pPr>
    <w:rPr>
      <w:rFonts w:ascii="Calibri" w:hAnsi="Calibri"/>
      <w:sz w:val="18"/>
      <w:szCs w:val="18"/>
    </w:rPr>
  </w:style>
  <w:style w:type="character" w:customStyle="1" w:styleId="47">
    <w:name w:val="日期 Char"/>
    <w:link w:val="10"/>
    <w:autoRedefine/>
    <w:qFormat/>
    <w:uiPriority w:val="0"/>
    <w:rPr>
      <w:rFonts w:ascii="Times New Roman" w:hAnsi="Times New Roman" w:eastAsia="仿宋_GB2312"/>
      <w:sz w:val="32"/>
      <w:szCs w:val="20"/>
    </w:rPr>
  </w:style>
  <w:style w:type="paragraph" w:customStyle="1" w:styleId="48">
    <w:name w:val="BodyTextIndent2"/>
    <w:basedOn w:val="1"/>
    <w:link w:val="49"/>
    <w:autoRedefine/>
    <w:qFormat/>
    <w:uiPriority w:val="0"/>
    <w:pPr>
      <w:ind w:firstLine="645"/>
    </w:pPr>
    <w:rPr>
      <w:rFonts w:ascii="华文中宋" w:hAnsi="华文中宋" w:eastAsia="仿宋_GB2312"/>
      <w:kern w:val="0"/>
      <w:sz w:val="32"/>
    </w:rPr>
  </w:style>
  <w:style w:type="character" w:customStyle="1" w:styleId="49">
    <w:name w:val="UserStyle_10"/>
    <w:link w:val="48"/>
    <w:autoRedefine/>
    <w:qFormat/>
    <w:uiPriority w:val="0"/>
    <w:rPr>
      <w:rFonts w:ascii="华文中宋" w:hAnsi="华文中宋" w:eastAsia="仿宋_GB2312"/>
      <w:sz w:val="32"/>
      <w:szCs w:val="20"/>
    </w:rPr>
  </w:style>
  <w:style w:type="paragraph" w:customStyle="1" w:styleId="50">
    <w:name w:val="Acetate"/>
    <w:basedOn w:val="1"/>
    <w:link w:val="51"/>
    <w:autoRedefine/>
    <w:qFormat/>
    <w:uiPriority w:val="0"/>
    <w:rPr>
      <w:kern w:val="0"/>
      <w:sz w:val="18"/>
    </w:rPr>
  </w:style>
  <w:style w:type="character" w:customStyle="1" w:styleId="51">
    <w:name w:val="UserStyle_11"/>
    <w:link w:val="50"/>
    <w:autoRedefine/>
    <w:qFormat/>
    <w:uiPriority w:val="0"/>
    <w:rPr>
      <w:rFonts w:ascii="Times New Roman" w:hAnsi="Times New Roman" w:eastAsia="宋体"/>
      <w:sz w:val="18"/>
      <w:szCs w:val="20"/>
    </w:rPr>
  </w:style>
  <w:style w:type="character" w:customStyle="1" w:styleId="52">
    <w:name w:val="页脚 Char"/>
    <w:link w:val="11"/>
    <w:autoRedefine/>
    <w:qFormat/>
    <w:uiPriority w:val="99"/>
    <w:rPr>
      <w:sz w:val="18"/>
    </w:rPr>
  </w:style>
  <w:style w:type="character" w:customStyle="1" w:styleId="53">
    <w:name w:val="页眉 Char"/>
    <w:link w:val="12"/>
    <w:autoRedefine/>
    <w:qFormat/>
    <w:uiPriority w:val="0"/>
    <w:rPr>
      <w:rFonts w:ascii="Times New Roman" w:hAnsi="Times New Roman" w:eastAsia="宋体"/>
      <w:sz w:val="18"/>
      <w:szCs w:val="20"/>
    </w:rPr>
  </w:style>
  <w:style w:type="paragraph" w:customStyle="1" w:styleId="54">
    <w:name w:val="TOC1"/>
    <w:basedOn w:val="1"/>
    <w:next w:val="1"/>
    <w:autoRedefine/>
    <w:qFormat/>
    <w:uiPriority w:val="0"/>
    <w:pPr>
      <w:spacing w:before="120" w:after="120"/>
      <w:jc w:val="left"/>
    </w:pPr>
    <w:rPr>
      <w:rFonts w:ascii="Calibri" w:hAnsi="Calibri" w:cs="Times New Roman"/>
      <w:b/>
      <w:bCs/>
      <w:caps/>
      <w:sz w:val="20"/>
    </w:rPr>
  </w:style>
  <w:style w:type="paragraph" w:customStyle="1" w:styleId="55">
    <w:name w:val="TOC4"/>
    <w:basedOn w:val="1"/>
    <w:next w:val="1"/>
    <w:autoRedefine/>
    <w:qFormat/>
    <w:uiPriority w:val="0"/>
    <w:pPr>
      <w:ind w:left="630"/>
      <w:jc w:val="left"/>
    </w:pPr>
    <w:rPr>
      <w:rFonts w:ascii="Calibri" w:hAnsi="Calibri"/>
      <w:sz w:val="18"/>
      <w:szCs w:val="18"/>
    </w:rPr>
  </w:style>
  <w:style w:type="paragraph" w:customStyle="1" w:styleId="56">
    <w:name w:val="TOC6"/>
    <w:basedOn w:val="1"/>
    <w:next w:val="1"/>
    <w:autoRedefine/>
    <w:qFormat/>
    <w:uiPriority w:val="0"/>
    <w:pPr>
      <w:ind w:left="1050"/>
      <w:jc w:val="left"/>
    </w:pPr>
    <w:rPr>
      <w:rFonts w:ascii="Calibri" w:hAnsi="Calibri"/>
      <w:sz w:val="18"/>
      <w:szCs w:val="18"/>
    </w:rPr>
  </w:style>
  <w:style w:type="paragraph" w:customStyle="1" w:styleId="57">
    <w:name w:val="BodyTextIndent3"/>
    <w:basedOn w:val="1"/>
    <w:link w:val="58"/>
    <w:autoRedefine/>
    <w:qFormat/>
    <w:uiPriority w:val="0"/>
    <w:pPr>
      <w:spacing w:after="120"/>
      <w:ind w:left="420" w:leftChars="200"/>
    </w:pPr>
    <w:rPr>
      <w:kern w:val="0"/>
      <w:sz w:val="16"/>
      <w:szCs w:val="16"/>
    </w:rPr>
  </w:style>
  <w:style w:type="character" w:customStyle="1" w:styleId="58">
    <w:name w:val="UserStyle_14"/>
    <w:link w:val="57"/>
    <w:autoRedefine/>
    <w:qFormat/>
    <w:uiPriority w:val="0"/>
    <w:rPr>
      <w:sz w:val="16"/>
      <w:szCs w:val="16"/>
    </w:rPr>
  </w:style>
  <w:style w:type="paragraph" w:customStyle="1" w:styleId="59">
    <w:name w:val="TOC2"/>
    <w:basedOn w:val="1"/>
    <w:next w:val="1"/>
    <w:autoRedefine/>
    <w:qFormat/>
    <w:uiPriority w:val="0"/>
    <w:pPr>
      <w:ind w:left="210"/>
      <w:jc w:val="left"/>
    </w:pPr>
    <w:rPr>
      <w:rFonts w:ascii="Calibri" w:hAnsi="Calibri"/>
      <w:smallCaps/>
      <w:sz w:val="20"/>
    </w:rPr>
  </w:style>
  <w:style w:type="paragraph" w:customStyle="1" w:styleId="60">
    <w:name w:val="TOC9"/>
    <w:basedOn w:val="1"/>
    <w:next w:val="1"/>
    <w:autoRedefine/>
    <w:qFormat/>
    <w:uiPriority w:val="0"/>
    <w:pPr>
      <w:ind w:left="1680"/>
      <w:jc w:val="left"/>
    </w:pPr>
    <w:rPr>
      <w:rFonts w:ascii="Calibri" w:hAnsi="Calibri"/>
      <w:sz w:val="18"/>
      <w:szCs w:val="18"/>
    </w:rPr>
  </w:style>
  <w:style w:type="paragraph" w:customStyle="1" w:styleId="61">
    <w:name w:val="HtmlNormal"/>
    <w:basedOn w:val="1"/>
    <w:link w:val="62"/>
    <w:autoRedefine/>
    <w:qFormat/>
    <w:uiPriority w:val="0"/>
    <w:pPr>
      <w:spacing w:before="100" w:beforeAutospacing="1" w:after="119"/>
      <w:jc w:val="left"/>
    </w:pPr>
    <w:rPr>
      <w:rFonts w:ascii="宋体" w:hAnsi="宋体"/>
      <w:kern w:val="0"/>
      <w:sz w:val="24"/>
    </w:rPr>
  </w:style>
  <w:style w:type="character" w:customStyle="1" w:styleId="62">
    <w:name w:val="UserStyle_15"/>
    <w:link w:val="61"/>
    <w:autoRedefine/>
    <w:qFormat/>
    <w:uiPriority w:val="0"/>
    <w:rPr>
      <w:rFonts w:ascii="宋体" w:hAnsi="宋体"/>
      <w:sz w:val="24"/>
    </w:rPr>
  </w:style>
  <w:style w:type="character" w:customStyle="1" w:styleId="63">
    <w:name w:val="标题 Char"/>
    <w:link w:val="16"/>
    <w:autoRedefine/>
    <w:qFormat/>
    <w:uiPriority w:val="0"/>
    <w:rPr>
      <w:rFonts w:ascii="Cambria" w:hAnsi="Cambria" w:cs="Times New Roman"/>
      <w:b/>
      <w:bCs/>
      <w:sz w:val="32"/>
      <w:szCs w:val="32"/>
    </w:rPr>
  </w:style>
  <w:style w:type="paragraph" w:customStyle="1" w:styleId="64">
    <w:name w:val="AnnotationSubject"/>
    <w:basedOn w:val="36"/>
    <w:next w:val="36"/>
    <w:link w:val="65"/>
    <w:autoRedefine/>
    <w:qFormat/>
    <w:uiPriority w:val="0"/>
    <w:rPr>
      <w:rFonts w:cs="Times New Roman"/>
      <w:b/>
      <w:bCs/>
    </w:rPr>
  </w:style>
  <w:style w:type="character" w:customStyle="1" w:styleId="65">
    <w:name w:val="UserStyle_17"/>
    <w:link w:val="64"/>
    <w:autoRedefine/>
    <w:semiHidden/>
    <w:qFormat/>
    <w:uiPriority w:val="0"/>
    <w:rPr>
      <w:rFonts w:ascii="Times New Roman" w:hAnsi="Times New Roman" w:eastAsia="宋体" w:cs="Times New Roman"/>
      <w:b/>
      <w:bCs/>
      <w:szCs w:val="20"/>
    </w:rPr>
  </w:style>
  <w:style w:type="table" w:customStyle="1" w:styleId="66">
    <w:name w:val="TableGrid"/>
    <w:basedOn w:val="28"/>
    <w:autoRedefine/>
    <w:qFormat/>
    <w:uiPriority w:val="0"/>
    <w:tblPr>
      <w:tblCellMar>
        <w:top w:w="0" w:type="dxa"/>
        <w:left w:w="0" w:type="dxa"/>
        <w:bottom w:w="0" w:type="dxa"/>
        <w:right w:w="0" w:type="dxa"/>
      </w:tblCellMar>
    </w:tblPr>
  </w:style>
  <w:style w:type="character" w:customStyle="1" w:styleId="67">
    <w:name w:val="PageNumber"/>
    <w:basedOn w:val="20"/>
    <w:autoRedefine/>
    <w:qFormat/>
    <w:uiPriority w:val="0"/>
  </w:style>
  <w:style w:type="character" w:customStyle="1" w:styleId="68">
    <w:name w:val="HtmlDfn"/>
    <w:basedOn w:val="20"/>
    <w:autoRedefine/>
    <w:qFormat/>
    <w:uiPriority w:val="0"/>
  </w:style>
  <w:style w:type="character" w:customStyle="1" w:styleId="69">
    <w:name w:val="HtmlVar"/>
    <w:basedOn w:val="20"/>
    <w:autoRedefine/>
    <w:qFormat/>
    <w:uiPriority w:val="0"/>
  </w:style>
  <w:style w:type="character" w:customStyle="1" w:styleId="70">
    <w:name w:val="HtmlCode"/>
    <w:basedOn w:val="20"/>
    <w:autoRedefine/>
    <w:qFormat/>
    <w:uiPriority w:val="0"/>
    <w:rPr>
      <w:rFonts w:ascii="Courier New" w:hAnsi="Courier New"/>
      <w:sz w:val="20"/>
    </w:rPr>
  </w:style>
  <w:style w:type="character" w:customStyle="1" w:styleId="71">
    <w:name w:val="AnnotationReference"/>
    <w:autoRedefine/>
    <w:qFormat/>
    <w:uiPriority w:val="0"/>
    <w:rPr>
      <w:sz w:val="21"/>
    </w:rPr>
  </w:style>
  <w:style w:type="character" w:customStyle="1" w:styleId="72">
    <w:name w:val="HtmlCite"/>
    <w:basedOn w:val="20"/>
    <w:autoRedefine/>
    <w:qFormat/>
    <w:uiPriority w:val="0"/>
  </w:style>
  <w:style w:type="character" w:customStyle="1" w:styleId="73">
    <w:name w:val="UserStyle_18"/>
    <w:autoRedefine/>
    <w:semiHidden/>
    <w:qFormat/>
    <w:uiPriority w:val="0"/>
    <w:rPr>
      <w:rFonts w:ascii="宋体" w:hAnsi="Courier New" w:eastAsia="宋体"/>
      <w:szCs w:val="21"/>
    </w:rPr>
  </w:style>
  <w:style w:type="character" w:customStyle="1" w:styleId="74">
    <w:name w:val="UserStyle_19"/>
    <w:autoRedefine/>
    <w:semiHidden/>
    <w:qFormat/>
    <w:uiPriority w:val="0"/>
    <w:rPr>
      <w:rFonts w:ascii="Times New Roman" w:hAnsi="Times New Roman" w:eastAsia="宋体"/>
      <w:sz w:val="16"/>
      <w:szCs w:val="16"/>
    </w:rPr>
  </w:style>
  <w:style w:type="character" w:customStyle="1" w:styleId="75">
    <w:name w:val="UserStyle_20"/>
    <w:autoRedefine/>
    <w:semiHidden/>
    <w:qFormat/>
    <w:uiPriority w:val="0"/>
    <w:rPr>
      <w:rFonts w:ascii="Times New Roman" w:hAnsi="Times New Roman" w:eastAsia="宋体"/>
      <w:sz w:val="18"/>
      <w:szCs w:val="18"/>
    </w:rPr>
  </w:style>
  <w:style w:type="character" w:customStyle="1" w:styleId="76">
    <w:name w:val="UserStyle_21"/>
    <w:autoRedefine/>
    <w:qFormat/>
    <w:uiPriority w:val="0"/>
    <w:rPr>
      <w:rFonts w:ascii="Calibri Light" w:hAnsi="Calibri Light" w:eastAsia="宋体" w:cs="Times New Roman"/>
      <w:b/>
      <w:bCs/>
      <w:sz w:val="32"/>
      <w:szCs w:val="32"/>
    </w:rPr>
  </w:style>
  <w:style w:type="paragraph" w:customStyle="1" w:styleId="77">
    <w:name w:val="UserStyle_22"/>
    <w:basedOn w:val="1"/>
    <w:autoRedefine/>
    <w:qFormat/>
    <w:uiPriority w:val="0"/>
    <w:pPr>
      <w:snapToGrid w:val="0"/>
      <w:spacing w:line="480" w:lineRule="exact"/>
      <w:ind w:firstLine="200" w:firstLineChars="200"/>
    </w:pPr>
  </w:style>
  <w:style w:type="paragraph" w:customStyle="1" w:styleId="78">
    <w:name w:val="UserStyle_23"/>
    <w:basedOn w:val="1"/>
    <w:autoRedefine/>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9">
    <w:name w:val="UserStyle_24"/>
    <w:basedOn w:val="1"/>
    <w:autoRedefine/>
    <w:qFormat/>
    <w:uiPriority w:val="0"/>
    <w:rPr>
      <w:szCs w:val="24"/>
    </w:rPr>
  </w:style>
  <w:style w:type="paragraph" w:customStyle="1" w:styleId="80">
    <w:name w:val="266"/>
    <w:basedOn w:val="25"/>
    <w:next w:val="1"/>
    <w:autoRedefine/>
    <w:qFormat/>
    <w:uiPriority w:val="0"/>
    <w:pPr>
      <w:spacing w:before="480" w:after="0" w:line="276" w:lineRule="auto"/>
      <w:jc w:val="left"/>
    </w:pPr>
    <w:rPr>
      <w:rFonts w:ascii="Cambria" w:hAnsi="Cambria"/>
      <w:color w:val="365F91"/>
      <w:kern w:val="0"/>
      <w:sz w:val="28"/>
      <w:szCs w:val="28"/>
    </w:rPr>
  </w:style>
  <w:style w:type="paragraph" w:customStyle="1" w:styleId="81">
    <w:name w:val="UserStyle_25"/>
    <w:basedOn w:val="1"/>
    <w:autoRedefine/>
    <w:qFormat/>
    <w:uiPriority w:val="0"/>
    <w:pPr>
      <w:snapToGrid w:val="0"/>
      <w:ind w:left="840" w:leftChars="400" w:firstLine="420" w:firstLineChars="200"/>
    </w:pPr>
    <w:rPr>
      <w:szCs w:val="24"/>
    </w:rPr>
  </w:style>
  <w:style w:type="paragraph" w:customStyle="1" w:styleId="82">
    <w:name w:val="UserStyle_26"/>
    <w:basedOn w:val="1"/>
    <w:autoRedefine/>
    <w:qFormat/>
    <w:uiPriority w:val="0"/>
    <w:rPr>
      <w:szCs w:val="24"/>
    </w:rPr>
  </w:style>
  <w:style w:type="paragraph" w:customStyle="1" w:styleId="83">
    <w:name w:val="UserStyle_27"/>
    <w:basedOn w:val="1"/>
    <w:autoRedefine/>
    <w:qFormat/>
    <w:uiPriority w:val="0"/>
  </w:style>
  <w:style w:type="paragraph" w:customStyle="1" w:styleId="84">
    <w:name w:val="179"/>
    <w:basedOn w:val="1"/>
    <w:autoRedefine/>
    <w:qFormat/>
    <w:uiPriority w:val="0"/>
    <w:pPr>
      <w:ind w:firstLine="420" w:firstLineChars="200"/>
    </w:pPr>
  </w:style>
  <w:style w:type="paragraph" w:customStyle="1" w:styleId="85">
    <w:name w:val="UserStyle_28"/>
    <w:autoRedefine/>
    <w:qFormat/>
    <w:uiPriority w:val="0"/>
    <w:pPr>
      <w:textAlignment w:val="baseline"/>
    </w:pPr>
    <w:rPr>
      <w:rFonts w:ascii="宋体" w:hAnsi="宋体" w:eastAsia="宋体" w:cstheme="minorBidi"/>
      <w:sz w:val="24"/>
      <w:lang w:val="en-US" w:eastAsia="zh-CN" w:bidi="ar-SA"/>
    </w:rPr>
  </w:style>
  <w:style w:type="paragraph" w:customStyle="1" w:styleId="86">
    <w:name w:val="UserStyle_29"/>
    <w:basedOn w:val="1"/>
    <w:autoRedefine/>
    <w:qFormat/>
    <w:uiPriority w:val="0"/>
    <w:rPr>
      <w:kern w:val="0"/>
      <w:szCs w:val="21"/>
    </w:rPr>
  </w:style>
  <w:style w:type="paragraph" w:customStyle="1" w:styleId="87">
    <w:name w:val="UserStyle_30"/>
    <w:basedOn w:val="27"/>
    <w:autoRedefine/>
    <w:qFormat/>
    <w:uiPriority w:val="0"/>
    <w:pPr>
      <w:spacing w:before="0" w:after="0" w:line="400" w:lineRule="exact"/>
    </w:pPr>
    <w:rPr>
      <w:rFonts w:eastAsia="黑体"/>
      <w:b w:val="0"/>
      <w:bCs w:val="0"/>
      <w:sz w:val="24"/>
      <w:szCs w:val="20"/>
    </w:rPr>
  </w:style>
  <w:style w:type="paragraph" w:customStyle="1" w:styleId="88">
    <w:name w:val="UserStyle_31"/>
    <w:basedOn w:val="1"/>
    <w:autoRedefine/>
    <w:qFormat/>
    <w:uiPriority w:val="0"/>
    <w:rPr>
      <w:szCs w:val="24"/>
    </w:rPr>
  </w:style>
  <w:style w:type="paragraph" w:customStyle="1" w:styleId="89">
    <w:name w:val="178"/>
    <w:autoRedefine/>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90">
    <w:name w:val="UserStyle_32"/>
    <w:basedOn w:val="1"/>
    <w:autoRedefine/>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1">
    <w:name w:val="UserStyle_33"/>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2">
    <w:name w:val="UserStyle_34"/>
    <w:basedOn w:val="1"/>
    <w:autoRedefine/>
    <w:qFormat/>
    <w:uiPriority w:val="0"/>
    <w:pPr>
      <w:snapToGrid w:val="0"/>
      <w:spacing w:line="480" w:lineRule="exact"/>
      <w:ind w:firstLine="200" w:firstLineChars="200"/>
    </w:pPr>
  </w:style>
  <w:style w:type="paragraph" w:customStyle="1" w:styleId="93">
    <w:name w:val="UserStyle_35"/>
    <w:basedOn w:val="1"/>
    <w:autoRedefine/>
    <w:qFormat/>
    <w:uiPriority w:val="0"/>
    <w:rPr>
      <w:szCs w:val="24"/>
    </w:rPr>
  </w:style>
  <w:style w:type="paragraph" w:customStyle="1" w:styleId="94">
    <w:name w:val="UserStyle_36"/>
    <w:basedOn w:val="81"/>
    <w:autoRedefine/>
    <w:qFormat/>
    <w:uiPriority w:val="0"/>
    <w:pPr>
      <w:tabs>
        <w:tab w:val="left" w:pos="840"/>
      </w:tabs>
      <w:ind w:left="0" w:leftChars="0" w:firstLine="0" w:firstLineChars="0"/>
    </w:pPr>
    <w:rPr>
      <w:b/>
    </w:rPr>
  </w:style>
  <w:style w:type="paragraph" w:customStyle="1" w:styleId="95">
    <w:name w:val="UserStyle_37"/>
    <w:basedOn w:val="1"/>
    <w:autoRedefine/>
    <w:qFormat/>
    <w:uiPriority w:val="0"/>
    <w:pPr>
      <w:ind w:firstLine="420" w:firstLineChars="200"/>
    </w:pPr>
  </w:style>
  <w:style w:type="character" w:customStyle="1" w:styleId="96">
    <w:name w:val="UserStyle_38"/>
    <w:basedOn w:val="20"/>
    <w:autoRedefine/>
    <w:qFormat/>
    <w:uiPriority w:val="0"/>
    <w:rPr>
      <w:sz w:val="21"/>
      <w:szCs w:val="21"/>
    </w:rPr>
  </w:style>
  <w:style w:type="character" w:customStyle="1" w:styleId="97">
    <w:name w:val="UserStyle_39"/>
    <w:basedOn w:val="20"/>
    <w:autoRedefine/>
    <w:qFormat/>
    <w:uiPriority w:val="0"/>
    <w:rPr>
      <w:color w:val="4389FF"/>
    </w:rPr>
  </w:style>
  <w:style w:type="character" w:customStyle="1" w:styleId="98">
    <w:name w:val="UserStyle_40"/>
    <w:basedOn w:val="20"/>
    <w:autoRedefine/>
    <w:qFormat/>
    <w:uiPriority w:val="0"/>
  </w:style>
  <w:style w:type="character" w:customStyle="1" w:styleId="99">
    <w:name w:val="UserStyle_41"/>
    <w:basedOn w:val="20"/>
    <w:autoRedefine/>
    <w:qFormat/>
    <w:uiPriority w:val="0"/>
  </w:style>
  <w:style w:type="paragraph" w:customStyle="1" w:styleId="100">
    <w:name w:val="UserStyle_42"/>
    <w:basedOn w:val="1"/>
    <w:autoRedefine/>
    <w:qFormat/>
    <w:uiPriority w:val="0"/>
    <w:pPr>
      <w:jc w:val="left"/>
    </w:pPr>
    <w:rPr>
      <w:kern w:val="0"/>
    </w:rPr>
  </w:style>
  <w:style w:type="character" w:customStyle="1" w:styleId="101">
    <w:name w:val="UserStyle_43"/>
    <w:autoRedefine/>
    <w:qFormat/>
    <w:uiPriority w:val="0"/>
  </w:style>
  <w:style w:type="paragraph" w:customStyle="1" w:styleId="102">
    <w:name w:val="标书正文"/>
    <w:basedOn w:val="1"/>
    <w:autoRedefine/>
    <w:qFormat/>
    <w:uiPriority w:val="0"/>
    <w:pPr>
      <w:ind w:firstLine="200" w:firstLineChars="200"/>
    </w:pPr>
    <w:rPr>
      <w:rFonts w:ascii="仿宋_GB2312" w:eastAsia="仿宋_GB2312" w:cs="仿宋_GB2312"/>
      <w:sz w:val="32"/>
      <w:szCs w:val="32"/>
    </w:rPr>
  </w:style>
  <w:style w:type="paragraph" w:customStyle="1" w:styleId="103">
    <w:name w:val="Default Text"/>
    <w:basedOn w:val="1"/>
    <w:autoRedefine/>
    <w:qFormat/>
    <w:uiPriority w:val="0"/>
    <w:pPr>
      <w:jc w:val="left"/>
    </w:pPr>
    <w:rPr>
      <w:kern w:val="0"/>
      <w:sz w:val="24"/>
      <w:lang w:val="en-GB" w:eastAsia="en-US"/>
    </w:rPr>
  </w:style>
  <w:style w:type="paragraph" w:customStyle="1" w:styleId="104">
    <w:name w:val="列出段落1"/>
    <w:basedOn w:val="1"/>
    <w:autoRedefine/>
    <w:qFormat/>
    <w:uiPriority w:val="34"/>
    <w:pPr>
      <w:ind w:firstLine="420" w:firstLineChars="200"/>
    </w:pPr>
  </w:style>
  <w:style w:type="paragraph" w:customStyle="1" w:styleId="105">
    <w:name w:val="p0"/>
    <w:basedOn w:val="1"/>
    <w:autoRedefine/>
    <w:qFormat/>
    <w:uiPriority w:val="99"/>
    <w:rPr>
      <w:kern w:val="0"/>
      <w:szCs w:val="21"/>
    </w:rPr>
  </w:style>
  <w:style w:type="character" w:customStyle="1" w:styleId="106">
    <w:name w:val="标题 2 Char"/>
    <w:link w:val="4"/>
    <w:autoRedefine/>
    <w:qFormat/>
    <w:uiPriority w:val="9"/>
    <w:rPr>
      <w:rFonts w:ascii="Arial" w:hAnsi="Arial"/>
      <w:b/>
      <w:bCs/>
      <w:kern w:val="0"/>
      <w:sz w:val="28"/>
      <w:szCs w:val="32"/>
    </w:rPr>
  </w:style>
  <w:style w:type="character" w:customStyle="1" w:styleId="107">
    <w:name w:val="批注框文本 Char"/>
    <w:basedOn w:val="18"/>
    <w:link w:val="2"/>
    <w:autoRedefine/>
    <w:qFormat/>
    <w:uiPriority w:val="0"/>
    <w:rPr>
      <w:kern w:val="2"/>
      <w:sz w:val="18"/>
      <w:szCs w:val="18"/>
    </w:rPr>
  </w:style>
  <w:style w:type="paragraph" w:styleId="108">
    <w:name w:val="List Paragraph"/>
    <w:basedOn w:val="1"/>
    <w:link w:val="116"/>
    <w:autoRedefine/>
    <w:qFormat/>
    <w:uiPriority w:val="99"/>
    <w:pPr>
      <w:ind w:firstLine="420" w:firstLineChars="200"/>
    </w:pPr>
  </w:style>
  <w:style w:type="character" w:customStyle="1" w:styleId="109">
    <w:name w:val="正文缩进 Char"/>
    <w:link w:val="6"/>
    <w:autoRedefine/>
    <w:qFormat/>
    <w:uiPriority w:val="0"/>
    <w:rPr>
      <w:kern w:val="2"/>
      <w:sz w:val="21"/>
    </w:rPr>
  </w:style>
  <w:style w:type="character" w:customStyle="1" w:styleId="110">
    <w:name w:val="标题 1 Char"/>
    <w:basedOn w:val="18"/>
    <w:link w:val="3"/>
    <w:autoRedefine/>
    <w:qFormat/>
    <w:uiPriority w:val="0"/>
    <w:rPr>
      <w:b/>
      <w:bCs/>
      <w:kern w:val="44"/>
      <w:sz w:val="44"/>
      <w:szCs w:val="44"/>
    </w:rPr>
  </w:style>
  <w:style w:type="paragraph" w:customStyle="1" w:styleId="111">
    <w:name w:val="TOC 标题1"/>
    <w:basedOn w:val="3"/>
    <w:next w:val="1"/>
    <w:autoRedefine/>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112">
    <w:name w:val="标题 3 Char"/>
    <w:basedOn w:val="18"/>
    <w:link w:val="5"/>
    <w:autoRedefine/>
    <w:qFormat/>
    <w:uiPriority w:val="0"/>
    <w:rPr>
      <w:b/>
      <w:bCs/>
      <w:kern w:val="2"/>
      <w:sz w:val="32"/>
      <w:szCs w:val="32"/>
    </w:rPr>
  </w:style>
  <w:style w:type="paragraph" w:customStyle="1" w:styleId="113">
    <w:name w:val="_Style 111"/>
    <w:basedOn w:val="1"/>
    <w:next w:val="108"/>
    <w:autoRedefine/>
    <w:qFormat/>
    <w:uiPriority w:val="34"/>
    <w:pPr>
      <w:widowControl w:val="0"/>
      <w:ind w:firstLine="420" w:firstLineChars="200"/>
      <w:textAlignment w:val="auto"/>
    </w:pPr>
    <w:rPr>
      <w:rFonts w:cs="Times New Roman"/>
    </w:rPr>
  </w:style>
  <w:style w:type="paragraph" w:customStyle="1" w:styleId="114">
    <w:name w:val="修订1"/>
    <w:autoRedefine/>
    <w:hidden/>
    <w:semiHidden/>
    <w:qFormat/>
    <w:uiPriority w:val="99"/>
    <w:rPr>
      <w:rFonts w:ascii="Times New Roman" w:hAnsi="Times New Roman" w:eastAsia="宋体" w:cstheme="minorBidi"/>
      <w:kern w:val="2"/>
      <w:sz w:val="21"/>
      <w:lang w:val="en-US" w:eastAsia="zh-CN" w:bidi="ar-SA"/>
    </w:rPr>
  </w:style>
  <w:style w:type="paragraph" w:customStyle="1" w:styleId="115">
    <w:name w:val="修订2"/>
    <w:autoRedefine/>
    <w:hidden/>
    <w:semiHidden/>
    <w:qFormat/>
    <w:uiPriority w:val="99"/>
    <w:rPr>
      <w:rFonts w:ascii="Times New Roman" w:hAnsi="Times New Roman" w:eastAsia="宋体" w:cstheme="minorBidi"/>
      <w:kern w:val="2"/>
      <w:sz w:val="21"/>
      <w:lang w:val="en-US" w:eastAsia="zh-CN" w:bidi="ar-SA"/>
    </w:rPr>
  </w:style>
  <w:style w:type="character" w:customStyle="1" w:styleId="116">
    <w:name w:val="列出段落 Char"/>
    <w:link w:val="108"/>
    <w:autoRedefine/>
    <w:qFormat/>
    <w:uiPriority w:val="99"/>
    <w:rPr>
      <w:kern w:val="2"/>
      <w:sz w:val="21"/>
    </w:rPr>
  </w:style>
  <w:style w:type="paragraph" w:customStyle="1" w:styleId="117">
    <w:name w:val="_Style 115"/>
    <w:basedOn w:val="1"/>
    <w:next w:val="108"/>
    <w:autoRedefine/>
    <w:qFormat/>
    <w:uiPriority w:val="34"/>
    <w:pPr>
      <w:widowControl w:val="0"/>
      <w:ind w:firstLine="420" w:firstLineChars="200"/>
      <w:textAlignment w:val="auto"/>
    </w:pPr>
    <w:rPr>
      <w:rFonts w:cs="Times New Roman"/>
      <w:szCs w:val="24"/>
    </w:rPr>
  </w:style>
  <w:style w:type="paragraph" w:customStyle="1" w:styleId="118">
    <w:name w:val="_Style 116"/>
    <w:basedOn w:val="1"/>
    <w:next w:val="108"/>
    <w:autoRedefine/>
    <w:qFormat/>
    <w:uiPriority w:val="34"/>
    <w:pPr>
      <w:widowControl w:val="0"/>
      <w:ind w:firstLine="420" w:firstLineChars="200"/>
      <w:textAlignment w:val="auto"/>
    </w:pPr>
    <w:rPr>
      <w:rFonts w:cs="Times New Roman"/>
    </w:rPr>
  </w:style>
  <w:style w:type="paragraph" w:customStyle="1" w:styleId="119">
    <w:name w:val="_Style 1151"/>
    <w:basedOn w:val="1"/>
    <w:next w:val="108"/>
    <w:autoRedefine/>
    <w:qFormat/>
    <w:uiPriority w:val="34"/>
    <w:pPr>
      <w:widowControl w:val="0"/>
      <w:ind w:firstLine="420" w:firstLineChars="200"/>
      <w:textAlignment w:val="auto"/>
    </w:pPr>
    <w:rPr>
      <w:rFonts w:cs="Times New Roman"/>
      <w:szCs w:val="24"/>
    </w:rPr>
  </w:style>
  <w:style w:type="paragraph" w:customStyle="1" w:styleId="120">
    <w:name w:val="修订3"/>
    <w:autoRedefine/>
    <w:hidden/>
    <w:semiHidden/>
    <w:qFormat/>
    <w:uiPriority w:val="99"/>
    <w:rPr>
      <w:rFonts w:ascii="Times New Roman" w:hAnsi="Times New Roman" w:eastAsia="宋体" w:cstheme="minorBidi"/>
      <w:kern w:val="2"/>
      <w:sz w:val="21"/>
      <w:lang w:val="en-US" w:eastAsia="zh-CN" w:bidi="ar-SA"/>
    </w:rPr>
  </w:style>
  <w:style w:type="character" w:customStyle="1" w:styleId="121">
    <w:name w:val="15"/>
    <w:basedOn w:val="18"/>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8"/>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078ED-4F9D-4A6E-B351-1552944B3B3B}">
  <ds:schemaRefs/>
</ds:datastoreItem>
</file>

<file path=docProps/app.xml><?xml version="1.0" encoding="utf-8"?>
<Properties xmlns="http://schemas.openxmlformats.org/officeDocument/2006/extended-properties" xmlns:vt="http://schemas.openxmlformats.org/officeDocument/2006/docPropsVTypes">
  <Template>Normal.dotm</Template>
  <Company>PAIG</Company>
  <Pages>46</Pages>
  <Words>3131</Words>
  <Characters>17848</Characters>
  <Lines>148</Lines>
  <Paragraphs>41</Paragraphs>
  <TotalTime>2</TotalTime>
  <ScaleCrop>false</ScaleCrop>
  <LinksUpToDate>false</LinksUpToDate>
  <CharactersWithSpaces>20938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2024-04-18T01:33:00Z</dcterms:created>
  <dc:creator>wuzhifang05</dc:creator>
  <cp:lastModifiedBy>Siasiaaa</cp:lastModifiedBy>
  <cp:lastPrinted>2023-07-10T09:46:00Z</cp:lastPrinted>
  <dcterms:modified xsi:type="dcterms:W3CDTF">2024-05-06T02:10:07Z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727C4B6DD4EF4A7E881BC964B245E95A_13</vt:lpwstr>
  </property>
</Properties>
</file>