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21"/>
          <w:rFonts w:ascii="仿宋" w:hAnsi="仿宋" w:eastAsia="仿宋"/>
          <w:b/>
          <w:kern w:val="0"/>
          <w:sz w:val="44"/>
          <w:szCs w:val="44"/>
          <w:highlight w:val="none"/>
          <w:lang w:val="zh-CN"/>
        </w:rPr>
      </w:pPr>
    </w:p>
    <w:p>
      <w:pPr>
        <w:pStyle w:val="25"/>
        <w:rPr>
          <w:rFonts w:ascii="仿宋" w:hAnsi="仿宋" w:eastAsia="仿宋"/>
          <w:color w:val="auto"/>
          <w:highlight w:val="none"/>
          <w:lang w:val="zh-CN"/>
        </w:rPr>
      </w:pPr>
    </w:p>
    <w:p>
      <w:pPr>
        <w:autoSpaceDE w:val="0"/>
        <w:autoSpaceDN w:val="0"/>
        <w:adjustRightInd w:val="0"/>
        <w:jc w:val="center"/>
        <w:rPr>
          <w:rFonts w:ascii="仿宋" w:hAnsi="仿宋" w:eastAsia="仿宋" w:cs="Calibri"/>
          <w:b/>
          <w:kern w:val="0"/>
          <w:sz w:val="36"/>
          <w:szCs w:val="36"/>
          <w:highlight w:val="none"/>
          <w:lang w:val="zh-CN"/>
        </w:rPr>
      </w:pPr>
      <w:r>
        <w:rPr>
          <w:rFonts w:hint="eastAsia" w:ascii="仿宋" w:hAnsi="仿宋" w:eastAsia="仿宋" w:cs="Calibri"/>
          <w:b/>
          <w:kern w:val="0"/>
          <w:sz w:val="36"/>
          <w:szCs w:val="36"/>
          <w:highlight w:val="none"/>
          <w:lang w:val="zh-CN"/>
        </w:rPr>
        <w:t>武夷山市五夫翁墩至上梅荷墩段公路延伸工程设计施工总承包工程</w:t>
      </w:r>
    </w:p>
    <w:p>
      <w:pPr>
        <w:autoSpaceDE w:val="0"/>
        <w:autoSpaceDN w:val="0"/>
        <w:adjustRightInd w:val="0"/>
        <w:jc w:val="center"/>
        <w:rPr>
          <w:rStyle w:val="21"/>
          <w:rFonts w:ascii="仿宋" w:hAnsi="仿宋" w:eastAsia="仿宋" w:cs="微软雅黑"/>
          <w:b/>
          <w:bCs/>
          <w:kern w:val="0"/>
          <w:sz w:val="36"/>
          <w:szCs w:val="36"/>
          <w:highlight w:val="none"/>
          <w:lang w:val="zh-CN"/>
        </w:rPr>
      </w:pPr>
      <w:r>
        <w:rPr>
          <w:rFonts w:hint="eastAsia" w:ascii="仿宋" w:hAnsi="仿宋" w:eastAsia="仿宋" w:cs="Calibri"/>
          <w:b/>
          <w:kern w:val="0"/>
          <w:sz w:val="36"/>
          <w:szCs w:val="36"/>
          <w:highlight w:val="none"/>
          <w:lang w:val="zh-CN"/>
        </w:rPr>
        <w:t>建筑工程一切险及第三者责任险、建筑施工行业安全生产责任保险、建筑施工人员团体意外伤害保险</w:t>
      </w:r>
    </w:p>
    <w:p>
      <w:pPr>
        <w:jc w:val="center"/>
        <w:rPr>
          <w:rStyle w:val="21"/>
          <w:rFonts w:ascii="仿宋" w:hAnsi="仿宋" w:eastAsia="仿宋" w:cs="微软雅黑"/>
          <w:b/>
          <w:kern w:val="0"/>
          <w:sz w:val="44"/>
          <w:szCs w:val="44"/>
          <w:highlight w:val="none"/>
          <w:lang w:val="zh-CN"/>
        </w:rPr>
      </w:pPr>
    </w:p>
    <w:p>
      <w:pPr>
        <w:jc w:val="center"/>
        <w:rPr>
          <w:rStyle w:val="21"/>
          <w:rFonts w:ascii="仿宋" w:hAnsi="仿宋" w:eastAsia="仿宋" w:cs="微软雅黑"/>
          <w:b/>
          <w:kern w:val="0"/>
          <w:sz w:val="52"/>
          <w:szCs w:val="52"/>
          <w:highlight w:val="none"/>
          <w:lang w:val="zh-CN"/>
        </w:rPr>
      </w:pPr>
      <w:r>
        <w:rPr>
          <w:rStyle w:val="21"/>
          <w:rFonts w:hint="eastAsia" w:ascii="仿宋" w:hAnsi="仿宋" w:eastAsia="仿宋" w:cs="微软雅黑"/>
          <w:b/>
          <w:kern w:val="0"/>
          <w:sz w:val="52"/>
          <w:szCs w:val="52"/>
          <w:highlight w:val="none"/>
          <w:lang w:val="zh-CN"/>
        </w:rPr>
        <w:t>保险公司比选文件</w:t>
      </w:r>
    </w:p>
    <w:p>
      <w:pPr>
        <w:jc w:val="center"/>
        <w:rPr>
          <w:rStyle w:val="21"/>
          <w:rFonts w:ascii="仿宋" w:hAnsi="仿宋" w:eastAsia="仿宋" w:cs="Calibri"/>
          <w:b/>
          <w:bCs/>
          <w:kern w:val="0"/>
          <w:sz w:val="48"/>
          <w:szCs w:val="28"/>
          <w:highlight w:val="none"/>
          <w:lang w:val="zh-CN"/>
        </w:rPr>
      </w:pPr>
    </w:p>
    <w:p>
      <w:pPr>
        <w:jc w:val="center"/>
        <w:rPr>
          <w:rStyle w:val="21"/>
          <w:rFonts w:ascii="仿宋" w:hAnsi="仿宋" w:eastAsia="仿宋"/>
          <w:kern w:val="0"/>
          <w:sz w:val="28"/>
          <w:szCs w:val="28"/>
          <w:highlight w:val="none"/>
          <w:lang w:val="zh-CN"/>
        </w:rPr>
      </w:pPr>
    </w:p>
    <w:p>
      <w:pPr>
        <w:jc w:val="center"/>
        <w:rPr>
          <w:rStyle w:val="21"/>
          <w:rFonts w:ascii="仿宋" w:hAnsi="仿宋" w:eastAsia="仿宋"/>
          <w:kern w:val="0"/>
          <w:sz w:val="28"/>
          <w:szCs w:val="28"/>
          <w:highlight w:val="none"/>
          <w:lang w:val="zh-CN"/>
        </w:rPr>
      </w:pPr>
    </w:p>
    <w:p>
      <w:pPr>
        <w:jc w:val="center"/>
        <w:rPr>
          <w:rStyle w:val="21"/>
          <w:rFonts w:ascii="仿宋" w:hAnsi="仿宋" w:eastAsia="仿宋"/>
          <w:kern w:val="0"/>
          <w:sz w:val="28"/>
          <w:szCs w:val="28"/>
          <w:highlight w:val="none"/>
          <w:lang w:val="zh-CN"/>
        </w:rPr>
      </w:pPr>
    </w:p>
    <w:p>
      <w:pPr>
        <w:ind w:firstLine="321" w:firstLineChars="100"/>
        <w:jc w:val="center"/>
        <w:rPr>
          <w:rStyle w:val="21"/>
          <w:rFonts w:ascii="仿宋" w:hAnsi="仿宋" w:eastAsia="仿宋"/>
          <w:b/>
          <w:sz w:val="32"/>
          <w:szCs w:val="32"/>
          <w:highlight w:val="none"/>
        </w:rPr>
      </w:pPr>
      <w:r>
        <w:rPr>
          <w:rStyle w:val="21"/>
          <w:rFonts w:hint="eastAsia" w:ascii="仿宋" w:hAnsi="仿宋" w:eastAsia="仿宋"/>
          <w:b/>
          <w:sz w:val="32"/>
          <w:szCs w:val="32"/>
          <w:highlight w:val="none"/>
          <w:lang w:val="zh-CN"/>
        </w:rPr>
        <w:t>比选人：</w:t>
      </w:r>
      <w:r>
        <w:rPr>
          <w:rStyle w:val="21"/>
          <w:rFonts w:hint="eastAsia" w:ascii="仿宋" w:hAnsi="仿宋" w:eastAsia="仿宋"/>
          <w:b/>
          <w:sz w:val="32"/>
          <w:szCs w:val="32"/>
          <w:highlight w:val="none"/>
        </w:rPr>
        <w:t>南平高速建设有限公司</w:t>
      </w:r>
    </w:p>
    <w:p>
      <w:pPr>
        <w:jc w:val="center"/>
        <w:rPr>
          <w:rStyle w:val="21"/>
          <w:rFonts w:ascii="仿宋" w:hAnsi="仿宋" w:eastAsia="仿宋"/>
          <w:b/>
          <w:sz w:val="32"/>
          <w:szCs w:val="32"/>
          <w:highlight w:val="none"/>
          <w:lang w:val="zh-CN"/>
        </w:rPr>
      </w:pPr>
      <w:r>
        <w:rPr>
          <w:rStyle w:val="21"/>
          <w:rFonts w:hint="eastAsia" w:ascii="仿宋" w:hAnsi="仿宋" w:eastAsia="仿宋"/>
          <w:b/>
          <w:sz w:val="32"/>
          <w:szCs w:val="32"/>
          <w:highlight w:val="none"/>
          <w:lang w:val="zh-CN"/>
        </w:rPr>
        <w:t>经纪人：华泰保险经纪有限公司福建分公司</w:t>
      </w:r>
    </w:p>
    <w:p>
      <w:pPr>
        <w:pStyle w:val="103"/>
        <w:ind w:firstLine="643"/>
        <w:jc w:val="center"/>
        <w:rPr>
          <w:rFonts w:ascii="仿宋" w:hAnsi="仿宋" w:eastAsia="仿宋"/>
          <w:b/>
          <w:highlight w:val="none"/>
        </w:rPr>
      </w:pPr>
      <w:r>
        <w:rPr>
          <w:rStyle w:val="21"/>
          <w:rFonts w:ascii="仿宋" w:hAnsi="仿宋" w:eastAsia="仿宋"/>
          <w:b/>
          <w:highlight w:val="none"/>
        </w:rPr>
        <w:t>2023</w:t>
      </w:r>
      <w:r>
        <w:rPr>
          <w:rStyle w:val="21"/>
          <w:rFonts w:hint="eastAsia" w:ascii="仿宋" w:hAnsi="仿宋" w:eastAsia="仿宋"/>
          <w:b/>
          <w:highlight w:val="none"/>
        </w:rPr>
        <w:t>年</w:t>
      </w:r>
      <w:r>
        <w:rPr>
          <w:rStyle w:val="21"/>
          <w:rFonts w:ascii="仿宋" w:hAnsi="仿宋" w:eastAsia="仿宋"/>
          <w:b/>
          <w:highlight w:val="none"/>
        </w:rPr>
        <w:t>7</w:t>
      </w:r>
      <w:r>
        <w:rPr>
          <w:rStyle w:val="21"/>
          <w:rFonts w:hint="eastAsia" w:ascii="仿宋" w:hAnsi="仿宋" w:eastAsia="仿宋"/>
          <w:b/>
          <w:highlight w:val="none"/>
        </w:rPr>
        <w:t>月</w:t>
      </w:r>
      <w:r>
        <w:rPr>
          <w:rStyle w:val="21"/>
          <w:rFonts w:hint="eastAsia" w:ascii="仿宋" w:hAnsi="仿宋" w:eastAsia="仿宋"/>
          <w:b/>
          <w:highlight w:val="none"/>
          <w:lang w:val="en-US" w:eastAsia="zh-CN"/>
        </w:rPr>
        <w:t>28</w:t>
      </w:r>
      <w:r>
        <w:rPr>
          <w:rStyle w:val="21"/>
          <w:rFonts w:hint="eastAsia" w:ascii="仿宋" w:hAnsi="仿宋" w:eastAsia="仿宋"/>
          <w:b/>
          <w:highlight w:val="none"/>
        </w:rPr>
        <w:t>日</w:t>
      </w:r>
    </w:p>
    <w:p>
      <w:pPr>
        <w:jc w:val="left"/>
        <w:textAlignment w:val="auto"/>
        <w:rPr>
          <w:rStyle w:val="21"/>
          <w:rFonts w:ascii="仿宋" w:hAnsi="仿宋" w:eastAsia="仿宋"/>
          <w:b/>
          <w:sz w:val="36"/>
          <w:szCs w:val="28"/>
          <w:highlight w:val="none"/>
        </w:rPr>
      </w:pPr>
      <w:r>
        <w:rPr>
          <w:rStyle w:val="21"/>
          <w:rFonts w:ascii="仿宋" w:hAnsi="仿宋" w:eastAsia="仿宋"/>
          <w:b/>
          <w:sz w:val="36"/>
          <w:szCs w:val="28"/>
          <w:highlight w:val="none"/>
        </w:rPr>
        <w:br w:type="page"/>
      </w:r>
    </w:p>
    <w:p>
      <w:pPr>
        <w:jc w:val="center"/>
        <w:rPr>
          <w:rStyle w:val="21"/>
          <w:rFonts w:ascii="仿宋" w:hAnsi="仿宋" w:eastAsia="仿宋"/>
          <w:b/>
          <w:sz w:val="36"/>
          <w:szCs w:val="28"/>
          <w:highlight w:val="none"/>
        </w:rPr>
      </w:pPr>
    </w:p>
    <w:sdt>
      <w:sdtPr>
        <w:rPr>
          <w:rFonts w:ascii="仿宋" w:hAnsi="仿宋" w:eastAsia="仿宋" w:cstheme="minorBidi"/>
          <w:b w:val="0"/>
          <w:bCs w:val="0"/>
          <w:color w:val="auto"/>
          <w:kern w:val="2"/>
          <w:sz w:val="21"/>
          <w:szCs w:val="20"/>
          <w:highlight w:val="none"/>
          <w:lang w:val="zh-CN"/>
        </w:rPr>
        <w:id w:val="11405313"/>
        <w:docPartObj>
          <w:docPartGallery w:val="Table of Contents"/>
          <w:docPartUnique/>
        </w:docPartObj>
      </w:sdtPr>
      <w:sdtEndPr>
        <w:rPr>
          <w:rFonts w:ascii="仿宋" w:hAnsi="仿宋" w:eastAsia="仿宋" w:cstheme="minorBidi"/>
          <w:b w:val="0"/>
          <w:bCs w:val="0"/>
          <w:color w:val="auto"/>
          <w:kern w:val="2"/>
          <w:sz w:val="21"/>
          <w:szCs w:val="20"/>
          <w:highlight w:val="none"/>
          <w:lang w:val="en-US"/>
        </w:rPr>
      </w:sdtEndPr>
      <w:sdtContent>
        <w:p>
          <w:pPr>
            <w:pStyle w:val="112"/>
            <w:spacing w:line="240" w:lineRule="auto"/>
            <w:jc w:val="center"/>
            <w:rPr>
              <w:rFonts w:ascii="仿宋" w:hAnsi="仿宋" w:eastAsia="仿宋"/>
              <w:color w:val="auto"/>
              <w:highlight w:val="none"/>
            </w:rPr>
          </w:pPr>
          <w:r>
            <w:rPr>
              <w:rFonts w:ascii="仿宋" w:hAnsi="仿宋" w:eastAsia="仿宋"/>
              <w:color w:val="auto"/>
              <w:highlight w:val="none"/>
              <w:lang w:val="zh-CN"/>
            </w:rPr>
            <w:t>目</w:t>
          </w:r>
          <w:r>
            <w:rPr>
              <w:rFonts w:hint="eastAsia" w:ascii="仿宋" w:hAnsi="仿宋" w:eastAsia="仿宋"/>
              <w:color w:val="auto"/>
              <w:highlight w:val="none"/>
              <w:lang w:val="zh-CN"/>
            </w:rPr>
            <w:t xml:space="preserve">        </w:t>
          </w:r>
          <w:r>
            <w:rPr>
              <w:rFonts w:ascii="仿宋" w:hAnsi="仿宋" w:eastAsia="仿宋"/>
              <w:color w:val="auto"/>
              <w:highlight w:val="none"/>
              <w:lang w:val="zh-CN"/>
            </w:rPr>
            <w:t>录</w:t>
          </w:r>
        </w:p>
        <w:p>
          <w:pPr>
            <w:pStyle w:val="13"/>
            <w:tabs>
              <w:tab w:val="right" w:leader="dot" w:pos="8296"/>
            </w:tabs>
            <w:rPr>
              <w:rFonts w:asciiTheme="minorHAnsi" w:hAnsiTheme="minorHAnsi" w:eastAsiaTheme="minorEastAsia"/>
              <w:szCs w:val="22"/>
              <w:highlight w:val="none"/>
              <w14:ligatures w14:val="standardContextual"/>
            </w:rPr>
          </w:pPr>
          <w:r>
            <w:rPr>
              <w:rFonts w:ascii="仿宋" w:hAnsi="仿宋" w:eastAsia="仿宋"/>
              <w:highlight w:val="none"/>
            </w:rPr>
            <w:fldChar w:fldCharType="begin"/>
          </w:r>
          <w:r>
            <w:rPr>
              <w:rFonts w:ascii="仿宋" w:hAnsi="仿宋" w:eastAsia="仿宋"/>
              <w:highlight w:val="none"/>
            </w:rPr>
            <w:instrText xml:space="preserve"> TOC \o "1-3" \h \z \u </w:instrText>
          </w:r>
          <w:r>
            <w:rPr>
              <w:rFonts w:ascii="仿宋" w:hAnsi="仿宋" w:eastAsia="仿宋"/>
              <w:highlight w:val="none"/>
            </w:rPr>
            <w:fldChar w:fldCharType="separate"/>
          </w:r>
          <w:r>
            <w:rPr>
              <w:highlight w:val="none"/>
            </w:rPr>
            <w:fldChar w:fldCharType="begin"/>
          </w:r>
          <w:r>
            <w:rPr>
              <w:highlight w:val="none"/>
            </w:rPr>
            <w:instrText xml:space="preserve"> HYPERLINK \l "_Toc139632777" </w:instrText>
          </w:r>
          <w:r>
            <w:rPr>
              <w:highlight w:val="none"/>
            </w:rPr>
            <w:fldChar w:fldCharType="separate"/>
          </w:r>
          <w:r>
            <w:rPr>
              <w:rStyle w:val="24"/>
              <w:rFonts w:ascii="仿宋" w:hAnsi="仿宋" w:eastAsia="仿宋"/>
              <w:kern w:val="0"/>
              <w:highlight w:val="none"/>
              <w:lang w:val="zh-CN"/>
            </w:rPr>
            <w:t>第一章  比选公告</w:t>
          </w:r>
          <w:r>
            <w:rPr>
              <w:highlight w:val="none"/>
            </w:rPr>
            <w:tab/>
          </w:r>
          <w:r>
            <w:rPr>
              <w:highlight w:val="none"/>
            </w:rPr>
            <w:fldChar w:fldCharType="begin"/>
          </w:r>
          <w:r>
            <w:rPr>
              <w:highlight w:val="none"/>
            </w:rPr>
            <w:instrText xml:space="preserve"> PAGEREF _Toc139632777 \h </w:instrText>
          </w:r>
          <w:r>
            <w:rPr>
              <w:highlight w:val="none"/>
            </w:rPr>
            <w:fldChar w:fldCharType="separate"/>
          </w:r>
          <w:r>
            <w:rPr>
              <w:highlight w:val="none"/>
            </w:rPr>
            <w:t>3</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"_Toc139632778" </w:instrText>
          </w:r>
          <w:r>
            <w:rPr>
              <w:highlight w:val="none"/>
            </w:rPr>
            <w:fldChar w:fldCharType="separate"/>
          </w:r>
          <w:r>
            <w:rPr>
              <w:rStyle w:val="24"/>
              <w:rFonts w:ascii="仿宋" w:hAnsi="仿宋" w:eastAsia="仿宋"/>
              <w:kern w:val="0"/>
              <w:highlight w:val="none"/>
              <w:lang w:val="zh-CN"/>
            </w:rPr>
            <w:t>第二章 比选须知</w:t>
          </w:r>
          <w:r>
            <w:rPr>
              <w:highlight w:val="none"/>
            </w:rPr>
            <w:tab/>
          </w:r>
          <w:r>
            <w:rPr>
              <w:highlight w:val="none"/>
            </w:rPr>
            <w:fldChar w:fldCharType="begin"/>
          </w:r>
          <w:r>
            <w:rPr>
              <w:highlight w:val="none"/>
            </w:rPr>
            <w:instrText xml:space="preserve"> PAGEREF _Toc139632778 \h </w:instrText>
          </w:r>
          <w:r>
            <w:rPr>
              <w:highlight w:val="none"/>
            </w:rPr>
            <w:fldChar w:fldCharType="separate"/>
          </w:r>
          <w:r>
            <w:rPr>
              <w:highlight w:val="none"/>
            </w:rPr>
            <w:t>7</w:t>
          </w:r>
          <w:r>
            <w:rPr>
              <w:highlight w:val="none"/>
            </w:rPr>
            <w:fldChar w:fldCharType="end"/>
          </w:r>
          <w:r>
            <w:rPr>
              <w:highlight w:val="none"/>
            </w:rPr>
            <w:fldChar w:fldCharType="end"/>
          </w:r>
        </w:p>
        <w:p>
          <w:pPr>
            <w:pStyle w:val="14"/>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"_Toc139632779" </w:instrText>
          </w:r>
          <w:r>
            <w:rPr>
              <w:highlight w:val="none"/>
            </w:rPr>
            <w:fldChar w:fldCharType="separate"/>
          </w:r>
          <w:r>
            <w:rPr>
              <w:rStyle w:val="24"/>
              <w:rFonts w:ascii="仿宋" w:hAnsi="仿宋" w:eastAsia="仿宋"/>
              <w:highlight w:val="none"/>
            </w:rPr>
            <w:t>比选须知前附表</w:t>
          </w:r>
          <w:r>
            <w:rPr>
              <w:highlight w:val="none"/>
            </w:rPr>
            <w:tab/>
          </w:r>
          <w:r>
            <w:rPr>
              <w:highlight w:val="none"/>
            </w:rPr>
            <w:fldChar w:fldCharType="begin"/>
          </w:r>
          <w:r>
            <w:rPr>
              <w:highlight w:val="none"/>
            </w:rPr>
            <w:instrText xml:space="preserve"> PAGEREF _Toc139632779 \h </w:instrText>
          </w:r>
          <w:r>
            <w:rPr>
              <w:highlight w:val="none"/>
            </w:rPr>
            <w:fldChar w:fldCharType="separate"/>
          </w:r>
          <w:r>
            <w:rPr>
              <w:highlight w:val="none"/>
            </w:rPr>
            <w:t>7</w:t>
          </w:r>
          <w:r>
            <w:rPr>
              <w:highlight w:val="none"/>
            </w:rPr>
            <w:fldChar w:fldCharType="end"/>
          </w:r>
          <w:r>
            <w:rPr>
              <w:highlight w:val="none"/>
            </w:rPr>
            <w:fldChar w:fldCharType="end"/>
          </w:r>
        </w:p>
        <w:p>
          <w:pPr>
            <w:pStyle w:val="14"/>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"_Toc139632780" </w:instrText>
          </w:r>
          <w:r>
            <w:rPr>
              <w:highlight w:val="none"/>
            </w:rPr>
            <w:fldChar w:fldCharType="separate"/>
          </w:r>
          <w:r>
            <w:rPr>
              <w:rStyle w:val="24"/>
              <w:rFonts w:ascii="仿宋" w:hAnsi="仿宋" w:eastAsia="仿宋"/>
              <w:highlight w:val="none"/>
            </w:rPr>
            <w:t>一、定义：</w:t>
          </w:r>
          <w:r>
            <w:rPr>
              <w:highlight w:val="none"/>
            </w:rPr>
            <w:tab/>
          </w:r>
          <w:r>
            <w:rPr>
              <w:highlight w:val="none"/>
            </w:rPr>
            <w:fldChar w:fldCharType="begin"/>
          </w:r>
          <w:r>
            <w:rPr>
              <w:highlight w:val="none"/>
            </w:rPr>
            <w:instrText xml:space="preserve"> PAGEREF _Toc139632780 \h </w:instrText>
          </w:r>
          <w:r>
            <w:rPr>
              <w:highlight w:val="none"/>
            </w:rPr>
            <w:fldChar w:fldCharType="separate"/>
          </w:r>
          <w:r>
            <w:rPr>
              <w:highlight w:val="none"/>
            </w:rPr>
            <w:t>9</w:t>
          </w:r>
          <w:r>
            <w:rPr>
              <w:highlight w:val="none"/>
            </w:rPr>
            <w:fldChar w:fldCharType="end"/>
          </w:r>
          <w:r>
            <w:rPr>
              <w:highlight w:val="none"/>
            </w:rPr>
            <w:fldChar w:fldCharType="end"/>
          </w:r>
        </w:p>
        <w:p>
          <w:pPr>
            <w:pStyle w:val="14"/>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"_Toc139632781" </w:instrText>
          </w:r>
          <w:r>
            <w:rPr>
              <w:highlight w:val="none"/>
            </w:rPr>
            <w:fldChar w:fldCharType="separate"/>
          </w:r>
          <w:r>
            <w:rPr>
              <w:rStyle w:val="24"/>
              <w:rFonts w:ascii="仿宋" w:hAnsi="仿宋" w:eastAsia="仿宋"/>
              <w:highlight w:val="none"/>
            </w:rPr>
            <w:t>二、合格比选申请人：</w:t>
          </w:r>
          <w:r>
            <w:rPr>
              <w:highlight w:val="none"/>
            </w:rPr>
            <w:tab/>
          </w:r>
          <w:r>
            <w:rPr>
              <w:highlight w:val="none"/>
            </w:rPr>
            <w:fldChar w:fldCharType="begin"/>
          </w:r>
          <w:r>
            <w:rPr>
              <w:highlight w:val="none"/>
            </w:rPr>
            <w:instrText xml:space="preserve"> PAGEREF _Toc139632781 \h </w:instrText>
          </w:r>
          <w:r>
            <w:rPr>
              <w:highlight w:val="none"/>
            </w:rPr>
            <w:fldChar w:fldCharType="separate"/>
          </w:r>
          <w:r>
            <w:rPr>
              <w:highlight w:val="none"/>
            </w:rPr>
            <w:t>9</w:t>
          </w:r>
          <w:r>
            <w:rPr>
              <w:highlight w:val="none"/>
            </w:rPr>
            <w:fldChar w:fldCharType="end"/>
          </w:r>
          <w:r>
            <w:rPr>
              <w:highlight w:val="none"/>
            </w:rPr>
            <w:fldChar w:fldCharType="end"/>
          </w:r>
        </w:p>
        <w:p>
          <w:pPr>
            <w:pStyle w:val="14"/>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"_Toc139632782" </w:instrText>
          </w:r>
          <w:r>
            <w:rPr>
              <w:highlight w:val="none"/>
            </w:rPr>
            <w:fldChar w:fldCharType="separate"/>
          </w:r>
          <w:r>
            <w:rPr>
              <w:rStyle w:val="24"/>
              <w:rFonts w:ascii="仿宋" w:hAnsi="仿宋" w:eastAsia="仿宋"/>
              <w:highlight w:val="none"/>
            </w:rPr>
            <w:t>三、保险费：</w:t>
          </w:r>
          <w:r>
            <w:rPr>
              <w:highlight w:val="none"/>
            </w:rPr>
            <w:tab/>
          </w:r>
          <w:r>
            <w:rPr>
              <w:highlight w:val="none"/>
            </w:rPr>
            <w:fldChar w:fldCharType="begin"/>
          </w:r>
          <w:r>
            <w:rPr>
              <w:highlight w:val="none"/>
            </w:rPr>
            <w:instrText xml:space="preserve"> PAGEREF _Toc139632782 \h </w:instrText>
          </w:r>
          <w:r>
            <w:rPr>
              <w:highlight w:val="none"/>
            </w:rPr>
            <w:fldChar w:fldCharType="separate"/>
          </w:r>
          <w:r>
            <w:rPr>
              <w:highlight w:val="none"/>
            </w:rPr>
            <w:t>10</w:t>
          </w:r>
          <w:r>
            <w:rPr>
              <w:highlight w:val="none"/>
            </w:rPr>
            <w:fldChar w:fldCharType="end"/>
          </w:r>
          <w:r>
            <w:rPr>
              <w:highlight w:val="none"/>
            </w:rPr>
            <w:fldChar w:fldCharType="end"/>
          </w:r>
        </w:p>
        <w:p>
          <w:pPr>
            <w:pStyle w:val="14"/>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"_Toc139632783" </w:instrText>
          </w:r>
          <w:r>
            <w:rPr>
              <w:highlight w:val="none"/>
            </w:rPr>
            <w:fldChar w:fldCharType="separate"/>
          </w:r>
          <w:r>
            <w:rPr>
              <w:rStyle w:val="24"/>
              <w:rFonts w:ascii="仿宋" w:hAnsi="仿宋" w:eastAsia="仿宋"/>
              <w:highlight w:val="none"/>
            </w:rPr>
            <w:t>四、比选文件的组成：</w:t>
          </w:r>
          <w:r>
            <w:rPr>
              <w:highlight w:val="none"/>
            </w:rPr>
            <w:tab/>
          </w:r>
          <w:r>
            <w:rPr>
              <w:highlight w:val="none"/>
            </w:rPr>
            <w:fldChar w:fldCharType="begin"/>
          </w:r>
          <w:r>
            <w:rPr>
              <w:highlight w:val="none"/>
            </w:rPr>
            <w:instrText xml:space="preserve"> PAGEREF _Toc139632783 \h </w:instrText>
          </w:r>
          <w:r>
            <w:rPr>
              <w:highlight w:val="none"/>
            </w:rPr>
            <w:fldChar w:fldCharType="separate"/>
          </w:r>
          <w:r>
            <w:rPr>
              <w:highlight w:val="none"/>
            </w:rPr>
            <w:t>11</w:t>
          </w:r>
          <w:r>
            <w:rPr>
              <w:highlight w:val="none"/>
            </w:rPr>
            <w:fldChar w:fldCharType="end"/>
          </w:r>
          <w:r>
            <w:rPr>
              <w:highlight w:val="none"/>
            </w:rPr>
            <w:fldChar w:fldCharType="end"/>
          </w:r>
        </w:p>
        <w:p>
          <w:pPr>
            <w:pStyle w:val="14"/>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"_Toc139632784" </w:instrText>
          </w:r>
          <w:r>
            <w:rPr>
              <w:highlight w:val="none"/>
            </w:rPr>
            <w:fldChar w:fldCharType="separate"/>
          </w:r>
          <w:r>
            <w:rPr>
              <w:rStyle w:val="24"/>
              <w:rFonts w:ascii="仿宋" w:hAnsi="仿宋" w:eastAsia="仿宋"/>
              <w:highlight w:val="none"/>
            </w:rPr>
            <w:t>五、比选文件的修改、澄清、解释：</w:t>
          </w:r>
          <w:r>
            <w:rPr>
              <w:highlight w:val="none"/>
            </w:rPr>
            <w:tab/>
          </w:r>
          <w:r>
            <w:rPr>
              <w:highlight w:val="none"/>
            </w:rPr>
            <w:fldChar w:fldCharType="begin"/>
          </w:r>
          <w:r>
            <w:rPr>
              <w:highlight w:val="none"/>
            </w:rPr>
            <w:instrText xml:space="preserve"> PAGEREF _Toc139632784 \h </w:instrText>
          </w:r>
          <w:r>
            <w:rPr>
              <w:highlight w:val="none"/>
            </w:rPr>
            <w:fldChar w:fldCharType="separate"/>
          </w:r>
          <w:r>
            <w:rPr>
              <w:highlight w:val="none"/>
            </w:rPr>
            <w:t>11</w:t>
          </w:r>
          <w:r>
            <w:rPr>
              <w:highlight w:val="none"/>
            </w:rPr>
            <w:fldChar w:fldCharType="end"/>
          </w:r>
          <w:r>
            <w:rPr>
              <w:highlight w:val="none"/>
            </w:rPr>
            <w:fldChar w:fldCharType="end"/>
          </w:r>
        </w:p>
        <w:p>
          <w:pPr>
            <w:pStyle w:val="14"/>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"_Toc139632785" </w:instrText>
          </w:r>
          <w:r>
            <w:rPr>
              <w:highlight w:val="none"/>
            </w:rPr>
            <w:fldChar w:fldCharType="separate"/>
          </w:r>
          <w:r>
            <w:rPr>
              <w:rStyle w:val="24"/>
              <w:rFonts w:ascii="仿宋" w:hAnsi="仿宋" w:eastAsia="仿宋"/>
              <w:highlight w:val="none"/>
            </w:rPr>
            <w:t>六、比选申请书的组成</w:t>
          </w:r>
          <w:r>
            <w:rPr>
              <w:highlight w:val="none"/>
            </w:rPr>
            <w:tab/>
          </w:r>
          <w:r>
            <w:rPr>
              <w:highlight w:val="none"/>
            </w:rPr>
            <w:fldChar w:fldCharType="begin"/>
          </w:r>
          <w:r>
            <w:rPr>
              <w:highlight w:val="none"/>
            </w:rPr>
            <w:instrText xml:space="preserve"> PAGEREF _Toc139632785 \h </w:instrText>
          </w:r>
          <w:r>
            <w:rPr>
              <w:highlight w:val="none"/>
            </w:rPr>
            <w:fldChar w:fldCharType="separate"/>
          </w:r>
          <w:r>
            <w:rPr>
              <w:highlight w:val="none"/>
            </w:rPr>
            <w:t>12</w:t>
          </w:r>
          <w:r>
            <w:rPr>
              <w:highlight w:val="none"/>
            </w:rPr>
            <w:fldChar w:fldCharType="end"/>
          </w:r>
          <w:r>
            <w:rPr>
              <w:highlight w:val="none"/>
            </w:rPr>
            <w:fldChar w:fldCharType="end"/>
          </w:r>
        </w:p>
        <w:p>
          <w:pPr>
            <w:pStyle w:val="14"/>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"_Toc139632786" </w:instrText>
          </w:r>
          <w:r>
            <w:rPr>
              <w:highlight w:val="none"/>
            </w:rPr>
            <w:fldChar w:fldCharType="separate"/>
          </w:r>
          <w:r>
            <w:rPr>
              <w:rStyle w:val="24"/>
              <w:rFonts w:ascii="仿宋" w:hAnsi="仿宋" w:eastAsia="仿宋"/>
              <w:highlight w:val="none"/>
            </w:rPr>
            <w:t>七、比选申请书的编制、包装要求</w:t>
          </w:r>
          <w:r>
            <w:rPr>
              <w:highlight w:val="none"/>
            </w:rPr>
            <w:tab/>
          </w:r>
          <w:r>
            <w:rPr>
              <w:highlight w:val="none"/>
            </w:rPr>
            <w:fldChar w:fldCharType="begin"/>
          </w:r>
          <w:r>
            <w:rPr>
              <w:highlight w:val="none"/>
            </w:rPr>
            <w:instrText xml:space="preserve"> PAGEREF _Toc139632786 \h </w:instrText>
          </w:r>
          <w:r>
            <w:rPr>
              <w:highlight w:val="none"/>
            </w:rPr>
            <w:fldChar w:fldCharType="separate"/>
          </w:r>
          <w:r>
            <w:rPr>
              <w:highlight w:val="none"/>
            </w:rPr>
            <w:t>12</w:t>
          </w:r>
          <w:r>
            <w:rPr>
              <w:highlight w:val="none"/>
            </w:rPr>
            <w:fldChar w:fldCharType="end"/>
          </w:r>
          <w:r>
            <w:rPr>
              <w:highlight w:val="none"/>
            </w:rPr>
            <w:fldChar w:fldCharType="end"/>
          </w:r>
        </w:p>
        <w:p>
          <w:pPr>
            <w:pStyle w:val="14"/>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"_Toc139632787" </w:instrText>
          </w:r>
          <w:r>
            <w:rPr>
              <w:highlight w:val="none"/>
            </w:rPr>
            <w:fldChar w:fldCharType="separate"/>
          </w:r>
          <w:r>
            <w:rPr>
              <w:rStyle w:val="24"/>
              <w:rFonts w:ascii="仿宋" w:hAnsi="仿宋" w:eastAsia="仿宋"/>
              <w:highlight w:val="none"/>
            </w:rPr>
            <w:t>八、比选保证金：</w:t>
          </w:r>
          <w:r>
            <w:rPr>
              <w:highlight w:val="none"/>
            </w:rPr>
            <w:tab/>
          </w:r>
          <w:r>
            <w:rPr>
              <w:highlight w:val="none"/>
            </w:rPr>
            <w:fldChar w:fldCharType="begin"/>
          </w:r>
          <w:r>
            <w:rPr>
              <w:highlight w:val="none"/>
            </w:rPr>
            <w:instrText xml:space="preserve"> PAGEREF _Toc139632787 \h </w:instrText>
          </w:r>
          <w:r>
            <w:rPr>
              <w:highlight w:val="none"/>
            </w:rPr>
            <w:fldChar w:fldCharType="separate"/>
          </w:r>
          <w:r>
            <w:rPr>
              <w:highlight w:val="none"/>
            </w:rPr>
            <w:t>15</w:t>
          </w:r>
          <w:r>
            <w:rPr>
              <w:highlight w:val="none"/>
            </w:rPr>
            <w:fldChar w:fldCharType="end"/>
          </w:r>
          <w:r>
            <w:rPr>
              <w:highlight w:val="none"/>
            </w:rPr>
            <w:fldChar w:fldCharType="end"/>
          </w:r>
        </w:p>
        <w:p>
          <w:pPr>
            <w:pStyle w:val="14"/>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"_Toc139632788" </w:instrText>
          </w:r>
          <w:r>
            <w:rPr>
              <w:highlight w:val="none"/>
            </w:rPr>
            <w:fldChar w:fldCharType="separate"/>
          </w:r>
          <w:r>
            <w:rPr>
              <w:rStyle w:val="24"/>
              <w:rFonts w:ascii="仿宋" w:hAnsi="仿宋" w:eastAsia="仿宋"/>
              <w:highlight w:val="none"/>
            </w:rPr>
            <w:t>九、开标</w:t>
          </w:r>
          <w:r>
            <w:rPr>
              <w:highlight w:val="none"/>
            </w:rPr>
            <w:tab/>
          </w:r>
          <w:r>
            <w:rPr>
              <w:highlight w:val="none"/>
            </w:rPr>
            <w:fldChar w:fldCharType="begin"/>
          </w:r>
          <w:r>
            <w:rPr>
              <w:highlight w:val="none"/>
            </w:rPr>
            <w:instrText xml:space="preserve"> PAGEREF _Toc139632788 \h </w:instrText>
          </w:r>
          <w:r>
            <w:rPr>
              <w:highlight w:val="none"/>
            </w:rPr>
            <w:fldChar w:fldCharType="separate"/>
          </w:r>
          <w:r>
            <w:rPr>
              <w:highlight w:val="none"/>
            </w:rPr>
            <w:t>16</w:t>
          </w:r>
          <w:r>
            <w:rPr>
              <w:highlight w:val="none"/>
            </w:rPr>
            <w:fldChar w:fldCharType="end"/>
          </w:r>
          <w:r>
            <w:rPr>
              <w:highlight w:val="none"/>
            </w:rPr>
            <w:fldChar w:fldCharType="end"/>
          </w:r>
        </w:p>
        <w:p>
          <w:pPr>
            <w:pStyle w:val="14"/>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"_Toc139632789" </w:instrText>
          </w:r>
          <w:r>
            <w:rPr>
              <w:highlight w:val="none"/>
            </w:rPr>
            <w:fldChar w:fldCharType="separate"/>
          </w:r>
          <w:r>
            <w:rPr>
              <w:rStyle w:val="24"/>
              <w:rFonts w:ascii="仿宋" w:hAnsi="仿宋" w:eastAsia="仿宋"/>
              <w:highlight w:val="none"/>
            </w:rPr>
            <w:t>十</w:t>
          </w:r>
          <w:r>
            <w:rPr>
              <w:rStyle w:val="24"/>
              <w:rFonts w:ascii="仿宋" w:hAnsi="仿宋" w:eastAsia="仿宋"/>
              <w:highlight w:val="none"/>
              <w:lang w:val="zh-CN"/>
            </w:rPr>
            <w:t>、评审</w:t>
          </w:r>
          <w:r>
            <w:rPr>
              <w:highlight w:val="none"/>
            </w:rPr>
            <w:tab/>
          </w:r>
          <w:r>
            <w:rPr>
              <w:highlight w:val="none"/>
            </w:rPr>
            <w:fldChar w:fldCharType="begin"/>
          </w:r>
          <w:r>
            <w:rPr>
              <w:highlight w:val="none"/>
            </w:rPr>
            <w:instrText xml:space="preserve"> PAGEREF _Toc139632789 \h </w:instrText>
          </w:r>
          <w:r>
            <w:rPr>
              <w:highlight w:val="none"/>
            </w:rPr>
            <w:fldChar w:fldCharType="separate"/>
          </w:r>
          <w:r>
            <w:rPr>
              <w:highlight w:val="none"/>
            </w:rPr>
            <w:t>18</w:t>
          </w:r>
          <w:r>
            <w:rPr>
              <w:highlight w:val="none"/>
            </w:rPr>
            <w:fldChar w:fldCharType="end"/>
          </w:r>
          <w:r>
            <w:rPr>
              <w:highlight w:val="none"/>
            </w:rPr>
            <w:fldChar w:fldCharType="end"/>
          </w:r>
        </w:p>
        <w:p>
          <w:pPr>
            <w:pStyle w:val="14"/>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"_Toc139632790" </w:instrText>
          </w:r>
          <w:r>
            <w:rPr>
              <w:highlight w:val="none"/>
            </w:rPr>
            <w:fldChar w:fldCharType="separate"/>
          </w:r>
          <w:r>
            <w:rPr>
              <w:rStyle w:val="24"/>
              <w:rFonts w:ascii="仿宋" w:hAnsi="仿宋" w:eastAsia="仿宋"/>
              <w:highlight w:val="none"/>
            </w:rPr>
            <w:t>十一、 定标方式：</w:t>
          </w:r>
          <w:r>
            <w:rPr>
              <w:highlight w:val="none"/>
            </w:rPr>
            <w:tab/>
          </w:r>
          <w:r>
            <w:rPr>
              <w:highlight w:val="none"/>
            </w:rPr>
            <w:fldChar w:fldCharType="begin"/>
          </w:r>
          <w:r>
            <w:rPr>
              <w:highlight w:val="none"/>
            </w:rPr>
            <w:instrText xml:space="preserve"> PAGEREF _Toc139632790 \h </w:instrText>
          </w:r>
          <w:r>
            <w:rPr>
              <w:highlight w:val="none"/>
            </w:rPr>
            <w:fldChar w:fldCharType="separate"/>
          </w:r>
          <w:r>
            <w:rPr>
              <w:highlight w:val="none"/>
            </w:rPr>
            <w:t>20</w:t>
          </w:r>
          <w:r>
            <w:rPr>
              <w:highlight w:val="none"/>
            </w:rPr>
            <w:fldChar w:fldCharType="end"/>
          </w:r>
          <w:r>
            <w:rPr>
              <w:highlight w:val="none"/>
            </w:rPr>
            <w:fldChar w:fldCharType="end"/>
          </w:r>
        </w:p>
        <w:p>
          <w:pPr>
            <w:pStyle w:val="14"/>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"_Toc139632791" </w:instrText>
          </w:r>
          <w:r>
            <w:rPr>
              <w:highlight w:val="none"/>
            </w:rPr>
            <w:fldChar w:fldCharType="separate"/>
          </w:r>
          <w:r>
            <w:rPr>
              <w:rStyle w:val="24"/>
              <w:rFonts w:ascii="仿宋" w:hAnsi="仿宋" w:eastAsia="仿宋"/>
              <w:highlight w:val="none"/>
            </w:rPr>
            <w:t>十二 、中选通知：</w:t>
          </w:r>
          <w:r>
            <w:rPr>
              <w:highlight w:val="none"/>
            </w:rPr>
            <w:tab/>
          </w:r>
          <w:r>
            <w:rPr>
              <w:highlight w:val="none"/>
            </w:rPr>
            <w:fldChar w:fldCharType="begin"/>
          </w:r>
          <w:r>
            <w:rPr>
              <w:highlight w:val="none"/>
            </w:rPr>
            <w:instrText xml:space="preserve"> PAGEREF _Toc139632791 \h </w:instrText>
          </w:r>
          <w:r>
            <w:rPr>
              <w:highlight w:val="none"/>
            </w:rPr>
            <w:fldChar w:fldCharType="separate"/>
          </w:r>
          <w:r>
            <w:rPr>
              <w:highlight w:val="none"/>
            </w:rPr>
            <w:t>20</w:t>
          </w:r>
          <w:r>
            <w:rPr>
              <w:highlight w:val="none"/>
            </w:rPr>
            <w:fldChar w:fldCharType="end"/>
          </w:r>
          <w:r>
            <w:rPr>
              <w:highlight w:val="none"/>
            </w:rPr>
            <w:fldChar w:fldCharType="end"/>
          </w:r>
        </w:p>
        <w:p>
          <w:pPr>
            <w:pStyle w:val="14"/>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"_Toc139632792" </w:instrText>
          </w:r>
          <w:r>
            <w:rPr>
              <w:highlight w:val="none"/>
            </w:rPr>
            <w:fldChar w:fldCharType="separate"/>
          </w:r>
          <w:r>
            <w:rPr>
              <w:rStyle w:val="24"/>
              <w:rFonts w:ascii="仿宋" w:hAnsi="仿宋" w:eastAsia="仿宋"/>
              <w:highlight w:val="none"/>
            </w:rPr>
            <w:t>十三、 签订合同：</w:t>
          </w:r>
          <w:r>
            <w:rPr>
              <w:highlight w:val="none"/>
            </w:rPr>
            <w:tab/>
          </w:r>
          <w:r>
            <w:rPr>
              <w:highlight w:val="none"/>
            </w:rPr>
            <w:fldChar w:fldCharType="begin"/>
          </w:r>
          <w:r>
            <w:rPr>
              <w:highlight w:val="none"/>
            </w:rPr>
            <w:instrText xml:space="preserve"> PAGEREF _Toc139632792 \h </w:instrText>
          </w:r>
          <w:r>
            <w:rPr>
              <w:highlight w:val="none"/>
            </w:rPr>
            <w:fldChar w:fldCharType="separate"/>
          </w:r>
          <w:r>
            <w:rPr>
              <w:highlight w:val="none"/>
            </w:rPr>
            <w:t>20</w:t>
          </w:r>
          <w:r>
            <w:rPr>
              <w:highlight w:val="none"/>
            </w:rPr>
            <w:fldChar w:fldCharType="end"/>
          </w:r>
          <w:r>
            <w:rPr>
              <w:highlight w:val="none"/>
            </w:rPr>
            <w:fldChar w:fldCharType="end"/>
          </w:r>
        </w:p>
        <w:p>
          <w:pPr>
            <w:pStyle w:val="14"/>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"_Toc139632793" </w:instrText>
          </w:r>
          <w:r>
            <w:rPr>
              <w:highlight w:val="none"/>
            </w:rPr>
            <w:fldChar w:fldCharType="separate"/>
          </w:r>
          <w:r>
            <w:rPr>
              <w:rStyle w:val="24"/>
              <w:rFonts w:ascii="仿宋" w:hAnsi="仿宋" w:eastAsia="仿宋"/>
              <w:highlight w:val="none"/>
            </w:rPr>
            <w:t>十四、重新比选：</w:t>
          </w:r>
          <w:r>
            <w:rPr>
              <w:highlight w:val="none"/>
            </w:rPr>
            <w:tab/>
          </w:r>
          <w:r>
            <w:rPr>
              <w:highlight w:val="none"/>
            </w:rPr>
            <w:fldChar w:fldCharType="begin"/>
          </w:r>
          <w:r>
            <w:rPr>
              <w:highlight w:val="none"/>
            </w:rPr>
            <w:instrText xml:space="preserve"> PAGEREF _Toc139632793 \h </w:instrText>
          </w:r>
          <w:r>
            <w:rPr>
              <w:highlight w:val="none"/>
            </w:rPr>
            <w:fldChar w:fldCharType="separate"/>
          </w:r>
          <w:r>
            <w:rPr>
              <w:highlight w:val="none"/>
            </w:rPr>
            <w:t>21</w:t>
          </w:r>
          <w:r>
            <w:rPr>
              <w:highlight w:val="none"/>
            </w:rPr>
            <w:fldChar w:fldCharType="end"/>
          </w:r>
          <w:r>
            <w:rPr>
              <w:highlight w:val="none"/>
            </w:rPr>
            <w:fldChar w:fldCharType="end"/>
          </w:r>
        </w:p>
        <w:p>
          <w:pPr>
            <w:pStyle w:val="14"/>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"_Toc139632794" </w:instrText>
          </w:r>
          <w:r>
            <w:rPr>
              <w:highlight w:val="none"/>
            </w:rPr>
            <w:fldChar w:fldCharType="separate"/>
          </w:r>
          <w:r>
            <w:rPr>
              <w:rStyle w:val="24"/>
              <w:rFonts w:ascii="仿宋" w:hAnsi="仿宋" w:eastAsia="仿宋"/>
              <w:highlight w:val="none"/>
            </w:rPr>
            <w:t>十五 、不再比选：</w:t>
          </w:r>
          <w:r>
            <w:rPr>
              <w:highlight w:val="none"/>
            </w:rPr>
            <w:tab/>
          </w:r>
          <w:r>
            <w:rPr>
              <w:highlight w:val="none"/>
            </w:rPr>
            <w:fldChar w:fldCharType="begin"/>
          </w:r>
          <w:r>
            <w:rPr>
              <w:highlight w:val="none"/>
            </w:rPr>
            <w:instrText xml:space="preserve"> PAGEREF _Toc139632794 \h </w:instrText>
          </w:r>
          <w:r>
            <w:rPr>
              <w:highlight w:val="none"/>
            </w:rPr>
            <w:fldChar w:fldCharType="separate"/>
          </w:r>
          <w:r>
            <w:rPr>
              <w:highlight w:val="none"/>
            </w:rPr>
            <w:t>21</w:t>
          </w:r>
          <w:r>
            <w:rPr>
              <w:highlight w:val="none"/>
            </w:rPr>
            <w:fldChar w:fldCharType="end"/>
          </w:r>
          <w:r>
            <w:rPr>
              <w:highlight w:val="none"/>
            </w:rPr>
            <w:fldChar w:fldCharType="end"/>
          </w:r>
        </w:p>
        <w:p>
          <w:pPr>
            <w:pStyle w:val="14"/>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"_Toc139632795" </w:instrText>
          </w:r>
          <w:r>
            <w:rPr>
              <w:highlight w:val="none"/>
            </w:rPr>
            <w:fldChar w:fldCharType="separate"/>
          </w:r>
          <w:r>
            <w:rPr>
              <w:rStyle w:val="24"/>
              <w:rFonts w:ascii="仿宋" w:hAnsi="仿宋" w:eastAsia="仿宋"/>
              <w:highlight w:val="none"/>
            </w:rPr>
            <w:t>十六、 纪律和监督：</w:t>
          </w:r>
          <w:r>
            <w:rPr>
              <w:highlight w:val="none"/>
            </w:rPr>
            <w:tab/>
          </w:r>
          <w:r>
            <w:rPr>
              <w:highlight w:val="none"/>
            </w:rPr>
            <w:fldChar w:fldCharType="begin"/>
          </w:r>
          <w:r>
            <w:rPr>
              <w:highlight w:val="none"/>
            </w:rPr>
            <w:instrText xml:space="preserve"> PAGEREF _Toc139632795 \h </w:instrText>
          </w:r>
          <w:r>
            <w:rPr>
              <w:highlight w:val="none"/>
            </w:rPr>
            <w:fldChar w:fldCharType="separate"/>
          </w:r>
          <w:r>
            <w:rPr>
              <w:highlight w:val="none"/>
            </w:rPr>
            <w:t>21</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"_Toc139632796" </w:instrText>
          </w:r>
          <w:r>
            <w:rPr>
              <w:highlight w:val="none"/>
            </w:rPr>
            <w:fldChar w:fldCharType="separate"/>
          </w:r>
          <w:r>
            <w:rPr>
              <w:rStyle w:val="24"/>
              <w:rFonts w:ascii="仿宋" w:hAnsi="仿宋" w:eastAsia="仿宋"/>
              <w:kern w:val="0"/>
              <w:highlight w:val="none"/>
              <w:lang w:val="zh-CN"/>
            </w:rPr>
            <w:t>第</w:t>
          </w:r>
          <w:r>
            <w:rPr>
              <w:rStyle w:val="24"/>
              <w:rFonts w:ascii="仿宋" w:hAnsi="仿宋" w:eastAsia="仿宋"/>
              <w:kern w:val="0"/>
              <w:highlight w:val="none"/>
            </w:rPr>
            <w:t>三</w:t>
          </w:r>
          <w:r>
            <w:rPr>
              <w:rStyle w:val="24"/>
              <w:rFonts w:ascii="仿宋" w:hAnsi="仿宋" w:eastAsia="仿宋"/>
              <w:kern w:val="0"/>
              <w:highlight w:val="none"/>
              <w:lang w:val="zh-CN"/>
            </w:rPr>
            <w:t>章 比选申请书格式</w:t>
          </w:r>
          <w:r>
            <w:rPr>
              <w:highlight w:val="none"/>
            </w:rPr>
            <w:tab/>
          </w:r>
          <w:r>
            <w:rPr>
              <w:highlight w:val="none"/>
            </w:rPr>
            <w:fldChar w:fldCharType="begin"/>
          </w:r>
          <w:r>
            <w:rPr>
              <w:highlight w:val="none"/>
            </w:rPr>
            <w:instrText xml:space="preserve"> PAGEREF _Toc139632796 \h </w:instrText>
          </w:r>
          <w:r>
            <w:rPr>
              <w:highlight w:val="none"/>
            </w:rPr>
            <w:fldChar w:fldCharType="separate"/>
          </w:r>
          <w:r>
            <w:rPr>
              <w:highlight w:val="none"/>
            </w:rPr>
            <w:t>25</w:t>
          </w:r>
          <w:r>
            <w:rPr>
              <w:highlight w:val="none"/>
            </w:rPr>
            <w:fldChar w:fldCharType="end"/>
          </w:r>
          <w:r>
            <w:rPr>
              <w:highlight w:val="none"/>
            </w:rPr>
            <w:fldChar w:fldCharType="end"/>
          </w:r>
        </w:p>
        <w:p>
          <w:pPr>
            <w:pStyle w:val="14"/>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"_Toc139632797" </w:instrText>
          </w:r>
          <w:r>
            <w:rPr>
              <w:highlight w:val="none"/>
            </w:rPr>
            <w:fldChar w:fldCharType="separate"/>
          </w:r>
          <w:r>
            <w:rPr>
              <w:rStyle w:val="24"/>
              <w:rFonts w:ascii="仿宋" w:hAnsi="仿宋" w:eastAsia="仿宋" w:cs="仿宋"/>
              <w:highlight w:val="none"/>
            </w:rPr>
            <w:t>比选承诺函</w:t>
          </w:r>
          <w:r>
            <w:rPr>
              <w:highlight w:val="none"/>
            </w:rPr>
            <w:tab/>
          </w:r>
          <w:r>
            <w:rPr>
              <w:highlight w:val="none"/>
            </w:rPr>
            <w:fldChar w:fldCharType="begin"/>
          </w:r>
          <w:r>
            <w:rPr>
              <w:highlight w:val="none"/>
            </w:rPr>
            <w:instrText xml:space="preserve"> PAGEREF _Toc139632797 \h </w:instrText>
          </w:r>
          <w:r>
            <w:rPr>
              <w:highlight w:val="none"/>
            </w:rPr>
            <w:fldChar w:fldCharType="separate"/>
          </w:r>
          <w:r>
            <w:rPr>
              <w:highlight w:val="none"/>
            </w:rPr>
            <w:t>26</w:t>
          </w:r>
          <w:r>
            <w:rPr>
              <w:highlight w:val="none"/>
            </w:rPr>
            <w:fldChar w:fldCharType="end"/>
          </w:r>
          <w:r>
            <w:rPr>
              <w:highlight w:val="none"/>
            </w:rPr>
            <w:fldChar w:fldCharType="end"/>
          </w:r>
        </w:p>
        <w:p>
          <w:pPr>
            <w:pStyle w:val="14"/>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"_Toc139632798" </w:instrText>
          </w:r>
          <w:r>
            <w:rPr>
              <w:highlight w:val="none"/>
            </w:rPr>
            <w:fldChar w:fldCharType="separate"/>
          </w:r>
          <w:r>
            <w:rPr>
              <w:rStyle w:val="24"/>
              <w:rFonts w:ascii="仿宋" w:hAnsi="仿宋" w:eastAsia="仿宋"/>
              <w:highlight w:val="none"/>
            </w:rPr>
            <w:t>第一部分 商务及技术部分</w:t>
          </w:r>
          <w:r>
            <w:rPr>
              <w:highlight w:val="none"/>
            </w:rPr>
            <w:tab/>
          </w:r>
          <w:r>
            <w:rPr>
              <w:highlight w:val="none"/>
            </w:rPr>
            <w:fldChar w:fldCharType="begin"/>
          </w:r>
          <w:r>
            <w:rPr>
              <w:highlight w:val="none"/>
            </w:rPr>
            <w:instrText xml:space="preserve"> PAGEREF _Toc139632798 \h </w:instrText>
          </w:r>
          <w:r>
            <w:rPr>
              <w:highlight w:val="none"/>
            </w:rPr>
            <w:fldChar w:fldCharType="separate"/>
          </w:r>
          <w:r>
            <w:rPr>
              <w:highlight w:val="none"/>
            </w:rPr>
            <w:t>27</w:t>
          </w:r>
          <w:r>
            <w:rPr>
              <w:highlight w:val="none"/>
            </w:rPr>
            <w:fldChar w:fldCharType="end"/>
          </w:r>
          <w:r>
            <w:rPr>
              <w:highlight w:val="none"/>
            </w:rPr>
            <w:fldChar w:fldCharType="end"/>
          </w:r>
        </w:p>
        <w:p>
          <w:pPr>
            <w:pStyle w:val="14"/>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"_Toc139632799" </w:instrText>
          </w:r>
          <w:r>
            <w:rPr>
              <w:highlight w:val="none"/>
            </w:rPr>
            <w:fldChar w:fldCharType="separate"/>
          </w:r>
          <w:r>
            <w:rPr>
              <w:rStyle w:val="24"/>
              <w:rFonts w:ascii="仿宋" w:hAnsi="仿宋" w:eastAsia="仿宋"/>
              <w:highlight w:val="none"/>
            </w:rPr>
            <w:t>一、比选申请人基本情况表</w:t>
          </w:r>
          <w:r>
            <w:rPr>
              <w:highlight w:val="none"/>
            </w:rPr>
            <w:tab/>
          </w:r>
          <w:r>
            <w:rPr>
              <w:highlight w:val="none"/>
            </w:rPr>
            <w:fldChar w:fldCharType="begin"/>
          </w:r>
          <w:r>
            <w:rPr>
              <w:highlight w:val="none"/>
            </w:rPr>
            <w:instrText xml:space="preserve"> PAGEREF _Toc139632799 \h </w:instrText>
          </w:r>
          <w:r>
            <w:rPr>
              <w:highlight w:val="none"/>
            </w:rPr>
            <w:fldChar w:fldCharType="separate"/>
          </w:r>
          <w:r>
            <w:rPr>
              <w:highlight w:val="none"/>
            </w:rPr>
            <w:t>27</w:t>
          </w:r>
          <w:r>
            <w:rPr>
              <w:highlight w:val="none"/>
            </w:rPr>
            <w:fldChar w:fldCharType="end"/>
          </w:r>
          <w:r>
            <w:rPr>
              <w:highlight w:val="none"/>
            </w:rPr>
            <w:fldChar w:fldCharType="end"/>
          </w:r>
        </w:p>
        <w:p>
          <w:pPr>
            <w:pStyle w:val="14"/>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"_Toc139632800" </w:instrText>
          </w:r>
          <w:r>
            <w:rPr>
              <w:highlight w:val="none"/>
            </w:rPr>
            <w:fldChar w:fldCharType="separate"/>
          </w:r>
          <w:r>
            <w:rPr>
              <w:rStyle w:val="24"/>
              <w:rFonts w:ascii="仿宋" w:hAnsi="仿宋" w:eastAsia="仿宋"/>
              <w:highlight w:val="none"/>
            </w:rPr>
            <w:t>二、比选申请单位负责人授权书</w:t>
          </w:r>
          <w:r>
            <w:rPr>
              <w:highlight w:val="none"/>
            </w:rPr>
            <w:tab/>
          </w:r>
          <w:r>
            <w:rPr>
              <w:highlight w:val="none"/>
            </w:rPr>
            <w:fldChar w:fldCharType="begin"/>
          </w:r>
          <w:r>
            <w:rPr>
              <w:highlight w:val="none"/>
            </w:rPr>
            <w:instrText xml:space="preserve"> PAGEREF _Toc139632800 \h </w:instrText>
          </w:r>
          <w:r>
            <w:rPr>
              <w:highlight w:val="none"/>
            </w:rPr>
            <w:fldChar w:fldCharType="separate"/>
          </w:r>
          <w:r>
            <w:rPr>
              <w:highlight w:val="none"/>
            </w:rPr>
            <w:t>29</w:t>
          </w:r>
          <w:r>
            <w:rPr>
              <w:highlight w:val="none"/>
            </w:rPr>
            <w:fldChar w:fldCharType="end"/>
          </w:r>
          <w:r>
            <w:rPr>
              <w:highlight w:val="none"/>
            </w:rPr>
            <w:fldChar w:fldCharType="end"/>
          </w:r>
        </w:p>
        <w:p>
          <w:pPr>
            <w:pStyle w:val="14"/>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"_Toc139632801" </w:instrText>
          </w:r>
          <w:r>
            <w:rPr>
              <w:highlight w:val="none"/>
            </w:rPr>
            <w:fldChar w:fldCharType="separate"/>
          </w:r>
          <w:r>
            <w:rPr>
              <w:rStyle w:val="24"/>
              <w:rFonts w:ascii="仿宋" w:hAnsi="仿宋" w:eastAsia="仿宋"/>
              <w:highlight w:val="none"/>
            </w:rPr>
            <w:t>三、保险方案（参照比选文件自拟）</w:t>
          </w:r>
          <w:r>
            <w:rPr>
              <w:highlight w:val="none"/>
            </w:rPr>
            <w:tab/>
          </w:r>
          <w:r>
            <w:rPr>
              <w:highlight w:val="none"/>
            </w:rPr>
            <w:fldChar w:fldCharType="begin"/>
          </w:r>
          <w:r>
            <w:rPr>
              <w:highlight w:val="none"/>
            </w:rPr>
            <w:instrText xml:space="preserve"> PAGEREF _Toc139632801 \h </w:instrText>
          </w:r>
          <w:r>
            <w:rPr>
              <w:highlight w:val="none"/>
            </w:rPr>
            <w:fldChar w:fldCharType="separate"/>
          </w:r>
          <w:r>
            <w:rPr>
              <w:highlight w:val="none"/>
            </w:rPr>
            <w:t>30</w:t>
          </w:r>
          <w:r>
            <w:rPr>
              <w:highlight w:val="none"/>
            </w:rPr>
            <w:fldChar w:fldCharType="end"/>
          </w:r>
          <w:r>
            <w:rPr>
              <w:highlight w:val="none"/>
            </w:rPr>
            <w:fldChar w:fldCharType="end"/>
          </w:r>
        </w:p>
        <w:p>
          <w:pPr>
            <w:pStyle w:val="14"/>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"_Toc139632802" </w:instrText>
          </w:r>
          <w:r>
            <w:rPr>
              <w:highlight w:val="none"/>
            </w:rPr>
            <w:fldChar w:fldCharType="separate"/>
          </w:r>
          <w:r>
            <w:rPr>
              <w:rStyle w:val="24"/>
              <w:rFonts w:ascii="仿宋" w:hAnsi="仿宋" w:eastAsia="仿宋"/>
              <w:highlight w:val="none"/>
            </w:rPr>
            <w:t>四、保险服务承诺及优惠条件（自拟）</w:t>
          </w:r>
          <w:r>
            <w:rPr>
              <w:highlight w:val="none"/>
            </w:rPr>
            <w:tab/>
          </w:r>
          <w:r>
            <w:rPr>
              <w:highlight w:val="none"/>
            </w:rPr>
            <w:fldChar w:fldCharType="begin"/>
          </w:r>
          <w:r>
            <w:rPr>
              <w:highlight w:val="none"/>
            </w:rPr>
            <w:instrText xml:space="preserve"> PAGEREF _Toc139632802 \h </w:instrText>
          </w:r>
          <w:r>
            <w:rPr>
              <w:highlight w:val="none"/>
            </w:rPr>
            <w:fldChar w:fldCharType="separate"/>
          </w:r>
          <w:r>
            <w:rPr>
              <w:highlight w:val="none"/>
            </w:rPr>
            <w:t>31</w:t>
          </w:r>
          <w:r>
            <w:rPr>
              <w:highlight w:val="none"/>
            </w:rPr>
            <w:fldChar w:fldCharType="end"/>
          </w:r>
          <w:r>
            <w:rPr>
              <w:highlight w:val="none"/>
            </w:rPr>
            <w:fldChar w:fldCharType="end"/>
          </w:r>
        </w:p>
        <w:p>
          <w:pPr>
            <w:pStyle w:val="14"/>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"_Toc139632803" </w:instrText>
          </w:r>
          <w:r>
            <w:rPr>
              <w:highlight w:val="none"/>
            </w:rPr>
            <w:fldChar w:fldCharType="separate"/>
          </w:r>
          <w:r>
            <w:rPr>
              <w:rStyle w:val="24"/>
              <w:rFonts w:ascii="仿宋" w:hAnsi="仿宋" w:eastAsia="仿宋"/>
              <w:highlight w:val="none"/>
            </w:rPr>
            <w:t>五、近三年以来的建筑类企业项目保险服务业绩</w:t>
          </w:r>
          <w:r>
            <w:rPr>
              <w:highlight w:val="none"/>
            </w:rPr>
            <w:tab/>
          </w:r>
          <w:r>
            <w:rPr>
              <w:highlight w:val="none"/>
            </w:rPr>
            <w:fldChar w:fldCharType="begin"/>
          </w:r>
          <w:r>
            <w:rPr>
              <w:highlight w:val="none"/>
            </w:rPr>
            <w:instrText xml:space="preserve"> PAGEREF _Toc139632803 \h </w:instrText>
          </w:r>
          <w:r>
            <w:rPr>
              <w:highlight w:val="none"/>
            </w:rPr>
            <w:fldChar w:fldCharType="separate"/>
          </w:r>
          <w:r>
            <w:rPr>
              <w:highlight w:val="none"/>
            </w:rPr>
            <w:t>33</w:t>
          </w:r>
          <w:r>
            <w:rPr>
              <w:highlight w:val="none"/>
            </w:rPr>
            <w:fldChar w:fldCharType="end"/>
          </w:r>
          <w:r>
            <w:rPr>
              <w:highlight w:val="none"/>
            </w:rPr>
            <w:fldChar w:fldCharType="end"/>
          </w:r>
        </w:p>
        <w:p>
          <w:pPr>
            <w:pStyle w:val="14"/>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"_Toc139632804" </w:instrText>
          </w:r>
          <w:r>
            <w:rPr>
              <w:highlight w:val="none"/>
            </w:rPr>
            <w:fldChar w:fldCharType="separate"/>
          </w:r>
          <w:r>
            <w:rPr>
              <w:rStyle w:val="24"/>
              <w:rFonts w:ascii="仿宋" w:hAnsi="仿宋" w:eastAsia="仿宋"/>
              <w:highlight w:val="none"/>
            </w:rPr>
            <w:t>六、近三年以来的建筑类企业或项目理赔经验</w:t>
          </w:r>
          <w:r>
            <w:rPr>
              <w:highlight w:val="none"/>
            </w:rPr>
            <w:tab/>
          </w:r>
          <w:r>
            <w:rPr>
              <w:highlight w:val="none"/>
            </w:rPr>
            <w:fldChar w:fldCharType="begin"/>
          </w:r>
          <w:r>
            <w:rPr>
              <w:highlight w:val="none"/>
            </w:rPr>
            <w:instrText xml:space="preserve"> PAGEREF _Toc139632804 \h </w:instrText>
          </w:r>
          <w:r>
            <w:rPr>
              <w:highlight w:val="none"/>
            </w:rPr>
            <w:fldChar w:fldCharType="separate"/>
          </w:r>
          <w:r>
            <w:rPr>
              <w:highlight w:val="none"/>
            </w:rPr>
            <w:t>34</w:t>
          </w:r>
          <w:r>
            <w:rPr>
              <w:highlight w:val="none"/>
            </w:rPr>
            <w:fldChar w:fldCharType="end"/>
          </w:r>
          <w:r>
            <w:rPr>
              <w:highlight w:val="none"/>
            </w:rPr>
            <w:fldChar w:fldCharType="end"/>
          </w:r>
        </w:p>
        <w:p>
          <w:pPr>
            <w:pStyle w:val="14"/>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"_Toc139632805" </w:instrText>
          </w:r>
          <w:r>
            <w:rPr>
              <w:highlight w:val="none"/>
            </w:rPr>
            <w:fldChar w:fldCharType="separate"/>
          </w:r>
          <w:r>
            <w:rPr>
              <w:rStyle w:val="24"/>
              <w:rFonts w:ascii="仿宋" w:hAnsi="仿宋" w:eastAsia="仿宋"/>
              <w:highlight w:val="none"/>
            </w:rPr>
            <w:t>七、差异及优惠条件汇总表（格式）</w:t>
          </w:r>
          <w:r>
            <w:rPr>
              <w:highlight w:val="none"/>
            </w:rPr>
            <w:tab/>
          </w:r>
          <w:r>
            <w:rPr>
              <w:highlight w:val="none"/>
            </w:rPr>
            <w:fldChar w:fldCharType="begin"/>
          </w:r>
          <w:r>
            <w:rPr>
              <w:highlight w:val="none"/>
            </w:rPr>
            <w:instrText xml:space="preserve"> PAGEREF _Toc139632805 \h </w:instrText>
          </w:r>
          <w:r>
            <w:rPr>
              <w:highlight w:val="none"/>
            </w:rPr>
            <w:fldChar w:fldCharType="separate"/>
          </w:r>
          <w:r>
            <w:rPr>
              <w:highlight w:val="none"/>
            </w:rPr>
            <w:t>35</w:t>
          </w:r>
          <w:r>
            <w:rPr>
              <w:highlight w:val="none"/>
            </w:rPr>
            <w:fldChar w:fldCharType="end"/>
          </w:r>
          <w:r>
            <w:rPr>
              <w:highlight w:val="none"/>
            </w:rPr>
            <w:fldChar w:fldCharType="end"/>
          </w:r>
        </w:p>
        <w:p>
          <w:pPr>
            <w:pStyle w:val="14"/>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"_Toc139632806" </w:instrText>
          </w:r>
          <w:r>
            <w:rPr>
              <w:highlight w:val="none"/>
            </w:rPr>
            <w:fldChar w:fldCharType="separate"/>
          </w:r>
          <w:r>
            <w:rPr>
              <w:rStyle w:val="24"/>
              <w:rFonts w:ascii="仿宋" w:hAnsi="仿宋" w:eastAsia="仿宋"/>
              <w:highlight w:val="none"/>
            </w:rPr>
            <w:t>第二部分 保险报价函（包件1）</w:t>
          </w:r>
          <w:r>
            <w:rPr>
              <w:highlight w:val="none"/>
            </w:rPr>
            <w:tab/>
          </w:r>
          <w:r>
            <w:rPr>
              <w:highlight w:val="none"/>
            </w:rPr>
            <w:fldChar w:fldCharType="begin"/>
          </w:r>
          <w:r>
            <w:rPr>
              <w:highlight w:val="none"/>
            </w:rPr>
            <w:instrText xml:space="preserve"> PAGEREF _Toc139632806 \h </w:instrText>
          </w:r>
          <w:r>
            <w:rPr>
              <w:highlight w:val="none"/>
            </w:rPr>
            <w:fldChar w:fldCharType="separate"/>
          </w:r>
          <w:r>
            <w:rPr>
              <w:highlight w:val="none"/>
            </w:rPr>
            <w:t>36</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"_Toc139632807" </w:instrText>
          </w:r>
          <w:r>
            <w:rPr>
              <w:highlight w:val="none"/>
            </w:rPr>
            <w:fldChar w:fldCharType="separate"/>
          </w:r>
          <w:r>
            <w:rPr>
              <w:rStyle w:val="24"/>
              <w:rFonts w:ascii="仿宋" w:hAnsi="仿宋" w:eastAsia="仿宋"/>
              <w:kern w:val="0"/>
              <w:highlight w:val="none"/>
              <w:lang w:val="zh-CN"/>
            </w:rPr>
            <w:t>第四章 保险方案</w:t>
          </w:r>
          <w:r>
            <w:rPr>
              <w:highlight w:val="none"/>
            </w:rPr>
            <w:tab/>
          </w:r>
          <w:r>
            <w:rPr>
              <w:highlight w:val="none"/>
            </w:rPr>
            <w:fldChar w:fldCharType="begin"/>
          </w:r>
          <w:r>
            <w:rPr>
              <w:highlight w:val="none"/>
            </w:rPr>
            <w:instrText xml:space="preserve"> PAGEREF _Toc139632807 \h </w:instrText>
          </w:r>
          <w:r>
            <w:rPr>
              <w:highlight w:val="none"/>
            </w:rPr>
            <w:fldChar w:fldCharType="separate"/>
          </w:r>
          <w:r>
            <w:rPr>
              <w:highlight w:val="none"/>
            </w:rPr>
            <w:t>37</w:t>
          </w:r>
          <w:r>
            <w:rPr>
              <w:highlight w:val="none"/>
            </w:rPr>
            <w:fldChar w:fldCharType="end"/>
          </w:r>
          <w:r>
            <w:rPr>
              <w:highlight w:val="none"/>
            </w:rPr>
            <w:fldChar w:fldCharType="end"/>
          </w:r>
        </w:p>
        <w:p>
          <w:pPr>
            <w:pStyle w:val="8"/>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"_Toc139632808" </w:instrText>
          </w:r>
          <w:r>
            <w:rPr>
              <w:highlight w:val="none"/>
            </w:rPr>
            <w:fldChar w:fldCharType="separate"/>
          </w:r>
          <w:r>
            <w:rPr>
              <w:rStyle w:val="24"/>
              <w:rFonts w:ascii="仿宋" w:hAnsi="仿宋" w:eastAsia="仿宋" w:cs="Times New Roman"/>
              <w:highlight w:val="none"/>
            </w:rPr>
            <w:t>险种1：建筑工程一切险及第三者责任险</w:t>
          </w:r>
          <w:r>
            <w:rPr>
              <w:highlight w:val="none"/>
            </w:rPr>
            <w:tab/>
          </w:r>
          <w:r>
            <w:rPr>
              <w:highlight w:val="none"/>
            </w:rPr>
            <w:fldChar w:fldCharType="begin"/>
          </w:r>
          <w:r>
            <w:rPr>
              <w:highlight w:val="none"/>
            </w:rPr>
            <w:instrText xml:space="preserve"> PAGEREF _Toc139632808 \h </w:instrText>
          </w:r>
          <w:r>
            <w:rPr>
              <w:highlight w:val="none"/>
            </w:rPr>
            <w:fldChar w:fldCharType="separate"/>
          </w:r>
          <w:r>
            <w:rPr>
              <w:highlight w:val="none"/>
            </w:rPr>
            <w:t>37</w:t>
          </w:r>
          <w:r>
            <w:rPr>
              <w:highlight w:val="none"/>
            </w:rPr>
            <w:fldChar w:fldCharType="end"/>
          </w:r>
          <w:r>
            <w:rPr>
              <w:highlight w:val="none"/>
            </w:rPr>
            <w:fldChar w:fldCharType="end"/>
          </w:r>
        </w:p>
        <w:p>
          <w:pPr>
            <w:pStyle w:val="8"/>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"_Toc139632809" </w:instrText>
          </w:r>
          <w:r>
            <w:rPr>
              <w:highlight w:val="none"/>
            </w:rPr>
            <w:fldChar w:fldCharType="separate"/>
          </w:r>
          <w:r>
            <w:rPr>
              <w:rStyle w:val="24"/>
              <w:rFonts w:ascii="仿宋" w:hAnsi="仿宋" w:eastAsia="仿宋" w:cs="Times New Roman"/>
              <w:highlight w:val="none"/>
            </w:rPr>
            <w:t>险种2：建筑施工行业安全生产责任保险</w:t>
          </w:r>
          <w:r>
            <w:rPr>
              <w:highlight w:val="none"/>
            </w:rPr>
            <w:tab/>
          </w:r>
          <w:r>
            <w:rPr>
              <w:highlight w:val="none"/>
            </w:rPr>
            <w:fldChar w:fldCharType="begin"/>
          </w:r>
          <w:r>
            <w:rPr>
              <w:highlight w:val="none"/>
            </w:rPr>
            <w:instrText xml:space="preserve"> PAGEREF _Toc139632809 \h </w:instrText>
          </w:r>
          <w:r>
            <w:rPr>
              <w:highlight w:val="none"/>
            </w:rPr>
            <w:fldChar w:fldCharType="separate"/>
          </w:r>
          <w:r>
            <w:rPr>
              <w:highlight w:val="none"/>
            </w:rPr>
            <w:t>56</w:t>
          </w:r>
          <w:r>
            <w:rPr>
              <w:highlight w:val="none"/>
            </w:rPr>
            <w:fldChar w:fldCharType="end"/>
          </w:r>
          <w:r>
            <w:rPr>
              <w:highlight w:val="none"/>
            </w:rPr>
            <w:fldChar w:fldCharType="end"/>
          </w:r>
        </w:p>
        <w:p>
          <w:pPr>
            <w:pStyle w:val="8"/>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"_Toc139632810" </w:instrText>
          </w:r>
          <w:r>
            <w:rPr>
              <w:highlight w:val="none"/>
            </w:rPr>
            <w:fldChar w:fldCharType="separate"/>
          </w:r>
          <w:r>
            <w:rPr>
              <w:rStyle w:val="24"/>
              <w:rFonts w:ascii="仿宋" w:hAnsi="仿宋" w:eastAsia="仿宋" w:cs="Times New Roman"/>
              <w:highlight w:val="none"/>
            </w:rPr>
            <w:t>险种3：建筑施工人员团体意外伤害保险</w:t>
          </w:r>
          <w:r>
            <w:rPr>
              <w:highlight w:val="none"/>
            </w:rPr>
            <w:tab/>
          </w:r>
          <w:r>
            <w:rPr>
              <w:highlight w:val="none"/>
            </w:rPr>
            <w:fldChar w:fldCharType="begin"/>
          </w:r>
          <w:r>
            <w:rPr>
              <w:highlight w:val="none"/>
            </w:rPr>
            <w:instrText xml:space="preserve"> PAGEREF _Toc139632810 \h </w:instrText>
          </w:r>
          <w:r>
            <w:rPr>
              <w:highlight w:val="none"/>
            </w:rPr>
            <w:fldChar w:fldCharType="separate"/>
          </w:r>
          <w:r>
            <w:rPr>
              <w:highlight w:val="none"/>
            </w:rPr>
            <w:t>67</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14:ligatures w14:val="standardContextual"/>
            </w:rPr>
          </w:pPr>
          <w:r>
            <w:rPr>
              <w:highlight w:val="none"/>
            </w:rPr>
            <w:fldChar w:fldCharType="begin"/>
          </w:r>
          <w:r>
            <w:rPr>
              <w:highlight w:val="none"/>
            </w:rPr>
            <w:instrText xml:space="preserve"> HYPERLINK \l "_Toc139632811" </w:instrText>
          </w:r>
          <w:r>
            <w:rPr>
              <w:highlight w:val="none"/>
            </w:rPr>
            <w:fldChar w:fldCharType="separate"/>
          </w:r>
          <w:r>
            <w:rPr>
              <w:rStyle w:val="24"/>
              <w:rFonts w:ascii="仿宋" w:hAnsi="仿宋" w:eastAsia="仿宋"/>
              <w:kern w:val="0"/>
              <w:highlight w:val="none"/>
              <w:lang w:val="zh-CN"/>
            </w:rPr>
            <w:t>第五章 评审办法</w:t>
          </w:r>
          <w:r>
            <w:rPr>
              <w:highlight w:val="none"/>
            </w:rPr>
            <w:tab/>
          </w:r>
          <w:r>
            <w:rPr>
              <w:highlight w:val="none"/>
            </w:rPr>
            <w:fldChar w:fldCharType="begin"/>
          </w:r>
          <w:r>
            <w:rPr>
              <w:highlight w:val="none"/>
            </w:rPr>
            <w:instrText xml:space="preserve"> PAGEREF _Toc139632811 \h </w:instrText>
          </w:r>
          <w:r>
            <w:rPr>
              <w:highlight w:val="none"/>
            </w:rPr>
            <w:fldChar w:fldCharType="separate"/>
          </w:r>
          <w:r>
            <w:rPr>
              <w:highlight w:val="none"/>
            </w:rPr>
            <w:t>82</w:t>
          </w:r>
          <w:r>
            <w:rPr>
              <w:highlight w:val="none"/>
            </w:rPr>
            <w:fldChar w:fldCharType="end"/>
          </w:r>
          <w:r>
            <w:rPr>
              <w:highlight w:val="none"/>
            </w:rPr>
            <w:fldChar w:fldCharType="end"/>
          </w:r>
        </w:p>
        <w:p>
          <w:pPr>
            <w:rPr>
              <w:rFonts w:ascii="仿宋" w:hAnsi="仿宋" w:eastAsia="仿宋"/>
              <w:highlight w:val="none"/>
            </w:rPr>
          </w:pPr>
          <w:r>
            <w:rPr>
              <w:rFonts w:ascii="仿宋" w:hAnsi="仿宋" w:eastAsia="仿宋"/>
              <w:highlight w:val="none"/>
            </w:rPr>
            <w:fldChar w:fldCharType="end"/>
          </w:r>
        </w:p>
      </w:sdtContent>
    </w:sdt>
    <w:p>
      <w:pPr>
        <w:pStyle w:val="3"/>
        <w:spacing w:line="240" w:lineRule="auto"/>
        <w:jc w:val="center"/>
        <w:rPr>
          <w:rStyle w:val="21"/>
          <w:rFonts w:ascii="仿宋" w:hAnsi="仿宋" w:eastAsia="仿宋"/>
          <w:kern w:val="0"/>
          <w:sz w:val="36"/>
          <w:szCs w:val="28"/>
          <w:highlight w:val="none"/>
          <w:lang w:val="zh-CN"/>
        </w:rPr>
      </w:pPr>
      <w:r>
        <w:rPr>
          <w:rStyle w:val="21"/>
          <w:rFonts w:ascii="仿宋" w:hAnsi="仿宋" w:eastAsia="仿宋"/>
          <w:kern w:val="0"/>
          <w:sz w:val="36"/>
          <w:szCs w:val="28"/>
          <w:highlight w:val="none"/>
          <w:lang w:val="zh-CN"/>
        </w:rPr>
        <w:br w:type="page"/>
      </w:r>
    </w:p>
    <w:p>
      <w:pPr>
        <w:pStyle w:val="3"/>
        <w:spacing w:line="240" w:lineRule="auto"/>
        <w:jc w:val="center"/>
        <w:rPr>
          <w:rStyle w:val="21"/>
          <w:rFonts w:ascii="仿宋" w:hAnsi="仿宋" w:eastAsia="仿宋"/>
          <w:bCs w:val="0"/>
          <w:sz w:val="28"/>
          <w:szCs w:val="28"/>
          <w:highlight w:val="none"/>
        </w:rPr>
      </w:pPr>
      <w:bookmarkStart w:id="0" w:name="_Toc139632777"/>
      <w:r>
        <w:rPr>
          <w:rStyle w:val="21"/>
          <w:rFonts w:hint="eastAsia" w:ascii="仿宋" w:hAnsi="仿宋" w:eastAsia="仿宋"/>
          <w:kern w:val="0"/>
          <w:sz w:val="36"/>
          <w:szCs w:val="28"/>
          <w:highlight w:val="none"/>
          <w:lang w:val="zh-CN"/>
        </w:rPr>
        <w:t>第一章</w:t>
      </w:r>
      <w:r>
        <w:rPr>
          <w:rStyle w:val="21"/>
          <w:rFonts w:ascii="仿宋" w:hAnsi="仿宋" w:eastAsia="仿宋"/>
          <w:kern w:val="0"/>
          <w:sz w:val="36"/>
          <w:szCs w:val="28"/>
          <w:highlight w:val="none"/>
          <w:lang w:val="zh-CN"/>
        </w:rPr>
        <w:t xml:space="preserve">  </w:t>
      </w:r>
      <w:r>
        <w:rPr>
          <w:rStyle w:val="21"/>
          <w:rFonts w:hint="eastAsia" w:ascii="仿宋" w:hAnsi="仿宋" w:eastAsia="仿宋"/>
          <w:kern w:val="0"/>
          <w:sz w:val="36"/>
          <w:szCs w:val="28"/>
          <w:highlight w:val="none"/>
          <w:lang w:val="zh-CN"/>
        </w:rPr>
        <w:t>比选公告</w:t>
      </w:r>
      <w:bookmarkEnd w:id="0"/>
    </w:p>
    <w:p>
      <w:pPr>
        <w:tabs>
          <w:tab w:val="left" w:pos="6804"/>
        </w:tabs>
        <w:ind w:firstLine="560" w:firstLineChars="200"/>
        <w:rPr>
          <w:rStyle w:val="21"/>
          <w:rFonts w:ascii="仿宋" w:hAnsi="仿宋" w:eastAsia="仿宋" w:cs="Calibri"/>
          <w:bCs/>
          <w:sz w:val="28"/>
          <w:szCs w:val="28"/>
          <w:highlight w:val="none"/>
        </w:rPr>
      </w:pPr>
      <w:r>
        <w:rPr>
          <w:rStyle w:val="21"/>
          <w:rFonts w:hint="eastAsia" w:ascii="仿宋" w:hAnsi="仿宋" w:eastAsia="仿宋" w:cs="Calibri"/>
          <w:bCs/>
          <w:sz w:val="28"/>
          <w:szCs w:val="28"/>
          <w:highlight w:val="none"/>
        </w:rPr>
        <w:t>一、比选条件</w:t>
      </w:r>
    </w:p>
    <w:p>
      <w:pPr>
        <w:pStyle w:val="25"/>
        <w:spacing w:line="560" w:lineRule="exact"/>
        <w:ind w:firstLine="560" w:firstLineChars="200"/>
        <w:rPr>
          <w:rStyle w:val="21"/>
          <w:rFonts w:ascii="仿宋" w:hAnsi="仿宋" w:eastAsia="仿宋" w:cs="Calibri"/>
          <w:bCs/>
          <w:color w:val="auto"/>
          <w:sz w:val="28"/>
          <w:szCs w:val="28"/>
          <w:highlight w:val="none"/>
        </w:rPr>
      </w:pPr>
      <w:r>
        <w:rPr>
          <w:rStyle w:val="21"/>
          <w:rFonts w:hint="eastAsia" w:ascii="仿宋" w:hAnsi="仿宋" w:eastAsia="仿宋" w:cs="Calibri"/>
          <w:bCs/>
          <w:color w:val="auto"/>
          <w:sz w:val="28"/>
          <w:szCs w:val="28"/>
          <w:highlight w:val="none"/>
        </w:rPr>
        <w:t>南平高速建设有限公司</w:t>
      </w:r>
      <w:r>
        <w:rPr>
          <w:rFonts w:hint="eastAsia" w:ascii="仿宋" w:hAnsi="仿宋" w:eastAsia="仿宋" w:cs="Calibri"/>
          <w:bCs/>
          <w:color w:val="auto"/>
          <w:kern w:val="2"/>
          <w:sz w:val="28"/>
          <w:szCs w:val="28"/>
          <w:highlight w:val="none"/>
        </w:rPr>
        <w:t>对所承建的武夷山市五夫翁墩至上梅荷墩段公路延伸工程设计施工总承包工程建筑工程一切险及第三者责任险、建筑施工行业安全生产责任保险、建筑施工人员团体意外伤害保险</w:t>
      </w:r>
      <w:r>
        <w:rPr>
          <w:rStyle w:val="21"/>
          <w:rFonts w:hint="eastAsia" w:ascii="仿宋" w:hAnsi="仿宋" w:eastAsia="仿宋" w:cs="Calibri"/>
          <w:bCs/>
          <w:color w:val="auto"/>
          <w:sz w:val="28"/>
          <w:szCs w:val="28"/>
          <w:highlight w:val="none"/>
        </w:rPr>
        <w:t>拟采用公开比选的方式择优选取承保的保险公司。</w:t>
      </w:r>
    </w:p>
    <w:p>
      <w:pPr>
        <w:tabs>
          <w:tab w:val="left" w:pos="6804"/>
        </w:tabs>
        <w:ind w:firstLine="560" w:firstLineChars="200"/>
        <w:rPr>
          <w:rStyle w:val="21"/>
          <w:rFonts w:ascii="仿宋" w:hAnsi="仿宋" w:eastAsia="仿宋" w:cs="Calibri"/>
          <w:bCs/>
          <w:sz w:val="28"/>
          <w:szCs w:val="28"/>
          <w:highlight w:val="none"/>
        </w:rPr>
      </w:pPr>
      <w:r>
        <w:rPr>
          <w:rStyle w:val="21"/>
          <w:rFonts w:hint="eastAsia" w:ascii="仿宋" w:hAnsi="仿宋" w:eastAsia="仿宋" w:cs="Calibri"/>
          <w:bCs/>
          <w:sz w:val="28"/>
          <w:szCs w:val="28"/>
          <w:highlight w:val="none"/>
        </w:rPr>
        <w:t>二、项目概况及保险种类</w:t>
      </w:r>
    </w:p>
    <w:p>
      <w:pPr>
        <w:ind w:firstLine="560" w:firstLineChars="200"/>
        <w:jc w:val="left"/>
        <w:rPr>
          <w:rFonts w:ascii="仿宋" w:hAnsi="仿宋" w:eastAsia="仿宋" w:cs="Calibri"/>
          <w:bCs/>
          <w:sz w:val="28"/>
          <w:szCs w:val="28"/>
          <w:highlight w:val="none"/>
        </w:rPr>
      </w:pPr>
      <w:bookmarkStart w:id="1" w:name="_Hlk59426391"/>
      <w:r>
        <w:rPr>
          <w:rFonts w:hint="eastAsia" w:ascii="仿宋" w:hAnsi="仿宋" w:eastAsia="仿宋" w:cs="Calibri"/>
          <w:bCs/>
          <w:sz w:val="28"/>
          <w:szCs w:val="28"/>
          <w:highlight w:val="none"/>
        </w:rPr>
        <w:t>工程名称：武夷山市五夫翁墩至上梅荷墩段公路延伸工程设计施工总承包</w:t>
      </w:r>
    </w:p>
    <w:p>
      <w:pPr>
        <w:ind w:firstLine="560" w:firstLineChars="200"/>
        <w:jc w:val="left"/>
        <w:rPr>
          <w:rFonts w:ascii="仿宋" w:hAnsi="仿宋" w:eastAsia="仿宋" w:cs="Calibri"/>
          <w:bCs/>
          <w:sz w:val="28"/>
          <w:szCs w:val="28"/>
          <w:highlight w:val="none"/>
        </w:rPr>
      </w:pPr>
      <w:r>
        <w:rPr>
          <w:rFonts w:hint="eastAsia" w:ascii="仿宋" w:hAnsi="仿宋" w:eastAsia="仿宋" w:cs="Calibri"/>
          <w:bCs/>
          <w:sz w:val="28"/>
          <w:szCs w:val="28"/>
          <w:highlight w:val="none"/>
        </w:rPr>
        <w:t>工程地点：南平市武夷山市五夫镇、上梅乡</w:t>
      </w:r>
    </w:p>
    <w:p>
      <w:pPr>
        <w:ind w:firstLine="560" w:firstLineChars="200"/>
        <w:jc w:val="left"/>
        <w:rPr>
          <w:rFonts w:ascii="仿宋" w:hAnsi="仿宋" w:eastAsia="仿宋" w:cs="Calibri"/>
          <w:bCs/>
          <w:sz w:val="28"/>
          <w:szCs w:val="28"/>
          <w:highlight w:val="none"/>
        </w:rPr>
      </w:pPr>
      <w:r>
        <w:rPr>
          <w:rFonts w:hint="eastAsia" w:ascii="仿宋" w:hAnsi="仿宋" w:eastAsia="仿宋" w:cs="Calibri"/>
          <w:bCs/>
          <w:sz w:val="28"/>
          <w:szCs w:val="28"/>
          <w:highlight w:val="none"/>
        </w:rPr>
        <w:t>工程承包范围：武夷山市五夫翁墩至上梅荷墩段公路延伸工程全长8.597公里，其中五夫翁墩段3.838公里，上梅荷墩段4.759公里。路基宽度 7.5m，按三级公路标准设计，双向两车道，设计行车速度为 30 公里/小时。建设内容包括：路基工程、路面工程、桥涵工程、交通安全设施工程、绿化工程等。</w:t>
      </w:r>
      <w:r>
        <w:rPr>
          <w:rFonts w:ascii="仿宋" w:hAnsi="仿宋" w:eastAsia="仿宋" w:cs="Calibri"/>
          <w:bCs/>
          <w:sz w:val="28"/>
          <w:szCs w:val="28"/>
          <w:highlight w:val="none"/>
        </w:rPr>
        <w:t xml:space="preserve"> </w:t>
      </w:r>
    </w:p>
    <w:p>
      <w:pPr>
        <w:ind w:firstLine="560" w:firstLineChars="200"/>
        <w:jc w:val="left"/>
        <w:rPr>
          <w:rFonts w:ascii="仿宋" w:hAnsi="仿宋" w:eastAsia="仿宋" w:cs="Calibri"/>
          <w:bCs/>
          <w:sz w:val="28"/>
          <w:szCs w:val="28"/>
          <w:highlight w:val="none"/>
        </w:rPr>
      </w:pPr>
      <w:r>
        <w:rPr>
          <w:rFonts w:hint="eastAsia" w:ascii="仿宋" w:hAnsi="仿宋" w:eastAsia="仿宋" w:cs="Calibri"/>
          <w:bCs/>
          <w:sz w:val="28"/>
          <w:szCs w:val="28"/>
          <w:highlight w:val="none"/>
        </w:rPr>
        <w:t>工程建安造价约：179277484元</w:t>
      </w:r>
    </w:p>
    <w:p>
      <w:pPr>
        <w:autoSpaceDE w:val="0"/>
        <w:autoSpaceDN w:val="0"/>
        <w:spacing w:line="360" w:lineRule="auto"/>
        <w:ind w:firstLine="560" w:firstLineChars="200"/>
        <w:rPr>
          <w:rFonts w:ascii="仿宋" w:hAnsi="仿宋" w:eastAsia="仿宋" w:cs="Calibri"/>
          <w:bCs/>
          <w:sz w:val="28"/>
          <w:szCs w:val="28"/>
          <w:highlight w:val="none"/>
        </w:rPr>
      </w:pPr>
      <w:r>
        <w:rPr>
          <w:rFonts w:hint="eastAsia" w:ascii="仿宋" w:hAnsi="仿宋" w:eastAsia="仿宋" w:cs="Calibri"/>
          <w:bCs/>
          <w:sz w:val="28"/>
          <w:szCs w:val="28"/>
          <w:highlight w:val="none"/>
        </w:rPr>
        <w:t>计划工期：实际开始工作时间按照监理人开始工作通知中载明的开始工作时间为准。本项目总工期为12个月。</w:t>
      </w:r>
    </w:p>
    <w:p>
      <w:pPr>
        <w:pStyle w:val="25"/>
        <w:ind w:firstLine="560" w:firstLineChars="200"/>
        <w:rPr>
          <w:rFonts w:ascii="仿宋" w:hAnsi="仿宋" w:eastAsia="仿宋" w:cs="Calibri"/>
          <w:bCs/>
          <w:color w:val="auto"/>
          <w:kern w:val="2"/>
          <w:sz w:val="28"/>
          <w:szCs w:val="28"/>
          <w:highlight w:val="none"/>
        </w:rPr>
      </w:pPr>
      <w:r>
        <w:rPr>
          <w:rFonts w:hint="eastAsia" w:ascii="仿宋" w:hAnsi="仿宋" w:eastAsia="仿宋" w:cs="Calibri"/>
          <w:bCs/>
          <w:color w:val="auto"/>
          <w:kern w:val="2"/>
          <w:sz w:val="28"/>
          <w:szCs w:val="28"/>
          <w:highlight w:val="none"/>
        </w:rPr>
        <w:t>本项目投保险种：建筑工程一切险及第三者责任险、建筑施工行业安全生产责任保险、建筑施工人员团体意外伤害保险。</w:t>
      </w:r>
    </w:p>
    <w:bookmarkEnd w:id="1"/>
    <w:p>
      <w:pPr>
        <w:tabs>
          <w:tab w:val="left" w:pos="6804"/>
        </w:tabs>
        <w:ind w:firstLine="560" w:firstLineChars="200"/>
        <w:rPr>
          <w:rStyle w:val="21"/>
          <w:rFonts w:ascii="仿宋" w:hAnsi="仿宋" w:eastAsia="仿宋" w:cs="Calibri"/>
          <w:bCs/>
          <w:sz w:val="28"/>
          <w:szCs w:val="28"/>
          <w:highlight w:val="none"/>
        </w:rPr>
      </w:pPr>
      <w:r>
        <w:rPr>
          <w:rStyle w:val="21"/>
          <w:rFonts w:hint="eastAsia" w:ascii="仿宋" w:hAnsi="仿宋" w:eastAsia="仿宋" w:cs="Calibri"/>
          <w:bCs/>
          <w:sz w:val="28"/>
          <w:szCs w:val="28"/>
          <w:highlight w:val="none"/>
        </w:rPr>
        <w:t>三、资格要求</w:t>
      </w:r>
    </w:p>
    <w:p>
      <w:pPr>
        <w:spacing w:line="560" w:lineRule="exact"/>
        <w:ind w:firstLine="560" w:firstLineChars="200"/>
        <w:rPr>
          <w:rStyle w:val="21"/>
          <w:rFonts w:ascii="仿宋" w:hAnsi="仿宋" w:eastAsia="仿宋"/>
          <w:sz w:val="28"/>
          <w:szCs w:val="28"/>
          <w:highlight w:val="none"/>
        </w:rPr>
      </w:pPr>
      <w:r>
        <w:rPr>
          <w:rStyle w:val="21"/>
          <w:rFonts w:ascii="仿宋" w:hAnsi="仿宋" w:eastAsia="仿宋"/>
          <w:sz w:val="28"/>
          <w:szCs w:val="28"/>
          <w:highlight w:val="none"/>
        </w:rPr>
        <w:t>1、比选申请人必须是</w:t>
      </w:r>
      <w:r>
        <w:rPr>
          <w:rStyle w:val="21"/>
          <w:rFonts w:hint="eastAsia" w:ascii="仿宋" w:hAnsi="仿宋" w:eastAsia="仿宋"/>
          <w:sz w:val="28"/>
          <w:szCs w:val="28"/>
          <w:highlight w:val="none"/>
        </w:rPr>
        <w:t>中华人民共和国境内注册、经国家保险监督管理机构批准设立的省级财产保险公司或其在分支机构</w:t>
      </w:r>
      <w:r>
        <w:rPr>
          <w:rStyle w:val="21"/>
          <w:rFonts w:ascii="仿宋" w:hAnsi="仿宋" w:eastAsia="仿宋"/>
          <w:sz w:val="28"/>
          <w:szCs w:val="28"/>
          <w:highlight w:val="none"/>
        </w:rPr>
        <w:t>（</w:t>
      </w:r>
      <w:r>
        <w:rPr>
          <w:rStyle w:val="21"/>
          <w:rFonts w:hint="eastAsia" w:ascii="仿宋" w:hAnsi="仿宋" w:eastAsia="仿宋"/>
          <w:sz w:val="28"/>
          <w:szCs w:val="28"/>
          <w:highlight w:val="none"/>
        </w:rPr>
        <w:t>提供：①有效期内的营业执照复印件；②有效期内的《经营保险业务许可证》；③省级公司出具的唯一投标授权书（分支机构参与比选时提供））。</w:t>
      </w:r>
    </w:p>
    <w:p>
      <w:pPr>
        <w:spacing w:line="560" w:lineRule="exact"/>
        <w:ind w:firstLine="560" w:firstLineChars="200"/>
        <w:rPr>
          <w:rStyle w:val="21"/>
          <w:rFonts w:ascii="仿宋" w:hAnsi="仿宋" w:eastAsia="仿宋"/>
          <w:sz w:val="28"/>
          <w:szCs w:val="28"/>
          <w:highlight w:val="none"/>
        </w:rPr>
      </w:pPr>
      <w:r>
        <w:rPr>
          <w:rStyle w:val="21"/>
          <w:rFonts w:ascii="仿宋" w:hAnsi="仿宋" w:eastAsia="仿宋"/>
          <w:sz w:val="28"/>
          <w:szCs w:val="28"/>
          <w:highlight w:val="none"/>
        </w:rPr>
        <w:t>2、比选申请人必须在南平地区设有分支机构（</w:t>
      </w:r>
      <w:r>
        <w:rPr>
          <w:rStyle w:val="21"/>
          <w:rFonts w:hint="eastAsia" w:ascii="仿宋" w:hAnsi="仿宋" w:eastAsia="仿宋"/>
          <w:sz w:val="28"/>
          <w:szCs w:val="28"/>
          <w:highlight w:val="none"/>
        </w:rPr>
        <w:t>提供</w:t>
      </w:r>
      <w:r>
        <w:rPr>
          <w:rStyle w:val="21"/>
          <w:rFonts w:ascii="仿宋" w:hAnsi="仿宋" w:eastAsia="仿宋"/>
          <w:sz w:val="28"/>
          <w:szCs w:val="28"/>
          <w:highlight w:val="none"/>
        </w:rPr>
        <w:t>机构营业执照等复印件</w:t>
      </w:r>
      <w:r>
        <w:rPr>
          <w:rStyle w:val="21"/>
          <w:rFonts w:hint="eastAsia" w:ascii="仿宋" w:hAnsi="仿宋" w:eastAsia="仿宋"/>
          <w:sz w:val="28"/>
          <w:szCs w:val="28"/>
          <w:highlight w:val="none"/>
        </w:rPr>
        <w:t>加盖公章）。</w:t>
      </w:r>
    </w:p>
    <w:p>
      <w:pPr>
        <w:spacing w:line="560" w:lineRule="exact"/>
        <w:ind w:firstLine="560" w:firstLineChars="200"/>
        <w:rPr>
          <w:rStyle w:val="21"/>
          <w:rFonts w:ascii="仿宋" w:hAnsi="仿宋" w:eastAsia="仿宋"/>
          <w:sz w:val="28"/>
          <w:szCs w:val="28"/>
          <w:highlight w:val="none"/>
        </w:rPr>
      </w:pPr>
      <w:r>
        <w:rPr>
          <w:rStyle w:val="21"/>
          <w:rFonts w:ascii="仿宋" w:hAnsi="仿宋" w:eastAsia="仿宋"/>
          <w:sz w:val="28"/>
          <w:szCs w:val="28"/>
          <w:highlight w:val="none"/>
        </w:rPr>
        <w:t>3、比选申请人具有良好的资信和商业信誉，没有处于被责令停业、财产被冻结、接管、破产及有关行政处罚状态。</w:t>
      </w:r>
      <w:r>
        <w:rPr>
          <w:rStyle w:val="21"/>
          <w:rFonts w:hint="eastAsia" w:ascii="仿宋" w:hAnsi="仿宋" w:eastAsia="仿宋"/>
          <w:sz w:val="28"/>
          <w:szCs w:val="28"/>
          <w:highlight w:val="none"/>
        </w:rPr>
        <w:t>（提供</w:t>
      </w:r>
      <w:r>
        <w:rPr>
          <w:rStyle w:val="21"/>
          <w:rFonts w:ascii="仿宋" w:hAnsi="仿宋" w:eastAsia="仿宋"/>
          <w:sz w:val="28"/>
          <w:szCs w:val="28"/>
          <w:highlight w:val="none"/>
        </w:rPr>
        <w:t>中国政府采购网（www.ccgp.gov.cn）及“信用中国”网站（www.creditchina.gov.cn）信用信息查询结果</w:t>
      </w:r>
      <w:r>
        <w:rPr>
          <w:rStyle w:val="21"/>
          <w:rFonts w:hint="eastAsia" w:ascii="仿宋" w:hAnsi="仿宋" w:eastAsia="仿宋"/>
          <w:sz w:val="28"/>
          <w:szCs w:val="28"/>
          <w:highlight w:val="none"/>
        </w:rPr>
        <w:t>截图）</w:t>
      </w:r>
    </w:p>
    <w:p>
      <w:pPr>
        <w:spacing w:line="560" w:lineRule="exact"/>
        <w:ind w:firstLine="560" w:firstLineChars="200"/>
        <w:rPr>
          <w:rStyle w:val="21"/>
          <w:rFonts w:ascii="仿宋" w:hAnsi="仿宋" w:eastAsia="仿宋"/>
          <w:sz w:val="28"/>
          <w:szCs w:val="28"/>
          <w:highlight w:val="none"/>
        </w:rPr>
      </w:pPr>
      <w:r>
        <w:rPr>
          <w:rStyle w:val="21"/>
          <w:rFonts w:ascii="仿宋" w:hAnsi="仿宋" w:eastAsia="仿宋"/>
          <w:sz w:val="28"/>
          <w:szCs w:val="28"/>
          <w:highlight w:val="none"/>
        </w:rPr>
        <w:t>4、本项目不接受联合体申请比选，同一家法人机构不得有两家分支机构参选。</w:t>
      </w:r>
    </w:p>
    <w:p>
      <w:pPr>
        <w:ind w:firstLine="560" w:firstLineChars="200"/>
        <w:rPr>
          <w:rStyle w:val="21"/>
          <w:rFonts w:ascii="仿宋" w:hAnsi="仿宋" w:eastAsia="仿宋"/>
          <w:sz w:val="28"/>
          <w:szCs w:val="28"/>
          <w:highlight w:val="none"/>
        </w:rPr>
      </w:pPr>
      <w:r>
        <w:rPr>
          <w:rStyle w:val="21"/>
          <w:rFonts w:ascii="仿宋" w:hAnsi="仿宋" w:eastAsia="仿宋"/>
          <w:sz w:val="28"/>
          <w:szCs w:val="28"/>
          <w:highlight w:val="none"/>
        </w:rPr>
        <w:t>5、比选申请人财务状况、业绩要求及项目负责人要求。</w:t>
      </w:r>
    </w:p>
    <w:p>
      <w:pPr>
        <w:ind w:firstLine="560" w:firstLineChars="200"/>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1）财务状况：比选申请人总公司的注册资本金不低于10亿元，2022年第四季度</w:t>
      </w:r>
      <w:r>
        <w:rPr>
          <w:rStyle w:val="21"/>
          <w:rFonts w:hint="eastAsia" w:ascii="仿宋" w:hAnsi="仿宋" w:eastAsia="仿宋"/>
          <w:sz w:val="28"/>
          <w:szCs w:val="28"/>
          <w:highlight w:val="none"/>
        </w:rPr>
        <w:t>综合</w:t>
      </w:r>
      <w:r>
        <w:rPr>
          <w:rStyle w:val="21"/>
          <w:rFonts w:ascii="仿宋" w:hAnsi="仿宋" w:eastAsia="仿宋"/>
          <w:sz w:val="28"/>
          <w:szCs w:val="28"/>
          <w:highlight w:val="none"/>
        </w:rPr>
        <w:t>偿付能力充足率不低于150</w:t>
      </w:r>
      <w:r>
        <w:rPr>
          <w:rStyle w:val="21"/>
          <w:rFonts w:hint="eastAsia" w:ascii="仿宋" w:hAnsi="仿宋" w:eastAsia="仿宋"/>
          <w:sz w:val="28"/>
          <w:szCs w:val="28"/>
          <w:highlight w:val="none"/>
        </w:rPr>
        <w:t>%</w:t>
      </w:r>
      <w:r>
        <w:rPr>
          <w:rStyle w:val="21"/>
          <w:rFonts w:ascii="仿宋" w:hAnsi="仿宋" w:eastAsia="仿宋"/>
          <w:sz w:val="28"/>
          <w:szCs w:val="28"/>
          <w:highlight w:val="none"/>
        </w:rPr>
        <w:t>。</w:t>
      </w:r>
    </w:p>
    <w:p>
      <w:pPr>
        <w:ind w:firstLine="560" w:firstLineChars="200"/>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2）</w:t>
      </w:r>
      <w:r>
        <w:rPr>
          <w:rStyle w:val="21"/>
          <w:rFonts w:hint="eastAsia" w:ascii="仿宋" w:hAnsi="仿宋" w:eastAsia="仿宋"/>
          <w:sz w:val="28"/>
          <w:szCs w:val="28"/>
          <w:highlight w:val="none"/>
        </w:rPr>
        <w:t>市场占有率</w:t>
      </w:r>
      <w:r>
        <w:rPr>
          <w:rStyle w:val="21"/>
          <w:rFonts w:ascii="仿宋" w:hAnsi="仿宋" w:eastAsia="仿宋"/>
          <w:sz w:val="28"/>
          <w:szCs w:val="28"/>
          <w:highlight w:val="none"/>
        </w:rPr>
        <w:t>要求：比选</w:t>
      </w:r>
      <w:r>
        <w:rPr>
          <w:rStyle w:val="21"/>
          <w:rFonts w:hint="eastAsia" w:ascii="仿宋" w:hAnsi="仿宋" w:eastAsia="仿宋"/>
          <w:sz w:val="28"/>
          <w:szCs w:val="28"/>
          <w:highlight w:val="none"/>
        </w:rPr>
        <w:t>申请人必须在</w:t>
      </w:r>
      <w:r>
        <w:rPr>
          <w:rStyle w:val="21"/>
          <w:rFonts w:ascii="仿宋" w:hAnsi="仿宋" w:eastAsia="仿宋"/>
          <w:sz w:val="28"/>
          <w:szCs w:val="28"/>
          <w:highlight w:val="none"/>
        </w:rPr>
        <w:t>2022年南平地区分支机构财产险市场占有率排名前10名。</w:t>
      </w:r>
    </w:p>
    <w:p>
      <w:pPr>
        <w:ind w:firstLine="560" w:firstLineChars="200"/>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3）项目负责人要求：拟派项目负责人具有工程项目保险</w:t>
      </w:r>
      <w:r>
        <w:rPr>
          <w:rStyle w:val="21"/>
          <w:rFonts w:hint="eastAsia" w:ascii="仿宋" w:hAnsi="仿宋" w:eastAsia="仿宋"/>
          <w:sz w:val="28"/>
          <w:szCs w:val="28"/>
          <w:highlight w:val="none"/>
        </w:rPr>
        <w:t>的服务</w:t>
      </w:r>
      <w:r>
        <w:rPr>
          <w:rStyle w:val="21"/>
          <w:rFonts w:ascii="仿宋" w:hAnsi="仿宋" w:eastAsia="仿宋"/>
          <w:sz w:val="28"/>
          <w:szCs w:val="28"/>
          <w:highlight w:val="none"/>
        </w:rPr>
        <w:t>业绩</w:t>
      </w:r>
      <w:r>
        <w:rPr>
          <w:rStyle w:val="21"/>
          <w:rFonts w:hint="eastAsia" w:ascii="仿宋" w:hAnsi="仿宋" w:eastAsia="仿宋"/>
          <w:sz w:val="28"/>
          <w:szCs w:val="28"/>
          <w:highlight w:val="none"/>
        </w:rPr>
        <w:t>。</w:t>
      </w:r>
      <w:r>
        <w:rPr>
          <w:rStyle w:val="21"/>
          <w:rFonts w:ascii="仿宋" w:hAnsi="仿宋" w:eastAsia="仿宋"/>
          <w:sz w:val="28"/>
          <w:szCs w:val="28"/>
          <w:highlight w:val="none"/>
        </w:rPr>
        <w:t>【需提供担任项目负责人的相关业绩证明材料扫描件（相关业绩证明材料指与项目有关的保险合同或保险单扫描件，如保险合同或保险单中未出现项目负责人姓名、任职及项目规模的，还需提供项目业主（发包人）具的包括项目负责人姓名、任职、项目名称及项目规模信息的证明材料】</w:t>
      </w:r>
    </w:p>
    <w:p>
      <w:pPr>
        <w:ind w:firstLine="560" w:firstLineChars="200"/>
        <w:rPr>
          <w:rStyle w:val="21"/>
          <w:rFonts w:ascii="仿宋" w:hAnsi="仿宋" w:eastAsia="仿宋" w:cs="Calibri"/>
          <w:bCs/>
          <w:sz w:val="28"/>
          <w:szCs w:val="28"/>
          <w:highlight w:val="none"/>
        </w:rPr>
      </w:pPr>
      <w:r>
        <w:rPr>
          <w:rStyle w:val="21"/>
          <w:rFonts w:hint="eastAsia" w:ascii="仿宋" w:hAnsi="仿宋" w:eastAsia="仿宋" w:cs="Calibri"/>
          <w:bCs/>
          <w:sz w:val="28"/>
          <w:szCs w:val="28"/>
          <w:highlight w:val="none"/>
        </w:rPr>
        <w:t>四、比选文件的获取</w:t>
      </w:r>
    </w:p>
    <w:p>
      <w:pPr>
        <w:tabs>
          <w:tab w:val="left" w:pos="6804"/>
        </w:tabs>
        <w:ind w:firstLine="560" w:firstLineChars="200"/>
        <w:rPr>
          <w:rStyle w:val="21"/>
          <w:rFonts w:ascii="仿宋" w:hAnsi="仿宋" w:eastAsia="仿宋"/>
          <w:b/>
          <w:sz w:val="28"/>
          <w:szCs w:val="28"/>
          <w:highlight w:val="none"/>
        </w:rPr>
      </w:pPr>
      <w:r>
        <w:rPr>
          <w:rStyle w:val="21"/>
          <w:rFonts w:hint="eastAsia" w:ascii="仿宋" w:hAnsi="仿宋" w:eastAsia="仿宋" w:cs="Calibri"/>
          <w:bCs/>
          <w:sz w:val="28"/>
          <w:szCs w:val="28"/>
          <w:highlight w:val="none"/>
        </w:rPr>
        <w:t>有意参加比选的单位请前到</w:t>
      </w:r>
      <w:r>
        <w:rPr>
          <w:rStyle w:val="21"/>
          <w:rFonts w:ascii="仿宋" w:hAnsi="仿宋" w:eastAsia="仿宋" w:cs="Calibri"/>
          <w:bCs/>
          <w:sz w:val="28"/>
          <w:szCs w:val="28"/>
          <w:highlight w:val="none"/>
          <w:u w:val="single" w:color="000000"/>
        </w:rPr>
        <w:t xml:space="preserve"> 南平</w:t>
      </w:r>
      <w:r>
        <w:rPr>
          <w:rFonts w:hint="eastAsia" w:ascii="仿宋" w:hAnsi="仿宋" w:eastAsia="仿宋" w:cs="Calibri"/>
          <w:bCs/>
          <w:sz w:val="28"/>
          <w:szCs w:val="28"/>
          <w:highlight w:val="none"/>
          <w:u w:val="single" w:color="000000"/>
        </w:rPr>
        <w:t>武夷发展集团</w:t>
      </w:r>
      <w:r>
        <w:rPr>
          <w:rStyle w:val="21"/>
          <w:rFonts w:ascii="仿宋" w:hAnsi="仿宋" w:eastAsia="仿宋" w:cs="Calibri"/>
          <w:bCs/>
          <w:sz w:val="28"/>
          <w:szCs w:val="28"/>
          <w:highlight w:val="none"/>
          <w:u w:val="single" w:color="000000"/>
        </w:rPr>
        <w:t xml:space="preserve"> </w:t>
      </w:r>
      <w:r>
        <w:rPr>
          <w:rStyle w:val="21"/>
          <w:rFonts w:hint="eastAsia" w:ascii="仿宋" w:hAnsi="仿宋" w:eastAsia="仿宋" w:cs="Calibri"/>
          <w:bCs/>
          <w:sz w:val="28"/>
          <w:szCs w:val="28"/>
          <w:highlight w:val="none"/>
        </w:rPr>
        <w:t>网站公告中心（</w:t>
      </w:r>
      <w:r>
        <w:rPr>
          <w:rFonts w:hint="eastAsia" w:ascii="仿宋" w:hAnsi="仿宋" w:eastAsia="仿宋" w:cs="Calibri"/>
          <w:bCs/>
          <w:sz w:val="28"/>
          <w:szCs w:val="28"/>
          <w:highlight w:val="none"/>
        </w:rPr>
        <w:t>网址</w:t>
      </w:r>
      <w:r>
        <w:rPr>
          <w:rFonts w:hint="eastAsia" w:ascii="仿宋" w:hAnsi="仿宋" w:eastAsia="仿宋" w:cs="Calibri"/>
          <w:bCs/>
          <w:sz w:val="28"/>
          <w:szCs w:val="28"/>
          <w:highlight w:val="none"/>
          <w:u w:val="single" w:color="FF0000"/>
        </w:rPr>
        <w:t>：</w:t>
      </w:r>
      <w:r>
        <w:rPr>
          <w:rFonts w:ascii="仿宋" w:hAnsi="仿宋" w:eastAsia="仿宋" w:cs="Calibri"/>
          <w:bCs/>
          <w:sz w:val="28"/>
          <w:szCs w:val="28"/>
          <w:highlight w:val="none"/>
          <w:u w:val="single" w:color="FF0000"/>
        </w:rPr>
        <w:t>http//www.wuyijt.com</w:t>
      </w:r>
      <w:r>
        <w:rPr>
          <w:rStyle w:val="21"/>
          <w:rFonts w:hint="eastAsia" w:ascii="仿宋" w:hAnsi="仿宋" w:eastAsia="仿宋" w:cs="Calibri"/>
          <w:bCs/>
          <w:sz w:val="28"/>
          <w:szCs w:val="28"/>
          <w:highlight w:val="none"/>
        </w:rPr>
        <w:t>）下载相关比选文件资料。</w:t>
      </w:r>
    </w:p>
    <w:p>
      <w:pPr>
        <w:tabs>
          <w:tab w:val="left" w:pos="6804"/>
        </w:tabs>
        <w:ind w:firstLine="562" w:firstLineChars="200"/>
        <w:rPr>
          <w:rFonts w:ascii="仿宋" w:hAnsi="仿宋" w:eastAsia="仿宋" w:cs="Calibri"/>
          <w:bCs/>
          <w:sz w:val="28"/>
          <w:szCs w:val="28"/>
          <w:highlight w:val="none"/>
        </w:rPr>
      </w:pPr>
      <w:r>
        <w:rPr>
          <w:rFonts w:hint="eastAsia" w:ascii="仿宋" w:hAnsi="仿宋" w:eastAsia="仿宋" w:cs="Calibri"/>
          <w:b/>
          <w:sz w:val="28"/>
          <w:szCs w:val="28"/>
          <w:highlight w:val="none"/>
        </w:rPr>
        <w:t>报名需提交的资料：报名的比选申请人需</w:t>
      </w:r>
      <w:r>
        <w:rPr>
          <w:rFonts w:hint="eastAsia" w:ascii="仿宋" w:hAnsi="仿宋" w:eastAsia="仿宋" w:cs="Calibri"/>
          <w:bCs/>
          <w:sz w:val="28"/>
          <w:szCs w:val="28"/>
          <w:highlight w:val="none"/>
        </w:rPr>
        <w:t>在</w:t>
      </w:r>
      <w:r>
        <w:rPr>
          <w:rFonts w:ascii="仿宋" w:hAnsi="仿宋" w:eastAsia="仿宋" w:cs="Calibri"/>
          <w:bCs/>
          <w:sz w:val="28"/>
          <w:szCs w:val="28"/>
          <w:highlight w:val="none"/>
        </w:rPr>
        <w:t>2023</w:t>
      </w:r>
      <w:r>
        <w:rPr>
          <w:rFonts w:hint="eastAsia" w:ascii="仿宋" w:hAnsi="仿宋" w:eastAsia="仿宋" w:cs="Calibri"/>
          <w:bCs/>
          <w:sz w:val="28"/>
          <w:szCs w:val="28"/>
          <w:highlight w:val="none"/>
        </w:rPr>
        <w:t>年</w:t>
      </w:r>
      <w:r>
        <w:rPr>
          <w:rFonts w:hint="eastAsia" w:ascii="仿宋" w:hAnsi="仿宋" w:eastAsia="仿宋" w:cs="Calibri"/>
          <w:bCs/>
          <w:sz w:val="28"/>
          <w:szCs w:val="28"/>
          <w:highlight w:val="none"/>
          <w:lang w:val="en-US" w:eastAsia="zh-CN"/>
        </w:rPr>
        <w:t>8</w:t>
      </w:r>
      <w:r>
        <w:rPr>
          <w:rFonts w:hint="eastAsia" w:ascii="仿宋" w:hAnsi="仿宋" w:eastAsia="仿宋" w:cs="Calibri"/>
          <w:bCs/>
          <w:sz w:val="28"/>
          <w:szCs w:val="28"/>
          <w:highlight w:val="none"/>
        </w:rPr>
        <w:t>月</w:t>
      </w:r>
      <w:r>
        <w:rPr>
          <w:rFonts w:hint="eastAsia" w:ascii="仿宋" w:hAnsi="仿宋" w:eastAsia="仿宋" w:cs="Calibri"/>
          <w:bCs/>
          <w:sz w:val="28"/>
          <w:szCs w:val="28"/>
          <w:highlight w:val="none"/>
          <w:lang w:val="en-US" w:eastAsia="zh-CN"/>
        </w:rPr>
        <w:t>2</w:t>
      </w:r>
      <w:r>
        <w:rPr>
          <w:rFonts w:ascii="仿宋" w:hAnsi="仿宋" w:eastAsia="仿宋" w:cs="Calibri"/>
          <w:bCs/>
          <w:sz w:val="28"/>
          <w:szCs w:val="28"/>
          <w:highlight w:val="none"/>
        </w:rPr>
        <w:t>日下午17时前将“比选须知”附件A《参选报名函》、附件B《省级公司授权书扫描件》（省级公司直接参加比选的无须此文件）发到</w:t>
      </w:r>
      <w:r>
        <w:rPr>
          <w:rFonts w:hint="eastAsia" w:ascii="仿宋" w:hAnsi="仿宋" w:eastAsia="仿宋" w:cs="Calibri"/>
          <w:bCs/>
          <w:sz w:val="28"/>
          <w:szCs w:val="28"/>
          <w:highlight w:val="none"/>
        </w:rPr>
        <w:t>邮箱zhouyuanlong@huatai-serv.com，未提供或没有按时提供报名资料的参选单位的比选申请书将不予接收。</w:t>
      </w:r>
    </w:p>
    <w:p>
      <w:pPr>
        <w:tabs>
          <w:tab w:val="left" w:pos="6804"/>
        </w:tabs>
        <w:ind w:firstLine="560" w:firstLineChars="200"/>
        <w:rPr>
          <w:rStyle w:val="21"/>
          <w:rFonts w:ascii="仿宋" w:hAnsi="仿宋" w:eastAsia="仿宋" w:cs="Calibri"/>
          <w:bCs/>
          <w:sz w:val="28"/>
          <w:szCs w:val="28"/>
          <w:highlight w:val="none"/>
        </w:rPr>
      </w:pPr>
      <w:r>
        <w:rPr>
          <w:rStyle w:val="21"/>
          <w:rFonts w:hint="eastAsia" w:ascii="仿宋" w:hAnsi="仿宋" w:eastAsia="仿宋" w:cs="Calibri"/>
          <w:bCs/>
          <w:sz w:val="28"/>
          <w:szCs w:val="28"/>
          <w:highlight w:val="none"/>
        </w:rPr>
        <w:t>五、申请书的递交：</w:t>
      </w:r>
    </w:p>
    <w:p>
      <w:pPr>
        <w:pStyle w:val="6"/>
        <w:ind w:firstLine="562" w:firstLineChars="200"/>
        <w:rPr>
          <w:rStyle w:val="21"/>
          <w:rFonts w:ascii="仿宋" w:hAnsi="仿宋" w:eastAsia="仿宋" w:cs="Calibri"/>
          <w:bCs/>
          <w:kern w:val="0"/>
          <w:sz w:val="28"/>
          <w:szCs w:val="28"/>
          <w:highlight w:val="none"/>
        </w:rPr>
      </w:pPr>
      <w:r>
        <w:rPr>
          <w:rStyle w:val="21"/>
          <w:rFonts w:hint="eastAsia" w:ascii="仿宋" w:hAnsi="仿宋" w:eastAsia="仿宋"/>
          <w:b/>
          <w:kern w:val="0"/>
          <w:sz w:val="28"/>
          <w:szCs w:val="28"/>
          <w:highlight w:val="none"/>
        </w:rPr>
        <w:t>比选申请书于</w:t>
      </w:r>
      <w:r>
        <w:rPr>
          <w:rStyle w:val="21"/>
          <w:rFonts w:ascii="仿宋" w:hAnsi="仿宋" w:eastAsia="仿宋"/>
          <w:b/>
          <w:kern w:val="0"/>
          <w:sz w:val="28"/>
          <w:szCs w:val="28"/>
          <w:highlight w:val="none"/>
          <w:u w:val="single" w:color="000000"/>
        </w:rPr>
        <w:t>2023年</w:t>
      </w:r>
      <w:r>
        <w:rPr>
          <w:rStyle w:val="21"/>
          <w:rFonts w:hint="eastAsia" w:ascii="仿宋" w:hAnsi="仿宋" w:eastAsia="仿宋"/>
          <w:b/>
          <w:kern w:val="0"/>
          <w:sz w:val="28"/>
          <w:szCs w:val="28"/>
          <w:highlight w:val="none"/>
          <w:u w:val="single" w:color="000000"/>
          <w:lang w:val="en-US" w:eastAsia="zh-CN"/>
        </w:rPr>
        <w:t>8</w:t>
      </w:r>
      <w:r>
        <w:rPr>
          <w:rStyle w:val="21"/>
          <w:rFonts w:hint="eastAsia" w:ascii="仿宋" w:hAnsi="仿宋" w:eastAsia="仿宋" w:cstheme="minorBidi"/>
          <w:b/>
          <w:kern w:val="0"/>
          <w:sz w:val="28"/>
          <w:szCs w:val="28"/>
          <w:highlight w:val="none"/>
          <w:u w:val="single" w:color="000000"/>
        </w:rPr>
        <w:t>月</w:t>
      </w:r>
      <w:r>
        <w:rPr>
          <w:rStyle w:val="21"/>
          <w:rFonts w:hint="eastAsia" w:ascii="仿宋" w:hAnsi="仿宋" w:eastAsia="仿宋" w:cstheme="minorBidi"/>
          <w:b/>
          <w:kern w:val="0"/>
          <w:sz w:val="28"/>
          <w:szCs w:val="28"/>
          <w:highlight w:val="none"/>
          <w:u w:val="single" w:color="000000"/>
          <w:lang w:val="en-US" w:eastAsia="zh-CN"/>
        </w:rPr>
        <w:t>4</w:t>
      </w:r>
      <w:r>
        <w:rPr>
          <w:rStyle w:val="21"/>
          <w:rFonts w:hint="eastAsia" w:ascii="仿宋" w:hAnsi="仿宋" w:eastAsia="仿宋" w:cstheme="minorBidi"/>
          <w:b/>
          <w:kern w:val="0"/>
          <w:sz w:val="28"/>
          <w:szCs w:val="28"/>
          <w:highlight w:val="none"/>
          <w:u w:val="single" w:color="000000"/>
        </w:rPr>
        <w:t>日</w:t>
      </w:r>
      <w:r>
        <w:rPr>
          <w:rStyle w:val="21"/>
          <w:rFonts w:hint="eastAsia" w:ascii="仿宋" w:hAnsi="仿宋" w:eastAsia="仿宋"/>
          <w:b/>
          <w:kern w:val="0"/>
          <w:sz w:val="28"/>
          <w:szCs w:val="28"/>
          <w:highlight w:val="none"/>
          <w:u w:val="single" w:color="000000"/>
          <w:lang w:val="en-US" w:eastAsia="zh-CN"/>
        </w:rPr>
        <w:t>上</w:t>
      </w:r>
      <w:r>
        <w:rPr>
          <w:rStyle w:val="21"/>
          <w:rFonts w:hint="eastAsia" w:ascii="仿宋" w:hAnsi="仿宋" w:eastAsia="仿宋"/>
          <w:b/>
          <w:kern w:val="0"/>
          <w:sz w:val="28"/>
          <w:szCs w:val="28"/>
          <w:highlight w:val="none"/>
          <w:u w:val="single" w:color="000000"/>
        </w:rPr>
        <w:t>午</w:t>
      </w:r>
      <w:r>
        <w:rPr>
          <w:rStyle w:val="21"/>
          <w:rFonts w:hint="eastAsia" w:ascii="仿宋" w:hAnsi="仿宋" w:eastAsia="仿宋"/>
          <w:b/>
          <w:kern w:val="0"/>
          <w:sz w:val="28"/>
          <w:szCs w:val="28"/>
          <w:highlight w:val="none"/>
          <w:u w:val="single" w:color="000000"/>
          <w:lang w:val="en-US" w:eastAsia="zh-CN"/>
        </w:rPr>
        <w:t>9</w:t>
      </w:r>
      <w:r>
        <w:rPr>
          <w:rStyle w:val="21"/>
          <w:rFonts w:hint="eastAsia" w:ascii="仿宋" w:hAnsi="仿宋" w:eastAsia="仿宋"/>
          <w:b/>
          <w:kern w:val="0"/>
          <w:sz w:val="28"/>
          <w:szCs w:val="28"/>
          <w:highlight w:val="none"/>
          <w:u w:val="single" w:color="000000"/>
        </w:rPr>
        <w:t>:</w:t>
      </w:r>
      <w:r>
        <w:rPr>
          <w:rStyle w:val="21"/>
          <w:rFonts w:hint="eastAsia" w:ascii="仿宋" w:hAnsi="仿宋" w:eastAsia="仿宋"/>
          <w:b/>
          <w:kern w:val="0"/>
          <w:sz w:val="28"/>
          <w:szCs w:val="28"/>
          <w:highlight w:val="none"/>
          <w:u w:val="single" w:color="000000"/>
          <w:lang w:val="en-US" w:eastAsia="zh-CN"/>
        </w:rPr>
        <w:t>3</w:t>
      </w:r>
      <w:r>
        <w:rPr>
          <w:rStyle w:val="21"/>
          <w:rFonts w:hint="eastAsia" w:ascii="仿宋" w:hAnsi="仿宋" w:eastAsia="仿宋"/>
          <w:b/>
          <w:kern w:val="0"/>
          <w:sz w:val="28"/>
          <w:szCs w:val="28"/>
          <w:highlight w:val="none"/>
          <w:u w:val="single" w:color="000000"/>
        </w:rPr>
        <w:t>0时前</w:t>
      </w:r>
      <w:r>
        <w:rPr>
          <w:rStyle w:val="21"/>
          <w:rFonts w:ascii="仿宋" w:hAnsi="仿宋" w:eastAsia="仿宋"/>
          <w:b/>
          <w:kern w:val="0"/>
          <w:sz w:val="28"/>
          <w:szCs w:val="28"/>
          <w:highlight w:val="none"/>
          <w:u w:val="single" w:color="000000"/>
        </w:rPr>
        <w:t xml:space="preserve"> </w:t>
      </w:r>
      <w:r>
        <w:rPr>
          <w:rStyle w:val="21"/>
          <w:rFonts w:hint="eastAsia" w:ascii="仿宋" w:hAnsi="仿宋" w:eastAsia="仿宋"/>
          <w:b/>
          <w:kern w:val="0"/>
          <w:sz w:val="28"/>
          <w:szCs w:val="28"/>
          <w:highlight w:val="none"/>
        </w:rPr>
        <w:t>递交到</w:t>
      </w:r>
      <w:r>
        <w:rPr>
          <w:rStyle w:val="21"/>
          <w:rFonts w:hint="eastAsia" w:ascii="仿宋" w:hAnsi="仿宋" w:eastAsia="仿宋" w:cs="Calibri"/>
          <w:bCs/>
          <w:kern w:val="0"/>
          <w:sz w:val="28"/>
          <w:szCs w:val="28"/>
          <w:highlight w:val="none"/>
        </w:rPr>
        <w:t>南平高速建设有限公司四楼会议室（福建省</w:t>
      </w:r>
      <w:r>
        <w:rPr>
          <w:rStyle w:val="21"/>
          <w:rFonts w:hint="eastAsia" w:ascii="仿宋" w:hAnsi="仿宋" w:eastAsia="仿宋" w:cs="Calibri"/>
          <w:bCs/>
          <w:kern w:val="0"/>
          <w:sz w:val="28"/>
          <w:szCs w:val="28"/>
          <w:highlight w:val="none"/>
          <w:lang w:val="zh-CN"/>
        </w:rPr>
        <w:t>武夷山市崇溪东路</w:t>
      </w:r>
      <w:r>
        <w:rPr>
          <w:rStyle w:val="21"/>
          <w:rFonts w:ascii="仿宋" w:hAnsi="仿宋" w:eastAsia="仿宋" w:cs="Calibri"/>
          <w:bCs/>
          <w:kern w:val="0"/>
          <w:sz w:val="28"/>
          <w:szCs w:val="28"/>
          <w:highlight w:val="none"/>
        </w:rPr>
        <w:t>9号</w:t>
      </w:r>
      <w:r>
        <w:rPr>
          <w:rStyle w:val="21"/>
          <w:rFonts w:hint="eastAsia" w:ascii="仿宋" w:hAnsi="仿宋" w:eastAsia="仿宋" w:cs="Calibri"/>
          <w:bCs/>
          <w:kern w:val="0"/>
          <w:sz w:val="28"/>
          <w:szCs w:val="28"/>
          <w:highlight w:val="none"/>
          <w:lang w:val="zh-CN"/>
        </w:rPr>
        <w:t>碧桂园旁南平高速运营管理中心</w:t>
      </w:r>
      <w:r>
        <w:rPr>
          <w:rStyle w:val="21"/>
          <w:rFonts w:hint="eastAsia" w:ascii="仿宋" w:hAnsi="仿宋" w:eastAsia="仿宋" w:cs="Calibri"/>
          <w:bCs/>
          <w:kern w:val="0"/>
          <w:sz w:val="28"/>
          <w:szCs w:val="28"/>
          <w:highlight w:val="none"/>
        </w:rPr>
        <w:t>办公区</w:t>
      </w:r>
      <w:r>
        <w:rPr>
          <w:rStyle w:val="21"/>
          <w:rFonts w:ascii="仿宋" w:hAnsi="仿宋" w:eastAsia="仿宋" w:cs="Calibri"/>
          <w:bCs/>
          <w:kern w:val="0"/>
          <w:sz w:val="28"/>
          <w:szCs w:val="28"/>
          <w:highlight w:val="none"/>
        </w:rPr>
        <w:t>C2楼）</w:t>
      </w:r>
      <w:bookmarkStart w:id="136" w:name="_GoBack"/>
      <w:bookmarkEnd w:id="136"/>
      <w:r>
        <w:rPr>
          <w:rStyle w:val="21"/>
          <w:rFonts w:ascii="仿宋" w:hAnsi="仿宋" w:eastAsia="仿宋" w:cs="Calibri"/>
          <w:bCs/>
          <w:kern w:val="0"/>
          <w:sz w:val="28"/>
          <w:szCs w:val="28"/>
          <w:highlight w:val="none"/>
        </w:rPr>
        <w:t>，逾期不予受理。</w:t>
      </w:r>
    </w:p>
    <w:p>
      <w:pPr>
        <w:pStyle w:val="87"/>
        <w:snapToGrid w:val="0"/>
        <w:spacing w:line="500" w:lineRule="exact"/>
        <w:ind w:firstLine="560" w:firstLineChars="200"/>
        <w:rPr>
          <w:rStyle w:val="21"/>
          <w:rFonts w:ascii="仿宋" w:hAnsi="仿宋" w:eastAsia="仿宋" w:cs="Calibri"/>
          <w:bCs/>
          <w:sz w:val="28"/>
          <w:szCs w:val="28"/>
          <w:highlight w:val="none"/>
        </w:rPr>
      </w:pPr>
      <w:r>
        <w:rPr>
          <w:rStyle w:val="21"/>
          <w:rFonts w:hint="eastAsia" w:ascii="仿宋" w:hAnsi="仿宋" w:eastAsia="仿宋" w:cs="Calibri"/>
          <w:bCs/>
          <w:sz w:val="28"/>
          <w:szCs w:val="28"/>
          <w:highlight w:val="none"/>
        </w:rPr>
        <w:t>开标时间地点同递交承诺文件截止时间和地点。</w:t>
      </w:r>
    </w:p>
    <w:p>
      <w:pPr>
        <w:pStyle w:val="87"/>
        <w:snapToGrid w:val="0"/>
        <w:spacing w:line="500" w:lineRule="exact"/>
        <w:ind w:firstLine="560" w:firstLineChars="200"/>
        <w:rPr>
          <w:rStyle w:val="21"/>
          <w:rFonts w:ascii="仿宋" w:hAnsi="仿宋" w:eastAsia="仿宋" w:cs="Calibri"/>
          <w:bCs/>
          <w:sz w:val="28"/>
          <w:szCs w:val="28"/>
          <w:highlight w:val="none"/>
        </w:rPr>
      </w:pPr>
      <w:r>
        <w:rPr>
          <w:rStyle w:val="21"/>
          <w:rFonts w:hint="eastAsia" w:ascii="仿宋" w:hAnsi="仿宋" w:eastAsia="仿宋" w:cs="Calibri"/>
          <w:bCs/>
          <w:sz w:val="28"/>
          <w:szCs w:val="28"/>
          <w:highlight w:val="none"/>
        </w:rPr>
        <w:t>六、评选办法：采用综合评分法</w:t>
      </w:r>
    </w:p>
    <w:p>
      <w:pPr>
        <w:pStyle w:val="87"/>
        <w:snapToGrid w:val="0"/>
        <w:spacing w:line="500" w:lineRule="exact"/>
        <w:ind w:firstLine="560" w:firstLineChars="200"/>
        <w:rPr>
          <w:rStyle w:val="21"/>
          <w:rFonts w:ascii="仿宋" w:hAnsi="仿宋" w:eastAsia="仿宋" w:cs="Calibri"/>
          <w:bCs/>
          <w:sz w:val="28"/>
          <w:szCs w:val="28"/>
          <w:highlight w:val="none"/>
        </w:rPr>
      </w:pPr>
      <w:r>
        <w:rPr>
          <w:rStyle w:val="21"/>
          <w:rFonts w:hint="eastAsia" w:ascii="仿宋" w:hAnsi="仿宋" w:eastAsia="仿宋" w:cs="Calibri"/>
          <w:bCs/>
          <w:sz w:val="28"/>
          <w:szCs w:val="28"/>
          <w:highlight w:val="none"/>
        </w:rPr>
        <w:t>七、承诺保证金的提交</w:t>
      </w:r>
    </w:p>
    <w:p>
      <w:pPr>
        <w:ind w:firstLine="560" w:firstLineChars="200"/>
        <w:jc w:val="left"/>
        <w:rPr>
          <w:rStyle w:val="21"/>
          <w:rFonts w:ascii="仿宋" w:hAnsi="仿宋" w:eastAsia="仿宋" w:cs="Calibri"/>
          <w:bCs/>
          <w:kern w:val="0"/>
          <w:sz w:val="28"/>
          <w:szCs w:val="28"/>
          <w:highlight w:val="none"/>
        </w:rPr>
      </w:pPr>
      <w:r>
        <w:rPr>
          <w:rStyle w:val="21"/>
          <w:rFonts w:ascii="仿宋" w:hAnsi="仿宋" w:eastAsia="仿宋" w:cs="Calibri"/>
          <w:bCs/>
          <w:kern w:val="0"/>
          <w:sz w:val="28"/>
          <w:szCs w:val="28"/>
          <w:highlight w:val="none"/>
        </w:rPr>
        <w:t>1、比</w:t>
      </w:r>
      <w:r>
        <w:rPr>
          <w:rStyle w:val="21"/>
          <w:rFonts w:hint="eastAsia" w:ascii="仿宋" w:hAnsi="仿宋" w:eastAsia="仿宋" w:cs="Calibri"/>
          <w:bCs/>
          <w:sz w:val="28"/>
          <w:szCs w:val="28"/>
          <w:highlight w:val="none"/>
        </w:rPr>
        <w:t>选申请人</w:t>
      </w:r>
      <w:r>
        <w:rPr>
          <w:rStyle w:val="21"/>
          <w:rFonts w:hint="eastAsia" w:ascii="仿宋" w:hAnsi="仿宋" w:eastAsia="仿宋"/>
          <w:sz w:val="28"/>
          <w:szCs w:val="28"/>
          <w:highlight w:val="none"/>
        </w:rPr>
        <w:t>于</w:t>
      </w:r>
      <w:r>
        <w:rPr>
          <w:rStyle w:val="21"/>
          <w:rFonts w:ascii="仿宋" w:hAnsi="仿宋" w:eastAsia="仿宋"/>
          <w:sz w:val="28"/>
          <w:szCs w:val="28"/>
          <w:highlight w:val="none"/>
          <w:u w:val="single" w:color="000000"/>
        </w:rPr>
        <w:t>2023年</w:t>
      </w:r>
      <w:r>
        <w:rPr>
          <w:rStyle w:val="21"/>
          <w:rFonts w:hint="eastAsia" w:ascii="仿宋" w:hAnsi="仿宋" w:eastAsia="仿宋"/>
          <w:sz w:val="28"/>
          <w:szCs w:val="28"/>
          <w:highlight w:val="none"/>
          <w:u w:val="single" w:color="000000"/>
          <w:lang w:val="en-US" w:eastAsia="zh-CN"/>
        </w:rPr>
        <w:t>8</w:t>
      </w:r>
      <w:r>
        <w:rPr>
          <w:rStyle w:val="21"/>
          <w:rFonts w:ascii="仿宋" w:hAnsi="仿宋" w:eastAsia="仿宋"/>
          <w:sz w:val="28"/>
          <w:szCs w:val="28"/>
          <w:highlight w:val="none"/>
          <w:u w:val="single" w:color="000000"/>
        </w:rPr>
        <w:t>月</w:t>
      </w:r>
      <w:r>
        <w:rPr>
          <w:rFonts w:hint="eastAsia" w:ascii="仿宋" w:hAnsi="仿宋" w:eastAsia="仿宋" w:cs="Calibri"/>
          <w:bCs/>
          <w:sz w:val="28"/>
          <w:szCs w:val="28"/>
          <w:highlight w:val="none"/>
          <w:u w:val="single"/>
          <w:lang w:val="en-US" w:eastAsia="zh-CN"/>
        </w:rPr>
        <w:t>3</w:t>
      </w:r>
      <w:r>
        <w:rPr>
          <w:rStyle w:val="21"/>
          <w:rFonts w:hint="eastAsia" w:ascii="仿宋" w:hAnsi="仿宋" w:eastAsia="仿宋"/>
          <w:sz w:val="28"/>
          <w:szCs w:val="28"/>
          <w:highlight w:val="none"/>
          <w:u w:val="single" w:color="000000"/>
        </w:rPr>
        <w:t>日</w:t>
      </w:r>
      <w:r>
        <w:rPr>
          <w:rStyle w:val="21"/>
          <w:rFonts w:ascii="仿宋" w:hAnsi="仿宋" w:eastAsia="仿宋"/>
          <w:sz w:val="28"/>
          <w:szCs w:val="28"/>
          <w:highlight w:val="none"/>
          <w:u w:val="single" w:color="000000"/>
        </w:rPr>
        <w:t>17时</w:t>
      </w:r>
      <w:r>
        <w:rPr>
          <w:rStyle w:val="21"/>
          <w:rFonts w:hint="eastAsia" w:ascii="仿宋" w:hAnsi="仿宋" w:eastAsia="仿宋"/>
          <w:sz w:val="28"/>
          <w:szCs w:val="28"/>
          <w:highlight w:val="none"/>
        </w:rPr>
        <w:t>前交纳人民币壹万元比选保证金，</w:t>
      </w:r>
      <w:r>
        <w:rPr>
          <w:rStyle w:val="21"/>
          <w:rFonts w:hint="eastAsia" w:ascii="仿宋" w:hAnsi="仿宋" w:eastAsia="仿宋" w:cs="Calibri"/>
          <w:bCs/>
          <w:kern w:val="0"/>
          <w:sz w:val="28"/>
          <w:szCs w:val="28"/>
          <w:highlight w:val="none"/>
        </w:rPr>
        <w:t>逾期交纳或未交纳保证金的</w:t>
      </w:r>
      <w:r>
        <w:rPr>
          <w:rStyle w:val="21"/>
          <w:rFonts w:ascii="仿宋" w:hAnsi="仿宋" w:eastAsia="仿宋" w:cs="Calibri"/>
          <w:bCs/>
          <w:kern w:val="0"/>
          <w:sz w:val="28"/>
          <w:szCs w:val="28"/>
          <w:highlight w:val="none"/>
        </w:rPr>
        <w:t>,比选申请书将不予接收。</w:t>
      </w:r>
      <w:r>
        <w:rPr>
          <w:rStyle w:val="21"/>
          <w:rFonts w:hint="eastAsia" w:ascii="仿宋" w:hAnsi="仿宋" w:eastAsia="仿宋"/>
          <w:sz w:val="28"/>
          <w:szCs w:val="28"/>
          <w:highlight w:val="none"/>
        </w:rPr>
        <w:t>比选申请人保证金必须从企业账户一次性汇出（以到账时间为准，汇出账户名称与企业名称应一致）。</w:t>
      </w:r>
    </w:p>
    <w:p>
      <w:pPr>
        <w:pStyle w:val="87"/>
        <w:snapToGrid w:val="0"/>
        <w:spacing w:line="500" w:lineRule="exact"/>
        <w:ind w:firstLine="560" w:firstLineChars="200"/>
        <w:rPr>
          <w:rStyle w:val="21"/>
          <w:rFonts w:ascii="仿宋" w:hAnsi="仿宋" w:eastAsia="仿宋" w:cs="Calibri"/>
          <w:bCs/>
          <w:sz w:val="28"/>
          <w:szCs w:val="28"/>
          <w:highlight w:val="none"/>
        </w:rPr>
      </w:pPr>
      <w:r>
        <w:rPr>
          <w:rStyle w:val="21"/>
          <w:rFonts w:ascii="仿宋" w:hAnsi="仿宋" w:eastAsia="仿宋" w:cs="Calibri"/>
          <w:bCs/>
          <w:sz w:val="28"/>
          <w:szCs w:val="28"/>
          <w:highlight w:val="none"/>
        </w:rPr>
        <w:t>2、保证金银行帐号：</w:t>
      </w:r>
    </w:p>
    <w:p>
      <w:pPr>
        <w:pStyle w:val="87"/>
        <w:snapToGrid w:val="0"/>
        <w:spacing w:line="590" w:lineRule="exact"/>
        <w:ind w:firstLine="560" w:firstLineChars="200"/>
        <w:rPr>
          <w:rStyle w:val="21"/>
          <w:rFonts w:ascii="仿宋" w:hAnsi="仿宋" w:eastAsia="仿宋" w:cs="Calibri"/>
          <w:bCs/>
          <w:sz w:val="28"/>
          <w:szCs w:val="28"/>
          <w:highlight w:val="none"/>
        </w:rPr>
      </w:pPr>
      <w:r>
        <w:rPr>
          <w:rStyle w:val="21"/>
          <w:rFonts w:hint="eastAsia" w:ascii="仿宋" w:hAnsi="仿宋" w:eastAsia="仿宋" w:cs="Calibri"/>
          <w:bCs/>
          <w:sz w:val="28"/>
          <w:szCs w:val="28"/>
          <w:highlight w:val="none"/>
        </w:rPr>
        <w:t>开户银行：</w:t>
      </w:r>
      <w:r>
        <w:rPr>
          <w:rStyle w:val="21"/>
          <w:rFonts w:hint="eastAsia" w:ascii="仿宋" w:hAnsi="仿宋" w:eastAsia="仿宋" w:cs="Calibri"/>
          <w:bCs/>
          <w:sz w:val="28"/>
          <w:szCs w:val="28"/>
          <w:highlight w:val="none"/>
          <w:u w:val="single" w:color="000000"/>
        </w:rPr>
        <w:t>中国建设银行延平支行</w:t>
      </w:r>
      <w:r>
        <w:rPr>
          <w:rStyle w:val="21"/>
          <w:rFonts w:ascii="仿宋" w:hAnsi="仿宋" w:eastAsia="仿宋" w:cs="Calibri"/>
          <w:bCs/>
          <w:sz w:val="28"/>
          <w:szCs w:val="28"/>
          <w:highlight w:val="none"/>
          <w:u w:val="single" w:color="000000"/>
        </w:rPr>
        <w:t xml:space="preserve">            </w:t>
      </w:r>
    </w:p>
    <w:p>
      <w:pPr>
        <w:pStyle w:val="87"/>
        <w:snapToGrid w:val="0"/>
        <w:spacing w:line="590" w:lineRule="exact"/>
        <w:ind w:firstLine="560" w:firstLineChars="200"/>
        <w:rPr>
          <w:rStyle w:val="21"/>
          <w:rFonts w:ascii="仿宋" w:hAnsi="仿宋" w:eastAsia="仿宋" w:cs="Calibri"/>
          <w:bCs/>
          <w:sz w:val="28"/>
          <w:szCs w:val="28"/>
          <w:highlight w:val="none"/>
        </w:rPr>
      </w:pPr>
      <w:r>
        <w:rPr>
          <w:rStyle w:val="21"/>
          <w:rFonts w:hint="eastAsia" w:ascii="仿宋" w:hAnsi="仿宋" w:eastAsia="仿宋" w:cs="Calibri"/>
          <w:bCs/>
          <w:sz w:val="28"/>
          <w:szCs w:val="28"/>
          <w:highlight w:val="none"/>
        </w:rPr>
        <w:t>开户名称：南平高速建设有限公司</w:t>
      </w:r>
      <w:r>
        <w:rPr>
          <w:rStyle w:val="21"/>
          <w:rFonts w:ascii="仿宋" w:hAnsi="仿宋" w:eastAsia="仿宋" w:cs="Calibri"/>
          <w:bCs/>
          <w:sz w:val="28"/>
          <w:szCs w:val="28"/>
          <w:highlight w:val="none"/>
        </w:rPr>
        <w:t xml:space="preserve">     </w:t>
      </w:r>
      <w:r>
        <w:rPr>
          <w:rStyle w:val="21"/>
          <w:rFonts w:ascii="仿宋" w:hAnsi="仿宋" w:eastAsia="仿宋" w:cs="Calibri"/>
          <w:bCs/>
          <w:sz w:val="28"/>
          <w:szCs w:val="28"/>
          <w:highlight w:val="none"/>
          <w:u w:val="single" w:color="000000"/>
        </w:rPr>
        <w:t xml:space="preserve">        </w:t>
      </w:r>
    </w:p>
    <w:p>
      <w:pPr>
        <w:pStyle w:val="87"/>
        <w:snapToGrid w:val="0"/>
        <w:spacing w:line="590" w:lineRule="exact"/>
        <w:ind w:firstLine="560" w:firstLineChars="200"/>
        <w:rPr>
          <w:rStyle w:val="21"/>
          <w:rFonts w:ascii="仿宋" w:hAnsi="仿宋" w:eastAsia="仿宋" w:cs="Calibri"/>
          <w:bCs/>
          <w:color w:val="000000" w:themeColor="text1"/>
          <w:sz w:val="28"/>
          <w:szCs w:val="28"/>
          <w:highlight w:val="none"/>
          <w14:textFill>
            <w14:solidFill>
              <w14:schemeClr w14:val="tx1"/>
            </w14:solidFill>
          </w14:textFill>
        </w:rPr>
      </w:pPr>
      <w:r>
        <w:rPr>
          <w:rStyle w:val="21"/>
          <w:rFonts w:hint="eastAsia" w:ascii="仿宋" w:hAnsi="仿宋" w:eastAsia="仿宋" w:cs="Calibri"/>
          <w:bCs/>
          <w:sz w:val="28"/>
          <w:szCs w:val="28"/>
          <w:highlight w:val="none"/>
        </w:rPr>
        <w:t>帐</w:t>
      </w:r>
      <w:r>
        <w:rPr>
          <w:rStyle w:val="21"/>
          <w:rFonts w:ascii="仿宋" w:hAnsi="仿宋" w:eastAsia="仿宋" w:cs="Calibri"/>
          <w:bCs/>
          <w:sz w:val="28"/>
          <w:szCs w:val="28"/>
          <w:highlight w:val="none"/>
        </w:rPr>
        <w:t xml:space="preserve">    </w:t>
      </w:r>
      <w:r>
        <w:rPr>
          <w:rStyle w:val="21"/>
          <w:rFonts w:hint="eastAsia" w:ascii="仿宋" w:hAnsi="仿宋" w:eastAsia="仿宋" w:cs="Calibri"/>
          <w:bCs/>
          <w:sz w:val="28"/>
          <w:szCs w:val="28"/>
          <w:highlight w:val="none"/>
        </w:rPr>
        <w:t>号：</w:t>
      </w:r>
      <w:r>
        <w:rPr>
          <w:rStyle w:val="21"/>
          <w:rFonts w:ascii="仿宋" w:hAnsi="仿宋" w:eastAsia="仿宋" w:cs="Calibri"/>
          <w:bCs/>
          <w:sz w:val="28"/>
          <w:szCs w:val="28"/>
          <w:highlight w:val="none"/>
        </w:rPr>
        <w:t xml:space="preserve">35001676107050006466 </w:t>
      </w:r>
      <w:r>
        <w:rPr>
          <w:rStyle w:val="21"/>
          <w:rFonts w:ascii="仿宋" w:hAnsi="仿宋" w:eastAsia="仿宋" w:cs="Calibri"/>
          <w:bCs/>
          <w:sz w:val="28"/>
          <w:szCs w:val="28"/>
          <w:highlight w:val="none"/>
          <w:u w:val="single" w:color="000000"/>
        </w:rPr>
        <w:t xml:space="preserve">    </w:t>
      </w:r>
      <w:r>
        <w:rPr>
          <w:rStyle w:val="21"/>
          <w:rFonts w:ascii="仿宋" w:hAnsi="仿宋" w:eastAsia="仿宋" w:cs="Calibri"/>
          <w:bCs/>
          <w:color w:val="000000" w:themeColor="text1"/>
          <w:sz w:val="28"/>
          <w:szCs w:val="28"/>
          <w:highlight w:val="none"/>
          <w:u w:val="single" w:color="000000"/>
          <w14:textFill>
            <w14:solidFill>
              <w14:schemeClr w14:val="tx1"/>
            </w14:solidFill>
          </w14:textFill>
        </w:rPr>
        <w:t xml:space="preserve">    </w:t>
      </w:r>
    </w:p>
    <w:p>
      <w:pPr>
        <w:jc w:val="left"/>
        <w:rPr>
          <w:rStyle w:val="21"/>
          <w:rFonts w:ascii="仿宋" w:hAnsi="仿宋" w:eastAsia="仿宋"/>
          <w:b/>
          <w:bCs/>
          <w:sz w:val="30"/>
          <w:szCs w:val="30"/>
          <w:highlight w:val="none"/>
        </w:rPr>
      </w:pPr>
      <w:r>
        <w:rPr>
          <w:rStyle w:val="21"/>
          <w:rFonts w:hint="eastAsia" w:ascii="仿宋" w:hAnsi="仿宋" w:eastAsia="仿宋" w:cs="Calibri"/>
          <w:bCs/>
          <w:sz w:val="28"/>
          <w:szCs w:val="28"/>
          <w:highlight w:val="none"/>
        </w:rPr>
        <w:t>用</w:t>
      </w:r>
      <w:r>
        <w:rPr>
          <w:rStyle w:val="21"/>
          <w:rFonts w:ascii="仿宋" w:hAnsi="仿宋" w:eastAsia="仿宋" w:cs="Calibri"/>
          <w:bCs/>
          <w:sz w:val="28"/>
          <w:szCs w:val="28"/>
          <w:highlight w:val="none"/>
        </w:rPr>
        <w:t xml:space="preserve"> </w:t>
      </w:r>
      <w:r>
        <w:rPr>
          <w:rStyle w:val="21"/>
          <w:rFonts w:hint="eastAsia" w:ascii="仿宋" w:hAnsi="仿宋" w:eastAsia="仿宋" w:cs="Calibri"/>
          <w:bCs/>
          <w:sz w:val="28"/>
          <w:szCs w:val="28"/>
          <w:highlight w:val="none"/>
        </w:rPr>
        <w:t>途：（请注明）“</w:t>
      </w:r>
      <w:r>
        <w:rPr>
          <w:rStyle w:val="21"/>
          <w:rFonts w:hint="eastAsia" w:ascii="仿宋" w:hAnsi="仿宋" w:eastAsia="仿宋" w:cs="Calibri"/>
          <w:bCs/>
          <w:sz w:val="28"/>
          <w:szCs w:val="28"/>
          <w:highlight w:val="none"/>
          <w:u w:val="single"/>
        </w:rPr>
        <w:t>五夫翁墩总承包工程保险比选保证金”</w:t>
      </w:r>
      <w:r>
        <w:rPr>
          <w:rStyle w:val="21"/>
          <w:rFonts w:hint="eastAsia" w:ascii="仿宋" w:hAnsi="仿宋" w:eastAsia="仿宋" w:cs="Calibri"/>
          <w:bCs/>
          <w:sz w:val="28"/>
          <w:szCs w:val="28"/>
          <w:highlight w:val="none"/>
        </w:rPr>
        <w:t>，如因比选申请人汇款凭证未注明有关信息造成比选人无法识别保证金到账情况或识别错误的，其责任由比选申请人自行承担。</w:t>
      </w:r>
    </w:p>
    <w:p>
      <w:pPr>
        <w:pStyle w:val="87"/>
        <w:snapToGrid w:val="0"/>
        <w:spacing w:line="500" w:lineRule="exact"/>
        <w:ind w:firstLine="560" w:firstLineChars="200"/>
        <w:rPr>
          <w:rStyle w:val="21"/>
          <w:rFonts w:ascii="仿宋" w:hAnsi="仿宋" w:eastAsia="仿宋" w:cs="Calibri"/>
          <w:bCs/>
          <w:sz w:val="28"/>
          <w:szCs w:val="28"/>
          <w:highlight w:val="none"/>
        </w:rPr>
      </w:pPr>
      <w:r>
        <w:rPr>
          <w:rStyle w:val="21"/>
          <w:rFonts w:hint="eastAsia" w:ascii="仿宋" w:hAnsi="仿宋" w:eastAsia="仿宋" w:cs="Calibri"/>
          <w:bCs/>
          <w:sz w:val="28"/>
          <w:szCs w:val="28"/>
          <w:highlight w:val="none"/>
        </w:rPr>
        <w:t>八、联系信息：</w:t>
      </w:r>
    </w:p>
    <w:p>
      <w:pPr>
        <w:pStyle w:val="87"/>
        <w:snapToGrid w:val="0"/>
        <w:spacing w:line="500" w:lineRule="exact"/>
        <w:ind w:firstLine="560" w:firstLineChars="200"/>
        <w:rPr>
          <w:rStyle w:val="21"/>
          <w:rFonts w:ascii="仿宋" w:hAnsi="仿宋" w:eastAsia="仿宋" w:cs="Calibri"/>
          <w:bCs/>
          <w:sz w:val="28"/>
          <w:szCs w:val="28"/>
          <w:highlight w:val="none"/>
        </w:rPr>
      </w:pPr>
    </w:p>
    <w:p>
      <w:pPr>
        <w:pStyle w:val="87"/>
        <w:snapToGrid w:val="0"/>
        <w:spacing w:line="500" w:lineRule="exact"/>
        <w:ind w:firstLine="560" w:firstLineChars="200"/>
        <w:rPr>
          <w:rStyle w:val="21"/>
          <w:rFonts w:ascii="仿宋" w:hAnsi="仿宋" w:eastAsia="仿宋" w:cs="Calibri"/>
          <w:bCs/>
          <w:sz w:val="28"/>
          <w:szCs w:val="28"/>
          <w:highlight w:val="none"/>
          <w:lang w:val="zh-CN"/>
        </w:rPr>
      </w:pPr>
      <w:r>
        <w:rPr>
          <w:rStyle w:val="21"/>
          <w:rFonts w:hint="eastAsia" w:ascii="仿宋" w:hAnsi="仿宋" w:eastAsia="仿宋" w:cs="Calibri"/>
          <w:bCs/>
          <w:sz w:val="28"/>
          <w:szCs w:val="28"/>
          <w:highlight w:val="none"/>
          <w:lang w:val="zh-CN"/>
        </w:rPr>
        <w:t>华泰保险经纪有限公司福建分公司</w:t>
      </w:r>
    </w:p>
    <w:p>
      <w:pPr>
        <w:spacing w:line="500" w:lineRule="exact"/>
        <w:ind w:firstLine="560" w:firstLineChars="200"/>
        <w:rPr>
          <w:rStyle w:val="21"/>
          <w:rFonts w:ascii="仿宋" w:hAnsi="仿宋" w:eastAsia="仿宋" w:cs="Calibri"/>
          <w:bCs/>
          <w:kern w:val="0"/>
          <w:sz w:val="28"/>
          <w:szCs w:val="28"/>
          <w:highlight w:val="none"/>
          <w:lang w:val="zh-CN"/>
        </w:rPr>
      </w:pPr>
      <w:r>
        <w:rPr>
          <w:rStyle w:val="21"/>
          <w:rFonts w:hint="eastAsia" w:ascii="仿宋" w:hAnsi="仿宋" w:eastAsia="仿宋" w:cs="Calibri"/>
          <w:bCs/>
          <w:kern w:val="0"/>
          <w:sz w:val="28"/>
          <w:szCs w:val="28"/>
          <w:highlight w:val="none"/>
          <w:lang w:val="zh-CN"/>
        </w:rPr>
        <w:t>联</w:t>
      </w:r>
      <w:r>
        <w:rPr>
          <w:rStyle w:val="21"/>
          <w:rFonts w:ascii="仿宋" w:hAnsi="仿宋" w:eastAsia="仿宋" w:cs="Calibri"/>
          <w:bCs/>
          <w:kern w:val="0"/>
          <w:sz w:val="28"/>
          <w:szCs w:val="28"/>
          <w:highlight w:val="none"/>
          <w:lang w:val="zh-CN"/>
        </w:rPr>
        <w:t xml:space="preserve"> 系 人：</w:t>
      </w:r>
      <w:r>
        <w:rPr>
          <w:rStyle w:val="21"/>
          <w:rFonts w:hint="eastAsia" w:ascii="仿宋" w:hAnsi="仿宋" w:eastAsia="仿宋" w:cs="Calibri"/>
          <w:bCs/>
          <w:kern w:val="0"/>
          <w:sz w:val="28"/>
          <w:szCs w:val="28"/>
          <w:highlight w:val="none"/>
          <w:lang w:val="zh-CN"/>
        </w:rPr>
        <w:t>周远龙</w:t>
      </w:r>
      <w:r>
        <w:rPr>
          <w:rStyle w:val="21"/>
          <w:rFonts w:ascii="仿宋" w:hAnsi="仿宋" w:eastAsia="仿宋" w:cs="Calibri"/>
          <w:bCs/>
          <w:kern w:val="0"/>
          <w:sz w:val="28"/>
          <w:szCs w:val="28"/>
          <w:highlight w:val="none"/>
          <w:lang w:val="zh-CN"/>
        </w:rPr>
        <w:t xml:space="preserve">   </w:t>
      </w:r>
    </w:p>
    <w:p>
      <w:pPr>
        <w:spacing w:line="500" w:lineRule="exact"/>
        <w:ind w:firstLine="560" w:firstLineChars="200"/>
        <w:rPr>
          <w:rStyle w:val="21"/>
          <w:rFonts w:ascii="仿宋" w:hAnsi="仿宋" w:eastAsia="仿宋" w:cs="Calibri"/>
          <w:bCs/>
          <w:kern w:val="0"/>
          <w:sz w:val="28"/>
          <w:szCs w:val="28"/>
          <w:highlight w:val="none"/>
          <w:lang w:val="zh-CN"/>
        </w:rPr>
      </w:pPr>
      <w:r>
        <w:rPr>
          <w:rStyle w:val="21"/>
          <w:rFonts w:hint="eastAsia" w:ascii="仿宋" w:hAnsi="仿宋" w:eastAsia="仿宋" w:cs="Calibri"/>
          <w:bCs/>
          <w:kern w:val="0"/>
          <w:sz w:val="28"/>
          <w:szCs w:val="28"/>
          <w:highlight w:val="none"/>
          <w:lang w:val="zh-CN"/>
        </w:rPr>
        <w:t>电</w:t>
      </w:r>
      <w:r>
        <w:rPr>
          <w:rStyle w:val="21"/>
          <w:rFonts w:ascii="仿宋" w:hAnsi="仿宋" w:eastAsia="仿宋" w:cs="Calibri"/>
          <w:bCs/>
          <w:kern w:val="0"/>
          <w:sz w:val="28"/>
          <w:szCs w:val="28"/>
          <w:highlight w:val="none"/>
          <w:lang w:val="zh-CN"/>
        </w:rPr>
        <w:t xml:space="preserve">    </w:t>
      </w:r>
      <w:r>
        <w:rPr>
          <w:rStyle w:val="21"/>
          <w:rFonts w:hint="eastAsia" w:ascii="仿宋" w:hAnsi="仿宋" w:eastAsia="仿宋" w:cs="Calibri"/>
          <w:bCs/>
          <w:kern w:val="0"/>
          <w:sz w:val="28"/>
          <w:szCs w:val="28"/>
          <w:highlight w:val="none"/>
          <w:lang w:val="zh-CN"/>
        </w:rPr>
        <w:t>话：</w:t>
      </w:r>
      <w:r>
        <w:rPr>
          <w:rStyle w:val="21"/>
          <w:rFonts w:ascii="仿宋" w:hAnsi="仿宋" w:eastAsia="仿宋" w:cs="Calibri"/>
          <w:bCs/>
          <w:kern w:val="0"/>
          <w:sz w:val="28"/>
          <w:szCs w:val="28"/>
          <w:highlight w:val="none"/>
          <w:lang w:val="zh-CN"/>
        </w:rPr>
        <w:t>13705083428</w:t>
      </w:r>
    </w:p>
    <w:p>
      <w:pPr>
        <w:spacing w:line="500" w:lineRule="exact"/>
        <w:ind w:firstLine="560" w:firstLineChars="200"/>
        <w:rPr>
          <w:rStyle w:val="21"/>
          <w:rFonts w:ascii="仿宋" w:hAnsi="仿宋" w:eastAsia="仿宋" w:cs="Calibri"/>
          <w:bCs/>
          <w:kern w:val="0"/>
          <w:sz w:val="28"/>
          <w:szCs w:val="28"/>
          <w:highlight w:val="none"/>
          <w:lang w:val="zh-CN"/>
        </w:rPr>
      </w:pPr>
      <w:r>
        <w:rPr>
          <w:rStyle w:val="21"/>
          <w:rFonts w:hint="eastAsia" w:ascii="仿宋" w:hAnsi="仿宋" w:eastAsia="仿宋" w:cs="Calibri"/>
          <w:bCs/>
          <w:kern w:val="0"/>
          <w:sz w:val="28"/>
          <w:szCs w:val="28"/>
          <w:highlight w:val="none"/>
          <w:lang w:val="zh-CN"/>
        </w:rPr>
        <w:t>邮</w:t>
      </w:r>
      <w:r>
        <w:rPr>
          <w:rStyle w:val="21"/>
          <w:rFonts w:ascii="仿宋" w:hAnsi="仿宋" w:eastAsia="仿宋" w:cs="Calibri"/>
          <w:bCs/>
          <w:kern w:val="0"/>
          <w:sz w:val="28"/>
          <w:szCs w:val="28"/>
          <w:highlight w:val="none"/>
          <w:lang w:val="zh-CN"/>
        </w:rPr>
        <w:t xml:space="preserve">    箱：</w:t>
      </w:r>
      <w:r>
        <w:rPr>
          <w:rStyle w:val="21"/>
          <w:rFonts w:hint="eastAsia" w:ascii="仿宋" w:hAnsi="仿宋" w:eastAsia="仿宋" w:cs="Calibri"/>
          <w:bCs/>
          <w:kern w:val="0"/>
          <w:sz w:val="28"/>
          <w:szCs w:val="28"/>
          <w:highlight w:val="none"/>
          <w:lang w:val="zh-CN"/>
        </w:rPr>
        <w:t>zhouyuanlong@huatai-serv.com</w:t>
      </w:r>
    </w:p>
    <w:p>
      <w:pPr>
        <w:pStyle w:val="25"/>
        <w:spacing w:line="500" w:lineRule="exact"/>
        <w:rPr>
          <w:rFonts w:ascii="仿宋" w:hAnsi="仿宋" w:eastAsia="仿宋"/>
          <w:color w:val="auto"/>
          <w:highlight w:val="none"/>
          <w:lang w:val="zh-CN"/>
        </w:rPr>
      </w:pPr>
    </w:p>
    <w:p>
      <w:pPr>
        <w:spacing w:line="500" w:lineRule="exact"/>
        <w:ind w:firstLine="560" w:firstLineChars="200"/>
        <w:rPr>
          <w:rStyle w:val="21"/>
          <w:rFonts w:ascii="仿宋" w:hAnsi="仿宋" w:eastAsia="仿宋" w:cs="Calibri"/>
          <w:bCs/>
          <w:kern w:val="0"/>
          <w:sz w:val="28"/>
          <w:szCs w:val="28"/>
          <w:highlight w:val="none"/>
          <w:lang w:val="zh-CN"/>
        </w:rPr>
      </w:pPr>
      <w:r>
        <w:rPr>
          <w:rStyle w:val="21"/>
          <w:rFonts w:hint="eastAsia" w:ascii="仿宋" w:hAnsi="仿宋" w:eastAsia="仿宋" w:cs="Calibri"/>
          <w:bCs/>
          <w:kern w:val="0"/>
          <w:sz w:val="28"/>
          <w:szCs w:val="28"/>
          <w:highlight w:val="none"/>
          <w:lang w:val="zh-CN"/>
        </w:rPr>
        <w:t>南平高速建设有限公司</w:t>
      </w:r>
    </w:p>
    <w:p>
      <w:pPr>
        <w:spacing w:line="500" w:lineRule="exact"/>
        <w:ind w:firstLine="560" w:firstLineChars="200"/>
        <w:rPr>
          <w:rStyle w:val="21"/>
          <w:rFonts w:ascii="仿宋" w:hAnsi="仿宋" w:eastAsia="仿宋" w:cs="Calibri"/>
          <w:bCs/>
          <w:kern w:val="0"/>
          <w:sz w:val="28"/>
          <w:szCs w:val="28"/>
          <w:highlight w:val="none"/>
          <w:lang w:val="zh-CN"/>
        </w:rPr>
      </w:pPr>
      <w:r>
        <w:rPr>
          <w:rStyle w:val="21"/>
          <w:rFonts w:hint="eastAsia" w:ascii="仿宋" w:hAnsi="仿宋" w:eastAsia="仿宋" w:cs="Calibri"/>
          <w:bCs/>
          <w:kern w:val="0"/>
          <w:sz w:val="28"/>
          <w:szCs w:val="28"/>
          <w:highlight w:val="none"/>
          <w:lang w:val="zh-CN"/>
        </w:rPr>
        <w:t>联系人：黄</w:t>
      </w:r>
      <w:r>
        <w:rPr>
          <w:rStyle w:val="21"/>
          <w:rFonts w:hint="eastAsia" w:ascii="仿宋" w:hAnsi="仿宋" w:eastAsia="仿宋" w:cs="Calibri"/>
          <w:bCs/>
          <w:kern w:val="0"/>
          <w:sz w:val="28"/>
          <w:szCs w:val="28"/>
          <w:highlight w:val="none"/>
        </w:rPr>
        <w:t>女士</w:t>
      </w:r>
      <w:r>
        <w:rPr>
          <w:rStyle w:val="21"/>
          <w:rFonts w:ascii="仿宋" w:hAnsi="仿宋" w:eastAsia="仿宋" w:cs="Calibri"/>
          <w:bCs/>
          <w:kern w:val="0"/>
          <w:sz w:val="28"/>
          <w:szCs w:val="28"/>
          <w:highlight w:val="none"/>
          <w:lang w:val="zh-CN"/>
        </w:rPr>
        <w:t xml:space="preserve"> </w:t>
      </w:r>
    </w:p>
    <w:p>
      <w:pPr>
        <w:spacing w:line="500" w:lineRule="exact"/>
        <w:ind w:firstLine="560" w:firstLineChars="200"/>
        <w:rPr>
          <w:rStyle w:val="21"/>
          <w:rFonts w:ascii="仿宋" w:hAnsi="仿宋" w:eastAsia="仿宋" w:cs="Calibri"/>
          <w:bCs/>
          <w:kern w:val="0"/>
          <w:sz w:val="28"/>
          <w:szCs w:val="28"/>
          <w:highlight w:val="none"/>
          <w:lang w:val="zh-CN"/>
        </w:rPr>
      </w:pPr>
      <w:r>
        <w:rPr>
          <w:rStyle w:val="21"/>
          <w:rFonts w:hint="eastAsia" w:ascii="仿宋" w:hAnsi="仿宋" w:eastAsia="仿宋" w:cs="Calibri"/>
          <w:bCs/>
          <w:kern w:val="0"/>
          <w:sz w:val="28"/>
          <w:szCs w:val="28"/>
          <w:highlight w:val="none"/>
          <w:lang w:val="zh-CN"/>
        </w:rPr>
        <w:t>电</w:t>
      </w:r>
      <w:r>
        <w:rPr>
          <w:rStyle w:val="21"/>
          <w:rFonts w:ascii="仿宋" w:hAnsi="仿宋" w:eastAsia="仿宋" w:cs="Calibri"/>
          <w:bCs/>
          <w:kern w:val="0"/>
          <w:sz w:val="28"/>
          <w:szCs w:val="28"/>
          <w:highlight w:val="none"/>
          <w:lang w:val="zh-CN"/>
        </w:rPr>
        <w:t xml:space="preserve">  </w:t>
      </w:r>
      <w:r>
        <w:rPr>
          <w:rStyle w:val="21"/>
          <w:rFonts w:hint="eastAsia" w:ascii="仿宋" w:hAnsi="仿宋" w:eastAsia="仿宋" w:cs="Calibri"/>
          <w:bCs/>
          <w:kern w:val="0"/>
          <w:sz w:val="28"/>
          <w:szCs w:val="28"/>
          <w:highlight w:val="none"/>
          <w:lang w:val="zh-CN"/>
        </w:rPr>
        <w:t>话：</w:t>
      </w:r>
      <w:r>
        <w:rPr>
          <w:rStyle w:val="21"/>
          <w:rFonts w:hint="eastAsia" w:ascii="仿宋" w:hAnsi="仿宋" w:eastAsia="仿宋" w:cs="Calibri"/>
          <w:bCs/>
          <w:kern w:val="0"/>
          <w:sz w:val="28"/>
          <w:szCs w:val="28"/>
          <w:highlight w:val="none"/>
        </w:rPr>
        <w:t>18259327795</w:t>
      </w:r>
      <w:r>
        <w:rPr>
          <w:rStyle w:val="21"/>
          <w:rFonts w:ascii="仿宋" w:hAnsi="仿宋" w:eastAsia="仿宋" w:cs="Calibri"/>
          <w:bCs/>
          <w:kern w:val="0"/>
          <w:sz w:val="28"/>
          <w:szCs w:val="28"/>
          <w:highlight w:val="none"/>
          <w:lang w:val="zh-CN"/>
        </w:rPr>
        <w:t xml:space="preserve"> </w:t>
      </w:r>
    </w:p>
    <w:p>
      <w:pPr>
        <w:pStyle w:val="25"/>
        <w:rPr>
          <w:rStyle w:val="21"/>
          <w:rFonts w:ascii="仿宋" w:hAnsi="仿宋" w:eastAsia="仿宋" w:cs="Calibri"/>
          <w:bCs/>
          <w:color w:val="auto"/>
          <w:kern w:val="2"/>
          <w:sz w:val="28"/>
          <w:szCs w:val="28"/>
          <w:highlight w:val="none"/>
        </w:rPr>
      </w:pPr>
    </w:p>
    <w:p>
      <w:pPr>
        <w:ind w:firstLine="560" w:firstLineChars="200"/>
        <w:rPr>
          <w:rStyle w:val="21"/>
          <w:rFonts w:ascii="仿宋" w:hAnsi="仿宋" w:eastAsia="仿宋" w:cs="Calibri"/>
          <w:bCs/>
          <w:kern w:val="0"/>
          <w:sz w:val="28"/>
          <w:szCs w:val="28"/>
          <w:highlight w:val="none"/>
          <w:lang w:val="zh-CN"/>
        </w:rPr>
      </w:pPr>
      <w:r>
        <w:rPr>
          <w:rStyle w:val="21"/>
          <w:rFonts w:ascii="仿宋" w:hAnsi="仿宋" w:eastAsia="仿宋" w:cs="Calibri"/>
          <w:bCs/>
          <w:kern w:val="0"/>
          <w:sz w:val="28"/>
          <w:szCs w:val="28"/>
          <w:highlight w:val="none"/>
        </w:rPr>
        <w:t xml:space="preserve">             比选人：</w:t>
      </w:r>
      <w:r>
        <w:rPr>
          <w:rStyle w:val="21"/>
          <w:rFonts w:hint="eastAsia" w:ascii="仿宋" w:hAnsi="仿宋" w:eastAsia="仿宋" w:cs="Calibri"/>
          <w:bCs/>
          <w:kern w:val="0"/>
          <w:sz w:val="28"/>
          <w:szCs w:val="28"/>
          <w:highlight w:val="none"/>
          <w:lang w:val="zh-CN"/>
        </w:rPr>
        <w:t>南平高速建设有限公司</w:t>
      </w:r>
    </w:p>
    <w:p>
      <w:pPr>
        <w:rPr>
          <w:rStyle w:val="21"/>
          <w:rFonts w:ascii="仿宋" w:hAnsi="仿宋" w:eastAsia="仿宋" w:cs="Calibri"/>
          <w:bCs/>
          <w:kern w:val="0"/>
          <w:sz w:val="28"/>
          <w:szCs w:val="28"/>
          <w:highlight w:val="none"/>
        </w:rPr>
      </w:pPr>
    </w:p>
    <w:p>
      <w:pPr>
        <w:pStyle w:val="87"/>
        <w:snapToGrid w:val="0"/>
        <w:ind w:firstLine="560" w:firstLineChars="200"/>
        <w:rPr>
          <w:rStyle w:val="21"/>
          <w:rFonts w:ascii="仿宋" w:hAnsi="仿宋" w:eastAsia="仿宋" w:cs="Calibri"/>
          <w:bCs/>
          <w:sz w:val="28"/>
          <w:szCs w:val="28"/>
          <w:highlight w:val="none"/>
          <w:lang w:val="zh-CN"/>
        </w:rPr>
      </w:pPr>
      <w:r>
        <w:rPr>
          <w:rStyle w:val="21"/>
          <w:rFonts w:ascii="仿宋" w:hAnsi="仿宋" w:eastAsia="仿宋" w:cs="Calibri"/>
          <w:bCs/>
          <w:sz w:val="28"/>
          <w:szCs w:val="28"/>
          <w:highlight w:val="none"/>
        </w:rPr>
        <w:t xml:space="preserve">             经纪人：</w:t>
      </w:r>
      <w:r>
        <w:rPr>
          <w:rStyle w:val="21"/>
          <w:rFonts w:hint="eastAsia" w:ascii="仿宋" w:hAnsi="仿宋" w:eastAsia="仿宋" w:cs="Calibri"/>
          <w:bCs/>
          <w:sz w:val="28"/>
          <w:szCs w:val="28"/>
          <w:highlight w:val="none"/>
          <w:lang w:val="zh-CN"/>
        </w:rPr>
        <w:t>华泰保险经纪有限公司福建分公司</w:t>
      </w:r>
    </w:p>
    <w:p>
      <w:pPr>
        <w:jc w:val="center"/>
        <w:rPr>
          <w:rStyle w:val="21"/>
          <w:rFonts w:ascii="仿宋" w:hAnsi="仿宋" w:eastAsia="仿宋" w:cs="Calibri"/>
          <w:bCs/>
          <w:kern w:val="0"/>
          <w:sz w:val="28"/>
          <w:szCs w:val="28"/>
          <w:highlight w:val="none"/>
        </w:rPr>
      </w:pPr>
      <w:r>
        <w:rPr>
          <w:rStyle w:val="21"/>
          <w:rFonts w:ascii="仿宋" w:hAnsi="仿宋" w:eastAsia="仿宋" w:cs="Calibri"/>
          <w:bCs/>
          <w:kern w:val="0"/>
          <w:sz w:val="28"/>
          <w:szCs w:val="28"/>
          <w:highlight w:val="none"/>
        </w:rPr>
        <w:t xml:space="preserve">                        2023年7</w:t>
      </w:r>
      <w:r>
        <w:rPr>
          <w:rStyle w:val="21"/>
          <w:rFonts w:hint="eastAsia" w:ascii="仿宋" w:hAnsi="仿宋" w:eastAsia="仿宋" w:cs="Calibri"/>
          <w:bCs/>
          <w:kern w:val="0"/>
          <w:sz w:val="28"/>
          <w:szCs w:val="28"/>
          <w:highlight w:val="none"/>
        </w:rPr>
        <w:t>月</w:t>
      </w:r>
      <w:r>
        <w:rPr>
          <w:rFonts w:hint="eastAsia" w:ascii="仿宋" w:hAnsi="仿宋" w:eastAsia="仿宋" w:cs="Calibri"/>
          <w:bCs/>
          <w:sz w:val="28"/>
          <w:szCs w:val="28"/>
          <w:highlight w:val="none"/>
          <w:lang w:val="en-US" w:eastAsia="zh-CN"/>
        </w:rPr>
        <w:t>28</w:t>
      </w:r>
      <w:r>
        <w:rPr>
          <w:rStyle w:val="21"/>
          <w:rFonts w:hint="eastAsia" w:ascii="仿宋" w:hAnsi="仿宋" w:eastAsia="仿宋" w:cs="Calibri"/>
          <w:bCs/>
          <w:kern w:val="0"/>
          <w:sz w:val="28"/>
          <w:szCs w:val="28"/>
          <w:highlight w:val="none"/>
        </w:rPr>
        <w:t>日</w:t>
      </w:r>
    </w:p>
    <w:p>
      <w:pPr>
        <w:pStyle w:val="87"/>
        <w:snapToGrid w:val="0"/>
        <w:rPr>
          <w:rStyle w:val="21"/>
          <w:rFonts w:ascii="仿宋" w:hAnsi="仿宋" w:eastAsia="仿宋" w:cs="Calibri"/>
          <w:bCs/>
          <w:sz w:val="28"/>
          <w:szCs w:val="28"/>
          <w:highlight w:val="none"/>
        </w:rPr>
      </w:pPr>
      <w:r>
        <w:rPr>
          <w:rStyle w:val="21"/>
          <w:rFonts w:ascii="仿宋" w:hAnsi="仿宋" w:eastAsia="仿宋" w:cs="Calibri"/>
          <w:bCs/>
          <w:sz w:val="28"/>
          <w:szCs w:val="28"/>
          <w:highlight w:val="none"/>
        </w:rPr>
        <w:br w:type="page"/>
      </w:r>
    </w:p>
    <w:p>
      <w:pPr>
        <w:pStyle w:val="3"/>
        <w:spacing w:line="240" w:lineRule="auto"/>
        <w:jc w:val="center"/>
        <w:rPr>
          <w:rStyle w:val="21"/>
          <w:rFonts w:ascii="仿宋" w:hAnsi="仿宋" w:eastAsia="仿宋"/>
          <w:kern w:val="0"/>
          <w:sz w:val="36"/>
          <w:szCs w:val="28"/>
          <w:highlight w:val="none"/>
          <w:lang w:val="zh-CN"/>
        </w:rPr>
      </w:pPr>
      <w:bookmarkStart w:id="2" w:name="_Toc139632778"/>
      <w:r>
        <w:rPr>
          <w:rStyle w:val="21"/>
          <w:rFonts w:hint="eastAsia" w:ascii="仿宋" w:hAnsi="仿宋" w:eastAsia="仿宋"/>
          <w:kern w:val="0"/>
          <w:sz w:val="36"/>
          <w:szCs w:val="28"/>
          <w:highlight w:val="none"/>
          <w:lang w:val="zh-CN"/>
        </w:rPr>
        <w:t>第二章</w:t>
      </w:r>
      <w:r>
        <w:rPr>
          <w:rStyle w:val="21"/>
          <w:rFonts w:ascii="仿宋" w:hAnsi="仿宋" w:eastAsia="仿宋"/>
          <w:kern w:val="0"/>
          <w:sz w:val="36"/>
          <w:szCs w:val="28"/>
          <w:highlight w:val="none"/>
          <w:lang w:val="zh-CN"/>
        </w:rPr>
        <w:t xml:space="preserve"> </w:t>
      </w:r>
      <w:r>
        <w:rPr>
          <w:rStyle w:val="21"/>
          <w:rFonts w:hint="eastAsia" w:ascii="仿宋" w:hAnsi="仿宋" w:eastAsia="仿宋"/>
          <w:kern w:val="0"/>
          <w:sz w:val="36"/>
          <w:szCs w:val="28"/>
          <w:highlight w:val="none"/>
          <w:lang w:val="zh-CN"/>
        </w:rPr>
        <w:t>比选须知</w:t>
      </w:r>
      <w:bookmarkEnd w:id="2"/>
    </w:p>
    <w:p>
      <w:pPr>
        <w:pStyle w:val="2"/>
        <w:spacing w:line="240" w:lineRule="auto"/>
        <w:ind w:firstLine="562"/>
        <w:rPr>
          <w:rStyle w:val="21"/>
          <w:rFonts w:ascii="仿宋" w:hAnsi="仿宋" w:eastAsia="仿宋"/>
          <w:highlight w:val="none"/>
        </w:rPr>
      </w:pPr>
      <w:bookmarkStart w:id="3" w:name="_Toc139632779"/>
      <w:r>
        <w:rPr>
          <w:rStyle w:val="21"/>
          <w:rFonts w:hint="eastAsia" w:ascii="仿宋" w:hAnsi="仿宋" w:eastAsia="仿宋"/>
          <w:szCs w:val="28"/>
          <w:highlight w:val="none"/>
        </w:rPr>
        <w:t>比选须知前附表</w:t>
      </w:r>
      <w:bookmarkEnd w:id="3"/>
    </w:p>
    <w:tbl>
      <w:tblPr>
        <w:tblStyle w:val="17"/>
        <w:tblpPr w:leftFromText="180" w:rightFromText="180" w:vertAnchor="text" w:tblpY="1"/>
        <w:tblOverlap w:val="never"/>
        <w:tblW w:w="9287"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635"/>
        <w:gridCol w:w="687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74" w:hRule="atLeast"/>
          <w:tblHeader/>
        </w:trPr>
        <w:tc>
          <w:tcPr>
            <w:tcW w:w="774" w:type="dxa"/>
            <w:tcBorders>
              <w:top w:val="single" w:color="000000" w:sz="8" w:space="0"/>
              <w:left w:val="single" w:color="000000" w:sz="8" w:space="0"/>
              <w:bottom w:val="single" w:color="000000" w:sz="4" w:space="0"/>
              <w:right w:val="single" w:color="000000" w:sz="4" w:space="0"/>
            </w:tcBorders>
          </w:tcPr>
          <w:p>
            <w:pPr>
              <w:jc w:val="center"/>
              <w:rPr>
                <w:rStyle w:val="21"/>
                <w:rFonts w:ascii="仿宋" w:hAnsi="仿宋" w:eastAsia="仿宋"/>
                <w:b/>
                <w:sz w:val="24"/>
                <w:szCs w:val="24"/>
                <w:highlight w:val="none"/>
              </w:rPr>
            </w:pPr>
            <w:r>
              <w:rPr>
                <w:rStyle w:val="21"/>
                <w:rFonts w:hint="eastAsia" w:ascii="仿宋" w:hAnsi="仿宋" w:eastAsia="仿宋"/>
                <w:b/>
                <w:sz w:val="24"/>
                <w:szCs w:val="24"/>
                <w:highlight w:val="none"/>
              </w:rPr>
              <w:t>项号</w:t>
            </w:r>
          </w:p>
        </w:tc>
        <w:tc>
          <w:tcPr>
            <w:tcW w:w="1635" w:type="dxa"/>
            <w:tcBorders>
              <w:top w:val="single" w:color="000000" w:sz="8" w:space="0"/>
              <w:left w:val="single" w:color="000000" w:sz="4" w:space="0"/>
              <w:bottom w:val="single" w:color="000000" w:sz="4" w:space="0"/>
              <w:right w:val="single" w:color="000000" w:sz="4" w:space="0"/>
            </w:tcBorders>
          </w:tcPr>
          <w:p>
            <w:pPr>
              <w:jc w:val="center"/>
              <w:rPr>
                <w:rStyle w:val="21"/>
                <w:rFonts w:ascii="仿宋" w:hAnsi="仿宋" w:eastAsia="仿宋"/>
                <w:b/>
                <w:sz w:val="24"/>
                <w:szCs w:val="24"/>
                <w:highlight w:val="none"/>
              </w:rPr>
            </w:pPr>
            <w:r>
              <w:rPr>
                <w:rStyle w:val="21"/>
                <w:rFonts w:hint="eastAsia" w:ascii="仿宋" w:hAnsi="仿宋" w:eastAsia="仿宋"/>
                <w:b/>
                <w:sz w:val="24"/>
                <w:szCs w:val="24"/>
                <w:highlight w:val="none"/>
              </w:rPr>
              <w:t>内</w:t>
            </w:r>
            <w:r>
              <w:rPr>
                <w:rStyle w:val="21"/>
                <w:rFonts w:ascii="仿宋" w:hAnsi="仿宋" w:eastAsia="仿宋"/>
                <w:b/>
                <w:sz w:val="24"/>
                <w:szCs w:val="24"/>
                <w:highlight w:val="none"/>
              </w:rPr>
              <w:t xml:space="preserve">    </w:t>
            </w:r>
            <w:r>
              <w:rPr>
                <w:rStyle w:val="21"/>
                <w:rFonts w:hint="eastAsia" w:ascii="仿宋" w:hAnsi="仿宋" w:eastAsia="仿宋"/>
                <w:b/>
                <w:sz w:val="24"/>
                <w:szCs w:val="24"/>
                <w:highlight w:val="none"/>
              </w:rPr>
              <w:t>容</w:t>
            </w:r>
          </w:p>
        </w:tc>
        <w:tc>
          <w:tcPr>
            <w:tcW w:w="6878" w:type="dxa"/>
            <w:tcBorders>
              <w:top w:val="single" w:color="000000" w:sz="8" w:space="0"/>
              <w:left w:val="single" w:color="000000" w:sz="4" w:space="0"/>
              <w:bottom w:val="single" w:color="000000" w:sz="4" w:space="0"/>
              <w:right w:val="single" w:color="000000" w:sz="8" w:space="0"/>
            </w:tcBorders>
          </w:tcPr>
          <w:p>
            <w:pPr>
              <w:ind w:firstLine="2168" w:firstLineChars="900"/>
              <w:rPr>
                <w:rStyle w:val="21"/>
                <w:rFonts w:ascii="仿宋" w:hAnsi="仿宋" w:eastAsia="仿宋"/>
                <w:sz w:val="24"/>
                <w:szCs w:val="24"/>
                <w:highlight w:val="none"/>
              </w:rPr>
            </w:pPr>
            <w:r>
              <w:rPr>
                <w:rStyle w:val="21"/>
                <w:rFonts w:hint="eastAsia" w:ascii="仿宋" w:hAnsi="仿宋" w:eastAsia="仿宋"/>
                <w:b/>
                <w:bCs/>
                <w:sz w:val="24"/>
                <w:szCs w:val="24"/>
                <w:highlight w:val="none"/>
              </w:rPr>
              <w:t>说</w:t>
            </w:r>
            <w:r>
              <w:rPr>
                <w:rStyle w:val="21"/>
                <w:rFonts w:ascii="仿宋" w:hAnsi="仿宋" w:eastAsia="仿宋"/>
                <w:b/>
                <w:bCs/>
                <w:sz w:val="24"/>
                <w:szCs w:val="24"/>
                <w:highlight w:val="none"/>
              </w:rPr>
              <w:t xml:space="preserve"> </w:t>
            </w:r>
            <w:r>
              <w:rPr>
                <w:rStyle w:val="21"/>
                <w:rFonts w:hint="eastAsia" w:ascii="仿宋" w:hAnsi="仿宋" w:eastAsia="仿宋"/>
                <w:b/>
                <w:bCs/>
                <w:sz w:val="24"/>
                <w:szCs w:val="24"/>
                <w:highlight w:val="none"/>
              </w:rPr>
              <w:t>明</w:t>
            </w:r>
            <w:r>
              <w:rPr>
                <w:rStyle w:val="21"/>
                <w:rFonts w:ascii="仿宋" w:hAnsi="仿宋" w:eastAsia="仿宋"/>
                <w:b/>
                <w:bCs/>
                <w:sz w:val="24"/>
                <w:szCs w:val="24"/>
                <w:highlight w:val="none"/>
              </w:rPr>
              <w:t xml:space="preserve"> </w:t>
            </w:r>
            <w:r>
              <w:rPr>
                <w:rStyle w:val="21"/>
                <w:rFonts w:hint="eastAsia" w:ascii="仿宋" w:hAnsi="仿宋" w:eastAsia="仿宋"/>
                <w:b/>
                <w:bCs/>
                <w:sz w:val="24"/>
                <w:szCs w:val="24"/>
                <w:highlight w:val="none"/>
              </w:rPr>
              <w:t>与</w:t>
            </w:r>
            <w:r>
              <w:rPr>
                <w:rStyle w:val="21"/>
                <w:rFonts w:ascii="仿宋" w:hAnsi="仿宋" w:eastAsia="仿宋"/>
                <w:b/>
                <w:bCs/>
                <w:sz w:val="24"/>
                <w:szCs w:val="24"/>
                <w:highlight w:val="none"/>
              </w:rPr>
              <w:t xml:space="preserve"> </w:t>
            </w:r>
            <w:r>
              <w:rPr>
                <w:rStyle w:val="21"/>
                <w:rFonts w:hint="eastAsia" w:ascii="仿宋" w:hAnsi="仿宋" w:eastAsia="仿宋"/>
                <w:b/>
                <w:bCs/>
                <w:sz w:val="24"/>
                <w:szCs w:val="24"/>
                <w:highlight w:val="none"/>
              </w:rPr>
              <w:t>要</w:t>
            </w:r>
            <w:r>
              <w:rPr>
                <w:rStyle w:val="21"/>
                <w:rFonts w:ascii="仿宋" w:hAnsi="仿宋" w:eastAsia="仿宋"/>
                <w:b/>
                <w:bCs/>
                <w:sz w:val="24"/>
                <w:szCs w:val="24"/>
                <w:highlight w:val="none"/>
              </w:rPr>
              <w:t xml:space="preserve"> </w:t>
            </w:r>
            <w:r>
              <w:rPr>
                <w:rStyle w:val="21"/>
                <w:rFonts w:hint="eastAsia" w:ascii="仿宋" w:hAnsi="仿宋" w:eastAsia="仿宋"/>
                <w:b/>
                <w:bCs/>
                <w:sz w:val="24"/>
                <w:szCs w:val="24"/>
                <w:highlight w:val="none"/>
              </w:rPr>
              <w:t>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ascii="仿宋" w:hAnsi="仿宋" w:eastAsia="仿宋"/>
                <w:sz w:val="24"/>
                <w:szCs w:val="24"/>
                <w:highlight w:val="none"/>
              </w:rPr>
              <w:t>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比选人</w:t>
            </w:r>
            <w:r>
              <w:rPr>
                <w:rStyle w:val="21"/>
                <w:rFonts w:ascii="仿宋" w:hAnsi="仿宋" w:eastAsia="仿宋"/>
                <w:sz w:val="24"/>
                <w:szCs w:val="24"/>
                <w:highlight w:val="none"/>
              </w:rPr>
              <w:t>/保险经纪机构</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1"/>
                <w:rFonts w:ascii="仿宋" w:hAnsi="仿宋" w:eastAsia="仿宋"/>
                <w:sz w:val="24"/>
                <w:szCs w:val="24"/>
                <w:highlight w:val="none"/>
              </w:rPr>
            </w:pPr>
            <w:r>
              <w:rPr>
                <w:rStyle w:val="21"/>
                <w:rFonts w:hint="eastAsia" w:ascii="仿宋" w:hAnsi="仿宋" w:eastAsia="仿宋"/>
                <w:sz w:val="24"/>
                <w:szCs w:val="24"/>
                <w:highlight w:val="none"/>
              </w:rPr>
              <w:t>比选人：南平高速建设有限公司</w:t>
            </w:r>
          </w:p>
          <w:p>
            <w:pPr>
              <w:rPr>
                <w:rStyle w:val="21"/>
                <w:rFonts w:ascii="仿宋" w:hAnsi="仿宋" w:eastAsia="仿宋"/>
                <w:sz w:val="24"/>
                <w:szCs w:val="24"/>
                <w:highlight w:val="none"/>
              </w:rPr>
            </w:pPr>
            <w:r>
              <w:rPr>
                <w:rStyle w:val="21"/>
                <w:rFonts w:hint="eastAsia" w:ascii="仿宋" w:hAnsi="仿宋" w:eastAsia="仿宋"/>
                <w:sz w:val="24"/>
                <w:szCs w:val="24"/>
                <w:highlight w:val="none"/>
              </w:rPr>
              <w:t>保险经纪机构：</w:t>
            </w:r>
            <w:r>
              <w:rPr>
                <w:rStyle w:val="21"/>
                <w:rFonts w:hint="eastAsia" w:ascii="仿宋" w:hAnsi="仿宋" w:eastAsia="仿宋"/>
                <w:sz w:val="24"/>
                <w:szCs w:val="24"/>
                <w:highlight w:val="none"/>
                <w:lang w:val="zh-CN"/>
              </w:rPr>
              <w:t>华泰保险经纪有限公司福建分公司</w:t>
            </w:r>
            <w:r>
              <w:rPr>
                <w:rStyle w:val="21"/>
                <w:rFonts w:hint="eastAsia" w:ascii="仿宋" w:hAnsi="仿宋" w:eastAsia="仿宋"/>
                <w:sz w:val="24"/>
                <w:szCs w:val="24"/>
                <w:highlight w:val="none"/>
              </w:rPr>
              <w:t>，受比选人委托，负责组织本次比选。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ascii="仿宋" w:hAnsi="仿宋" w:eastAsia="仿宋"/>
                <w:sz w:val="24"/>
                <w:szCs w:val="24"/>
                <w:highlight w:val="none"/>
              </w:rPr>
              <w:t>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投保人</w:t>
            </w:r>
            <w:r>
              <w:rPr>
                <w:rStyle w:val="21"/>
                <w:rFonts w:ascii="仿宋" w:hAnsi="仿宋" w:eastAsia="仿宋"/>
                <w:sz w:val="24"/>
                <w:szCs w:val="24"/>
                <w:highlight w:val="none"/>
              </w:rPr>
              <w:t>/被保险人</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1"/>
                <w:rFonts w:ascii="仿宋" w:hAnsi="仿宋" w:eastAsia="仿宋"/>
                <w:sz w:val="24"/>
                <w:szCs w:val="24"/>
                <w:highlight w:val="none"/>
              </w:rPr>
            </w:pPr>
            <w:r>
              <w:rPr>
                <w:rStyle w:val="21"/>
                <w:rFonts w:hint="eastAsia" w:ascii="仿宋" w:hAnsi="仿宋" w:eastAsia="仿宋"/>
                <w:sz w:val="24"/>
                <w:szCs w:val="24"/>
                <w:highlight w:val="none"/>
              </w:rPr>
              <w:t>投保人：南平高速建设有限公司</w:t>
            </w:r>
          </w:p>
          <w:p>
            <w:pPr>
              <w:rPr>
                <w:rStyle w:val="21"/>
                <w:rFonts w:ascii="仿宋" w:hAnsi="仿宋" w:eastAsia="仿宋"/>
                <w:sz w:val="24"/>
                <w:szCs w:val="24"/>
                <w:highlight w:val="none"/>
              </w:rPr>
            </w:pPr>
            <w:r>
              <w:rPr>
                <w:rStyle w:val="21"/>
                <w:rFonts w:hint="eastAsia" w:ascii="仿宋" w:hAnsi="仿宋" w:eastAsia="仿宋"/>
                <w:sz w:val="24"/>
                <w:szCs w:val="24"/>
                <w:highlight w:val="none"/>
              </w:rPr>
              <w:t>被保险人：</w:t>
            </w:r>
          </w:p>
          <w:p>
            <w:pPr>
              <w:rPr>
                <w:rStyle w:val="21"/>
                <w:rFonts w:ascii="仿宋" w:hAnsi="仿宋" w:eastAsia="仿宋"/>
                <w:sz w:val="24"/>
                <w:szCs w:val="24"/>
                <w:highlight w:val="none"/>
              </w:rPr>
            </w:pPr>
            <w:r>
              <w:rPr>
                <w:rStyle w:val="21"/>
                <w:rFonts w:hint="eastAsia" w:ascii="仿宋" w:hAnsi="仿宋" w:eastAsia="仿宋"/>
                <w:sz w:val="24"/>
                <w:szCs w:val="24"/>
                <w:highlight w:val="none"/>
              </w:rPr>
              <w:t>建筑工程一切险及第三者责任险：业主单位、施工单位、相关分包人、相关设计单位及监理单位、供应商及其他与本工程建设相关的单位，上述各方以各自的保险利益为限。</w:t>
            </w:r>
          </w:p>
          <w:p>
            <w:pPr>
              <w:rPr>
                <w:rStyle w:val="21"/>
                <w:rFonts w:ascii="仿宋" w:hAnsi="仿宋" w:eastAsia="仿宋"/>
                <w:sz w:val="24"/>
                <w:szCs w:val="24"/>
                <w:highlight w:val="none"/>
              </w:rPr>
            </w:pPr>
          </w:p>
          <w:p>
            <w:pPr>
              <w:rPr>
                <w:rStyle w:val="21"/>
                <w:rFonts w:ascii="仿宋" w:hAnsi="仿宋" w:eastAsia="仿宋"/>
                <w:sz w:val="24"/>
                <w:szCs w:val="24"/>
                <w:highlight w:val="none"/>
              </w:rPr>
            </w:pPr>
            <w:r>
              <w:rPr>
                <w:rStyle w:val="21"/>
                <w:rFonts w:hint="eastAsia" w:ascii="仿宋" w:hAnsi="仿宋" w:eastAsia="仿宋"/>
                <w:sz w:val="24"/>
                <w:szCs w:val="24"/>
                <w:highlight w:val="none"/>
              </w:rPr>
              <w:t>安全生产责任险：南平高速建设有限公司（施工单位）、福建省交通规划设计院有限公司（设计单位）、武夷山市大道交通发展有限公司（业主单位）均可作为本保险的被保险人。</w:t>
            </w:r>
          </w:p>
          <w:p>
            <w:pPr>
              <w:rPr>
                <w:rStyle w:val="21"/>
                <w:rFonts w:ascii="仿宋" w:hAnsi="仿宋" w:eastAsia="仿宋"/>
                <w:sz w:val="24"/>
                <w:szCs w:val="24"/>
                <w:highlight w:val="none"/>
              </w:rPr>
            </w:pPr>
          </w:p>
          <w:p>
            <w:pPr>
              <w:rPr>
                <w:rStyle w:val="21"/>
                <w:rFonts w:ascii="仿宋" w:hAnsi="仿宋" w:eastAsia="仿宋"/>
                <w:sz w:val="24"/>
                <w:szCs w:val="24"/>
                <w:highlight w:val="none"/>
              </w:rPr>
            </w:pPr>
            <w:r>
              <w:rPr>
                <w:rStyle w:val="21"/>
                <w:rFonts w:hint="eastAsia" w:ascii="仿宋" w:hAnsi="仿宋" w:eastAsia="仿宋"/>
                <w:sz w:val="24"/>
                <w:szCs w:val="24"/>
                <w:highlight w:val="none"/>
              </w:rPr>
              <w:t>建筑施工人员团体意外伤害保险：</w:t>
            </w:r>
          </w:p>
          <w:p>
            <w:pPr>
              <w:rPr>
                <w:rStyle w:val="21"/>
                <w:rFonts w:ascii="仿宋" w:hAnsi="仿宋" w:eastAsia="仿宋"/>
                <w:szCs w:val="24"/>
                <w:highlight w:val="none"/>
              </w:rPr>
            </w:pPr>
            <w:r>
              <w:rPr>
                <w:rStyle w:val="21"/>
                <w:rFonts w:ascii="仿宋" w:hAnsi="仿宋" w:eastAsia="仿宋"/>
                <w:sz w:val="24"/>
                <w:szCs w:val="24"/>
                <w:highlight w:val="none"/>
              </w:rPr>
              <w:t>（1）承保工程所有在册正式员工、现场管理人员、在施工范围内的业主、设计及监理等工程参建单位人员，上级检查、指导人员；</w:t>
            </w:r>
            <w:r>
              <w:rPr>
                <w:rStyle w:val="21"/>
                <w:rFonts w:ascii="仿宋" w:hAnsi="仿宋" w:eastAsia="仿宋"/>
                <w:sz w:val="24"/>
                <w:szCs w:val="24"/>
                <w:highlight w:val="none"/>
              </w:rPr>
              <w:br w:type="textWrapping"/>
            </w:r>
            <w:r>
              <w:rPr>
                <w:rStyle w:val="21"/>
                <w:rFonts w:ascii="仿宋" w:hAnsi="仿宋" w:eastAsia="仿宋"/>
                <w:sz w:val="24"/>
                <w:szCs w:val="24"/>
                <w:highlight w:val="none"/>
              </w:rPr>
              <w:t>（2）因工程需要招聘并签订劳务合同的施工人员；</w:t>
            </w:r>
            <w:r>
              <w:rPr>
                <w:rStyle w:val="21"/>
                <w:rFonts w:ascii="仿宋" w:hAnsi="仿宋" w:eastAsia="仿宋"/>
                <w:sz w:val="24"/>
                <w:szCs w:val="24"/>
                <w:highlight w:val="none"/>
              </w:rPr>
              <w:br w:type="textWrapping"/>
            </w:r>
            <w:r>
              <w:rPr>
                <w:rStyle w:val="21"/>
                <w:rFonts w:ascii="仿宋" w:hAnsi="仿宋" w:eastAsia="仿宋"/>
                <w:sz w:val="24"/>
                <w:szCs w:val="24"/>
                <w:highlight w:val="none"/>
              </w:rPr>
              <w:t>（3）因工程需要招聘且未签订劳务合同、但形成事实劳动关系的施工人员（如临时技工、农民工等）。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ascii="仿宋" w:hAnsi="仿宋" w:eastAsia="仿宋"/>
                <w:sz w:val="24"/>
                <w:szCs w:val="24"/>
                <w:highlight w:val="none"/>
              </w:rPr>
              <w:t>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项目名称</w:t>
            </w:r>
          </w:p>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及服务范围</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1"/>
                <w:highlight w:val="none"/>
              </w:rPr>
            </w:pPr>
            <w:r>
              <w:rPr>
                <w:rStyle w:val="21"/>
                <w:rFonts w:hint="eastAsia" w:ascii="仿宋" w:hAnsi="仿宋" w:eastAsia="仿宋"/>
                <w:sz w:val="24"/>
                <w:szCs w:val="24"/>
                <w:highlight w:val="none"/>
              </w:rPr>
              <w:t>项目名称：武夷山市五夫翁墩至上梅荷墩段公路延伸工程设计施工总承包工程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ascii="仿宋" w:hAnsi="仿宋" w:eastAsia="仿宋"/>
                <w:sz w:val="24"/>
                <w:szCs w:val="24"/>
                <w:highlight w:val="none"/>
              </w:rPr>
              <w:t>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服务地点</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1"/>
                <w:rFonts w:ascii="仿宋" w:hAnsi="仿宋" w:eastAsia="仿宋"/>
                <w:sz w:val="24"/>
                <w:szCs w:val="24"/>
                <w:highlight w:val="none"/>
              </w:rPr>
            </w:pPr>
            <w:r>
              <w:rPr>
                <w:rStyle w:val="21"/>
                <w:rFonts w:hint="eastAsia" w:ascii="仿宋" w:hAnsi="仿宋" w:eastAsia="仿宋"/>
                <w:sz w:val="24"/>
                <w:szCs w:val="24"/>
                <w:highlight w:val="none"/>
              </w:rPr>
              <w:t>涵盖武夷山市五夫翁墩至上梅荷墩段公路延伸工程设计施工总承包工程的所有施工场所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ascii="仿宋" w:hAnsi="仿宋" w:eastAsia="仿宋"/>
                <w:sz w:val="24"/>
                <w:szCs w:val="24"/>
                <w:highlight w:val="none"/>
              </w:rPr>
              <w:t>5</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保险期限</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1"/>
                <w:rFonts w:ascii="仿宋" w:hAnsi="仿宋" w:eastAsia="仿宋"/>
                <w:sz w:val="24"/>
                <w:szCs w:val="24"/>
                <w:highlight w:val="none"/>
              </w:rPr>
            </w:pPr>
            <w:r>
              <w:rPr>
                <w:rStyle w:val="21"/>
                <w:rFonts w:hint="eastAsia" w:ascii="仿宋" w:hAnsi="仿宋" w:eastAsia="仿宋"/>
                <w:sz w:val="24"/>
                <w:szCs w:val="24"/>
                <w:highlight w:val="none"/>
              </w:rPr>
              <w:t>按第四章载明时间及免费自动扩展天数。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21"/>
                <w:rFonts w:ascii="仿宋" w:hAnsi="仿宋" w:eastAsia="仿宋"/>
                <w:sz w:val="24"/>
                <w:szCs w:val="24"/>
                <w:highlight w:val="none"/>
              </w:rPr>
            </w:pPr>
            <w:r>
              <w:rPr>
                <w:rStyle w:val="21"/>
                <w:rFonts w:ascii="仿宋" w:hAnsi="仿宋" w:eastAsia="仿宋"/>
                <w:sz w:val="24"/>
                <w:szCs w:val="24"/>
                <w:highlight w:val="none"/>
              </w:rPr>
              <w:t>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比选申请书</w:t>
            </w:r>
          </w:p>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递交</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1"/>
                <w:rFonts w:ascii="仿宋" w:hAnsi="仿宋" w:eastAsia="仿宋"/>
                <w:sz w:val="24"/>
                <w:szCs w:val="24"/>
                <w:highlight w:val="none"/>
              </w:rPr>
            </w:pPr>
            <w:r>
              <w:rPr>
                <w:rStyle w:val="21"/>
                <w:rFonts w:hint="eastAsia" w:ascii="仿宋" w:hAnsi="仿宋" w:eastAsia="仿宋"/>
                <w:sz w:val="24"/>
                <w:szCs w:val="24"/>
                <w:highlight w:val="none"/>
              </w:rPr>
              <w:t>比选申请书于 2023年</w:t>
            </w:r>
            <w:r>
              <w:rPr>
                <w:rStyle w:val="21"/>
                <w:rFonts w:hint="eastAsia" w:ascii="仿宋" w:hAnsi="仿宋" w:eastAsia="仿宋"/>
                <w:sz w:val="24"/>
                <w:szCs w:val="24"/>
                <w:highlight w:val="none"/>
                <w:lang w:val="en-US" w:eastAsia="zh-CN"/>
              </w:rPr>
              <w:t>8</w:t>
            </w:r>
            <w:r>
              <w:rPr>
                <w:rStyle w:val="21"/>
                <w:rFonts w:hint="eastAsia" w:ascii="仿宋" w:hAnsi="仿宋" w:eastAsia="仿宋"/>
                <w:sz w:val="24"/>
                <w:szCs w:val="24"/>
                <w:highlight w:val="none"/>
              </w:rPr>
              <w:t>月</w:t>
            </w:r>
            <w:r>
              <w:rPr>
                <w:rStyle w:val="21"/>
                <w:rFonts w:hint="eastAsia" w:ascii="仿宋" w:hAnsi="仿宋" w:eastAsia="仿宋"/>
                <w:sz w:val="24"/>
                <w:szCs w:val="24"/>
                <w:highlight w:val="none"/>
                <w:lang w:val="en-US" w:eastAsia="zh-CN"/>
              </w:rPr>
              <w:t>4</w:t>
            </w:r>
            <w:r>
              <w:rPr>
                <w:rStyle w:val="21"/>
                <w:rFonts w:hint="eastAsia" w:ascii="仿宋" w:hAnsi="仿宋" w:eastAsia="仿宋"/>
                <w:sz w:val="24"/>
                <w:szCs w:val="24"/>
                <w:highlight w:val="none"/>
              </w:rPr>
              <w:t>日</w:t>
            </w:r>
            <w:r>
              <w:rPr>
                <w:rStyle w:val="21"/>
                <w:rFonts w:hint="eastAsia" w:ascii="仿宋" w:hAnsi="仿宋" w:eastAsia="仿宋"/>
                <w:sz w:val="24"/>
                <w:szCs w:val="24"/>
                <w:highlight w:val="none"/>
                <w:lang w:val="en-US" w:eastAsia="zh-CN"/>
              </w:rPr>
              <w:t>上</w:t>
            </w:r>
            <w:r>
              <w:rPr>
                <w:rStyle w:val="21"/>
                <w:rFonts w:hint="eastAsia" w:ascii="仿宋" w:hAnsi="仿宋" w:eastAsia="仿宋"/>
                <w:sz w:val="24"/>
                <w:szCs w:val="24"/>
                <w:highlight w:val="none"/>
              </w:rPr>
              <w:t>午</w:t>
            </w:r>
            <w:r>
              <w:rPr>
                <w:rStyle w:val="21"/>
                <w:rFonts w:hint="eastAsia" w:ascii="仿宋" w:hAnsi="仿宋" w:eastAsia="仿宋"/>
                <w:sz w:val="24"/>
                <w:szCs w:val="24"/>
                <w:highlight w:val="none"/>
                <w:lang w:val="en-US" w:eastAsia="zh-CN"/>
              </w:rPr>
              <w:t>9</w:t>
            </w:r>
            <w:r>
              <w:rPr>
                <w:rStyle w:val="21"/>
                <w:rFonts w:hint="eastAsia" w:ascii="仿宋" w:hAnsi="仿宋" w:eastAsia="仿宋"/>
                <w:sz w:val="24"/>
                <w:szCs w:val="24"/>
                <w:highlight w:val="none"/>
              </w:rPr>
              <w:t>:</w:t>
            </w:r>
            <w:r>
              <w:rPr>
                <w:rStyle w:val="21"/>
                <w:rFonts w:hint="eastAsia" w:ascii="仿宋" w:hAnsi="仿宋" w:eastAsia="仿宋"/>
                <w:sz w:val="24"/>
                <w:szCs w:val="24"/>
                <w:highlight w:val="none"/>
                <w:lang w:val="en-US" w:eastAsia="zh-CN"/>
              </w:rPr>
              <w:t>3</w:t>
            </w:r>
            <w:r>
              <w:rPr>
                <w:rStyle w:val="21"/>
                <w:rFonts w:hint="eastAsia" w:ascii="仿宋" w:hAnsi="仿宋" w:eastAsia="仿宋"/>
                <w:sz w:val="24"/>
                <w:szCs w:val="24"/>
                <w:highlight w:val="none"/>
              </w:rPr>
              <w:t>0时前</w:t>
            </w:r>
            <w:r>
              <w:rPr>
                <w:rStyle w:val="21"/>
                <w:rFonts w:ascii="仿宋" w:hAnsi="仿宋" w:eastAsia="仿宋"/>
                <w:sz w:val="24"/>
                <w:szCs w:val="24"/>
                <w:highlight w:val="none"/>
              </w:rPr>
              <w:t>递交到南平</w:t>
            </w:r>
            <w:r>
              <w:rPr>
                <w:rStyle w:val="21"/>
                <w:rFonts w:hint="eastAsia" w:ascii="仿宋" w:hAnsi="仿宋" w:eastAsia="仿宋"/>
                <w:sz w:val="24"/>
                <w:szCs w:val="24"/>
                <w:highlight w:val="none"/>
              </w:rPr>
              <w:t>高速建设</w:t>
            </w:r>
            <w:r>
              <w:rPr>
                <w:rStyle w:val="21"/>
                <w:rFonts w:ascii="仿宋" w:hAnsi="仿宋" w:eastAsia="仿宋"/>
                <w:sz w:val="24"/>
                <w:szCs w:val="24"/>
                <w:highlight w:val="none"/>
              </w:rPr>
              <w:t>有限公司（福建省</w:t>
            </w:r>
            <w:r>
              <w:rPr>
                <w:rStyle w:val="21"/>
                <w:rFonts w:hint="eastAsia" w:ascii="仿宋" w:hAnsi="仿宋" w:eastAsia="仿宋"/>
                <w:sz w:val="24"/>
                <w:szCs w:val="24"/>
                <w:highlight w:val="none"/>
                <w:lang w:val="zh-CN"/>
              </w:rPr>
              <w:t>武夷山市碧桂园旁南平高速公路运营管理中心</w:t>
            </w:r>
            <w:r>
              <w:rPr>
                <w:rStyle w:val="21"/>
                <w:rFonts w:hint="eastAsia" w:ascii="仿宋" w:hAnsi="仿宋" w:eastAsia="仿宋"/>
                <w:sz w:val="24"/>
                <w:szCs w:val="24"/>
                <w:highlight w:val="none"/>
              </w:rPr>
              <w:t>办公区</w:t>
            </w:r>
            <w:r>
              <w:rPr>
                <w:rStyle w:val="21"/>
                <w:rFonts w:ascii="仿宋" w:hAnsi="仿宋" w:eastAsia="仿宋"/>
                <w:sz w:val="24"/>
                <w:szCs w:val="24"/>
                <w:highlight w:val="none"/>
              </w:rPr>
              <w:t>C2楼），逾期不予受理。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21"/>
                <w:rFonts w:ascii="仿宋" w:hAnsi="仿宋" w:eastAsia="仿宋"/>
                <w:sz w:val="24"/>
                <w:szCs w:val="24"/>
                <w:highlight w:val="none"/>
              </w:rPr>
            </w:pPr>
            <w:r>
              <w:rPr>
                <w:rStyle w:val="21"/>
                <w:rFonts w:ascii="仿宋" w:hAnsi="仿宋" w:eastAsia="仿宋"/>
                <w:sz w:val="24"/>
                <w:szCs w:val="24"/>
                <w:highlight w:val="none"/>
              </w:rPr>
              <w:t>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cs="Calibri"/>
                <w:b/>
                <w:bCs/>
                <w:sz w:val="24"/>
                <w:szCs w:val="24"/>
                <w:highlight w:val="none"/>
              </w:rPr>
            </w:pPr>
            <w:r>
              <w:rPr>
                <w:rStyle w:val="21"/>
                <w:rFonts w:hint="eastAsia" w:ascii="仿宋" w:hAnsi="仿宋" w:eastAsia="仿宋"/>
                <w:sz w:val="24"/>
                <w:szCs w:val="24"/>
                <w:highlight w:val="none"/>
              </w:rPr>
              <w:t>比选有效期</w:t>
            </w:r>
          </w:p>
        </w:tc>
        <w:tc>
          <w:tcPr>
            <w:tcW w:w="6878" w:type="dxa"/>
            <w:tcBorders>
              <w:top w:val="single" w:color="000000" w:sz="4" w:space="0"/>
              <w:left w:val="single" w:color="000000" w:sz="4" w:space="0"/>
              <w:bottom w:val="single" w:color="000000" w:sz="4" w:space="0"/>
              <w:right w:val="single" w:color="000000" w:sz="8" w:space="0"/>
            </w:tcBorders>
            <w:vAlign w:val="center"/>
          </w:tcPr>
          <w:p>
            <w:pPr>
              <w:tabs>
                <w:tab w:val="left" w:pos="6804"/>
              </w:tabs>
              <w:rPr>
                <w:rStyle w:val="21"/>
                <w:rFonts w:ascii="仿宋" w:hAnsi="仿宋" w:eastAsia="仿宋"/>
                <w:sz w:val="24"/>
                <w:szCs w:val="24"/>
                <w:highlight w:val="none"/>
              </w:rPr>
            </w:pPr>
            <w:r>
              <w:rPr>
                <w:rStyle w:val="21"/>
                <w:rFonts w:hint="eastAsia" w:ascii="仿宋" w:hAnsi="仿宋" w:eastAsia="仿宋"/>
                <w:sz w:val="24"/>
                <w:szCs w:val="24"/>
                <w:highlight w:val="none"/>
              </w:rPr>
              <w:t>比选有效期及比选申请书有效期：比选有效期从提交比选申请书截止日起</w:t>
            </w:r>
            <w:r>
              <w:rPr>
                <w:rStyle w:val="21"/>
                <w:rFonts w:ascii="仿宋" w:hAnsi="仿宋" w:eastAsia="仿宋"/>
                <w:sz w:val="24"/>
                <w:szCs w:val="24"/>
                <w:highlight w:val="none"/>
              </w:rPr>
              <w:t>90天内，比选申请书有效期与比选有效期一致。比选申请人在此期间内不得撤回比选书。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ascii="仿宋" w:hAnsi="仿宋" w:eastAsia="仿宋"/>
                <w:sz w:val="24"/>
                <w:szCs w:val="24"/>
                <w:highlight w:val="none"/>
              </w:rPr>
              <w:t>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项目保额或工程造价</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1"/>
                <w:rFonts w:ascii="仿宋" w:hAnsi="仿宋" w:eastAsia="仿宋"/>
                <w:sz w:val="24"/>
                <w:szCs w:val="24"/>
                <w:highlight w:val="none"/>
              </w:rPr>
            </w:pPr>
            <w:r>
              <w:rPr>
                <w:rStyle w:val="21"/>
                <w:rFonts w:ascii="仿宋" w:hAnsi="仿宋" w:eastAsia="仿宋"/>
                <w:b/>
                <w:bCs/>
                <w:sz w:val="24"/>
                <w:szCs w:val="24"/>
                <w:highlight w:val="none"/>
              </w:rPr>
              <w:t>工程一切险：</w:t>
            </w:r>
            <w:r>
              <w:rPr>
                <w:rStyle w:val="21"/>
                <w:rFonts w:hint="eastAsia" w:ascii="仿宋" w:hAnsi="仿宋" w:eastAsia="仿宋"/>
                <w:sz w:val="24"/>
                <w:szCs w:val="24"/>
                <w:highlight w:val="none"/>
              </w:rPr>
              <w:t>物质损失部分保险金额为179277484元</w:t>
            </w:r>
          </w:p>
          <w:p>
            <w:pPr>
              <w:rPr>
                <w:rStyle w:val="21"/>
                <w:rFonts w:ascii="仿宋" w:hAnsi="仿宋" w:eastAsia="仿宋"/>
                <w:sz w:val="24"/>
                <w:szCs w:val="24"/>
                <w:highlight w:val="none"/>
              </w:rPr>
            </w:pPr>
            <w:r>
              <w:rPr>
                <w:rStyle w:val="21"/>
                <w:rFonts w:hint="eastAsia" w:ascii="仿宋" w:hAnsi="仿宋" w:eastAsia="仿宋"/>
                <w:b/>
                <w:bCs/>
                <w:sz w:val="24"/>
                <w:szCs w:val="24"/>
                <w:highlight w:val="none"/>
              </w:rPr>
              <w:t>第三者责任险保险金额：</w:t>
            </w:r>
            <w:r>
              <w:rPr>
                <w:rStyle w:val="21"/>
                <w:rFonts w:hint="eastAsia" w:ascii="仿宋" w:hAnsi="仿宋" w:eastAsia="仿宋"/>
                <w:sz w:val="24"/>
                <w:szCs w:val="24"/>
                <w:highlight w:val="none"/>
              </w:rPr>
              <w:t>每次事故限额：1000万元，80万元/每人，累计限额：2000万元。</w:t>
            </w:r>
          </w:p>
          <w:p>
            <w:pPr>
              <w:rPr>
                <w:rStyle w:val="21"/>
                <w:rFonts w:ascii="仿宋" w:hAnsi="仿宋" w:eastAsia="仿宋"/>
                <w:b/>
                <w:bCs/>
                <w:sz w:val="24"/>
                <w:szCs w:val="24"/>
                <w:highlight w:val="none"/>
              </w:rPr>
            </w:pPr>
            <w:r>
              <w:rPr>
                <w:rStyle w:val="21"/>
                <w:rFonts w:hint="eastAsia" w:ascii="仿宋" w:hAnsi="仿宋" w:eastAsia="仿宋"/>
                <w:b/>
                <w:bCs/>
                <w:sz w:val="24"/>
                <w:szCs w:val="24"/>
                <w:highlight w:val="none"/>
              </w:rPr>
              <w:t>安全生产责任：</w:t>
            </w:r>
          </w:p>
          <w:p>
            <w:pPr>
              <w:pStyle w:val="25"/>
              <w:tabs>
                <w:tab w:val="left" w:pos="6804"/>
              </w:tabs>
              <w:rPr>
                <w:rStyle w:val="21"/>
                <w:rFonts w:ascii="仿宋" w:hAnsi="仿宋" w:eastAsia="仿宋"/>
                <w:color w:val="auto"/>
                <w:kern w:val="2"/>
                <w:szCs w:val="24"/>
                <w:highlight w:val="none"/>
              </w:rPr>
            </w:pPr>
            <w:r>
              <w:rPr>
                <w:rStyle w:val="21"/>
                <w:rFonts w:hint="eastAsia" w:ascii="仿宋" w:hAnsi="仿宋" w:eastAsia="仿宋"/>
                <w:color w:val="auto"/>
                <w:kern w:val="2"/>
                <w:szCs w:val="24"/>
                <w:highlight w:val="none"/>
              </w:rPr>
              <w:t xml:space="preserve">累计赔偿限额500万，每次事故责任限额为 300万元，每人伤亡责任限额 </w:t>
            </w:r>
            <w:r>
              <w:rPr>
                <w:rStyle w:val="21"/>
                <w:rFonts w:ascii="仿宋" w:hAnsi="仿宋" w:eastAsia="仿宋"/>
                <w:color w:val="auto"/>
                <w:kern w:val="2"/>
                <w:szCs w:val="24"/>
                <w:highlight w:val="none"/>
              </w:rPr>
              <w:t>10</w:t>
            </w:r>
            <w:r>
              <w:rPr>
                <w:rStyle w:val="21"/>
                <w:rFonts w:hint="eastAsia" w:ascii="仿宋" w:hAnsi="仿宋" w:eastAsia="仿宋"/>
                <w:color w:val="auto"/>
                <w:kern w:val="2"/>
                <w:szCs w:val="24"/>
                <w:highlight w:val="none"/>
              </w:rPr>
              <w:t xml:space="preserve">万元，每人医疗费用责任限额 </w:t>
            </w:r>
            <w:r>
              <w:rPr>
                <w:rStyle w:val="21"/>
                <w:rFonts w:ascii="仿宋" w:hAnsi="仿宋" w:eastAsia="仿宋"/>
                <w:color w:val="auto"/>
                <w:kern w:val="2"/>
                <w:szCs w:val="24"/>
                <w:highlight w:val="none"/>
              </w:rPr>
              <w:t>3</w:t>
            </w:r>
            <w:r>
              <w:rPr>
                <w:rStyle w:val="21"/>
                <w:rFonts w:hint="eastAsia" w:ascii="仿宋" w:hAnsi="仿宋" w:eastAsia="仿宋"/>
                <w:color w:val="auto"/>
                <w:kern w:val="2"/>
                <w:szCs w:val="24"/>
                <w:highlight w:val="none"/>
              </w:rPr>
              <w:t>万元，每人每日误工费 100 元（最长不超过 180 日）。</w:t>
            </w:r>
          </w:p>
          <w:p>
            <w:pPr>
              <w:pStyle w:val="25"/>
              <w:tabs>
                <w:tab w:val="left" w:pos="6804"/>
              </w:tabs>
              <w:rPr>
                <w:rStyle w:val="21"/>
                <w:rFonts w:ascii="仿宋" w:hAnsi="仿宋" w:eastAsia="仿宋"/>
                <w:color w:val="auto"/>
                <w:kern w:val="2"/>
                <w:szCs w:val="24"/>
                <w:highlight w:val="none"/>
              </w:rPr>
            </w:pPr>
          </w:p>
          <w:p>
            <w:pPr>
              <w:pStyle w:val="25"/>
              <w:tabs>
                <w:tab w:val="left" w:pos="6804"/>
              </w:tabs>
              <w:rPr>
                <w:rStyle w:val="21"/>
                <w:rFonts w:ascii="仿宋" w:hAnsi="仿宋" w:eastAsia="仿宋"/>
                <w:b/>
                <w:bCs/>
                <w:color w:val="auto"/>
                <w:kern w:val="2"/>
                <w:szCs w:val="24"/>
                <w:highlight w:val="none"/>
              </w:rPr>
            </w:pPr>
            <w:r>
              <w:rPr>
                <w:rStyle w:val="21"/>
                <w:rFonts w:ascii="仿宋" w:hAnsi="仿宋" w:eastAsia="仿宋"/>
                <w:b/>
                <w:bCs/>
                <w:color w:val="auto"/>
                <w:kern w:val="2"/>
                <w:szCs w:val="24"/>
                <w:highlight w:val="none"/>
              </w:rPr>
              <w:t>建筑</w:t>
            </w:r>
            <w:r>
              <w:rPr>
                <w:rStyle w:val="21"/>
                <w:rFonts w:hint="eastAsia" w:ascii="仿宋" w:hAnsi="仿宋" w:eastAsia="仿宋"/>
                <w:b/>
                <w:bCs/>
                <w:color w:val="auto"/>
                <w:kern w:val="2"/>
                <w:szCs w:val="24"/>
                <w:highlight w:val="none"/>
              </w:rPr>
              <w:t>施工人员团体意外伤害保险金额</w:t>
            </w:r>
            <w:r>
              <w:rPr>
                <w:rStyle w:val="21"/>
                <w:rFonts w:ascii="仿宋" w:hAnsi="仿宋" w:eastAsia="仿宋"/>
                <w:b/>
                <w:bCs/>
                <w:color w:val="auto"/>
                <w:kern w:val="2"/>
                <w:szCs w:val="24"/>
                <w:highlight w:val="none"/>
              </w:rPr>
              <w:t>：</w:t>
            </w:r>
          </w:p>
          <w:p>
            <w:pPr>
              <w:pStyle w:val="25"/>
              <w:tabs>
                <w:tab w:val="left" w:pos="6804"/>
              </w:tabs>
              <w:rPr>
                <w:rStyle w:val="21"/>
                <w:rFonts w:ascii="仿宋" w:hAnsi="仿宋" w:eastAsia="仿宋"/>
                <w:color w:val="auto"/>
                <w:kern w:val="2"/>
                <w:szCs w:val="24"/>
                <w:highlight w:val="none"/>
              </w:rPr>
            </w:pPr>
            <w:r>
              <w:rPr>
                <w:rStyle w:val="21"/>
                <w:rFonts w:hint="eastAsia" w:ascii="仿宋" w:hAnsi="仿宋" w:eastAsia="仿宋"/>
                <w:color w:val="auto"/>
                <w:kern w:val="2"/>
                <w:szCs w:val="24"/>
                <w:highlight w:val="none"/>
              </w:rPr>
              <w:t>每人伤亡赔偿限额50万元+医疗5万元+每日津贴</w:t>
            </w:r>
            <w:r>
              <w:rPr>
                <w:rStyle w:val="21"/>
                <w:rFonts w:ascii="仿宋" w:hAnsi="仿宋" w:eastAsia="仿宋"/>
                <w:color w:val="auto"/>
                <w:kern w:val="2"/>
                <w:szCs w:val="24"/>
                <w:highlight w:val="none"/>
              </w:rPr>
              <w:t>10</w:t>
            </w:r>
            <w:r>
              <w:rPr>
                <w:rStyle w:val="21"/>
                <w:rFonts w:hint="eastAsia" w:ascii="仿宋" w:hAnsi="仿宋" w:eastAsia="仿宋"/>
                <w:color w:val="auto"/>
                <w:kern w:val="2"/>
                <w:szCs w:val="24"/>
                <w:highlight w:val="none"/>
              </w:rPr>
              <w:t>0元（每人每次最高给付津贴日数</w:t>
            </w:r>
            <w:r>
              <w:rPr>
                <w:rStyle w:val="21"/>
                <w:rFonts w:ascii="仿宋" w:hAnsi="仿宋" w:eastAsia="仿宋"/>
                <w:color w:val="auto"/>
                <w:kern w:val="2"/>
                <w:szCs w:val="24"/>
                <w:highlight w:val="none"/>
              </w:rPr>
              <w:t>90</w:t>
            </w:r>
            <w:r>
              <w:rPr>
                <w:rStyle w:val="21"/>
                <w:rFonts w:hint="eastAsia" w:ascii="仿宋" w:hAnsi="仿宋" w:eastAsia="仿宋"/>
                <w:color w:val="auto"/>
                <w:kern w:val="2"/>
                <w:szCs w:val="24"/>
                <w:highlight w:val="none"/>
              </w:rPr>
              <w:t>日，总给付日数180日）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ascii="仿宋" w:hAnsi="仿宋" w:eastAsia="仿宋"/>
                <w:sz w:val="24"/>
                <w:szCs w:val="24"/>
                <w:highlight w:val="none"/>
              </w:rPr>
              <w:t>9</w:t>
            </w:r>
          </w:p>
        </w:tc>
        <w:tc>
          <w:tcPr>
            <w:tcW w:w="1635" w:type="dxa"/>
            <w:tcBorders>
              <w:top w:val="single" w:color="000000" w:sz="4" w:space="0"/>
              <w:left w:val="single" w:color="000000" w:sz="4" w:space="0"/>
              <w:bottom w:val="single" w:color="000000" w:sz="4" w:space="0"/>
              <w:right w:val="single" w:color="000000" w:sz="4" w:space="0"/>
            </w:tcBorders>
            <w:vAlign w:val="center"/>
          </w:tcPr>
          <w:p>
            <w:pPr>
              <w:rPr>
                <w:rStyle w:val="21"/>
                <w:rFonts w:ascii="仿宋" w:hAnsi="仿宋" w:eastAsia="仿宋"/>
                <w:sz w:val="24"/>
                <w:szCs w:val="24"/>
                <w:highlight w:val="none"/>
              </w:rPr>
            </w:pPr>
            <w:r>
              <w:rPr>
                <w:rStyle w:val="21"/>
                <w:rFonts w:hint="eastAsia" w:ascii="仿宋" w:hAnsi="仿宋" w:eastAsia="仿宋"/>
                <w:sz w:val="24"/>
                <w:szCs w:val="24"/>
                <w:highlight w:val="none"/>
              </w:rPr>
              <w:t>保费支付方式</w:t>
            </w:r>
          </w:p>
        </w:tc>
        <w:tc>
          <w:tcPr>
            <w:tcW w:w="6878" w:type="dxa"/>
            <w:tcBorders>
              <w:top w:val="single" w:color="000000" w:sz="4" w:space="0"/>
              <w:left w:val="single" w:color="000000" w:sz="4" w:space="0"/>
              <w:bottom w:val="single" w:color="000000" w:sz="4" w:space="0"/>
              <w:right w:val="single" w:color="000000" w:sz="8" w:space="0"/>
            </w:tcBorders>
            <w:vAlign w:val="center"/>
          </w:tcPr>
          <w:p>
            <w:pPr>
              <w:tabs>
                <w:tab w:val="left" w:pos="6804"/>
              </w:tabs>
              <w:rPr>
                <w:rStyle w:val="21"/>
                <w:rFonts w:ascii="仿宋" w:hAnsi="仿宋" w:eastAsia="仿宋"/>
                <w:sz w:val="24"/>
                <w:szCs w:val="24"/>
                <w:highlight w:val="none"/>
              </w:rPr>
            </w:pPr>
            <w:r>
              <w:rPr>
                <w:rStyle w:val="21"/>
                <w:rFonts w:ascii="仿宋" w:hAnsi="仿宋" w:eastAsia="仿宋"/>
                <w:b/>
                <w:bCs/>
                <w:sz w:val="24"/>
                <w:szCs w:val="24"/>
                <w:highlight w:val="none"/>
              </w:rPr>
              <w:t>建筑工程一切险及第三者责任险：</w:t>
            </w:r>
            <w:r>
              <w:rPr>
                <w:rStyle w:val="21"/>
                <w:rFonts w:hint="eastAsia" w:ascii="仿宋" w:hAnsi="仿宋" w:eastAsia="仿宋"/>
                <w:sz w:val="24"/>
                <w:szCs w:val="24"/>
                <w:highlight w:val="none"/>
              </w:rPr>
              <w:t>分三期支付，正式保单出具或签订保险合同后15个工作日内支付60%,保险期限达到一半时支付35%，最后预留5%在保险期限结束前十个工作日内支付。15个工作日以正式出具保单或保险合同签订时间靠后的为起始计算日。</w:t>
            </w:r>
          </w:p>
          <w:p>
            <w:pPr>
              <w:tabs>
                <w:tab w:val="left" w:pos="6804"/>
              </w:tabs>
              <w:rPr>
                <w:rStyle w:val="21"/>
                <w:rFonts w:ascii="仿宋" w:hAnsi="仿宋" w:eastAsia="仿宋"/>
                <w:sz w:val="24"/>
                <w:szCs w:val="24"/>
                <w:highlight w:val="none"/>
              </w:rPr>
            </w:pPr>
            <w:r>
              <w:rPr>
                <w:rStyle w:val="21"/>
                <w:rFonts w:hint="eastAsia" w:ascii="仿宋" w:hAnsi="仿宋" w:eastAsia="仿宋"/>
                <w:b/>
                <w:bCs/>
                <w:sz w:val="24"/>
                <w:szCs w:val="24"/>
                <w:highlight w:val="none"/>
              </w:rPr>
              <w:t>安全生产责任保险：</w:t>
            </w:r>
            <w:r>
              <w:rPr>
                <w:rStyle w:val="21"/>
                <w:rFonts w:hint="eastAsia" w:ascii="仿宋" w:hAnsi="仿宋" w:eastAsia="仿宋"/>
                <w:sz w:val="24"/>
                <w:szCs w:val="24"/>
                <w:highlight w:val="none"/>
              </w:rPr>
              <w:t>正式保单出具或签订保险合同后15个工作日内支付80%，最后预留20%在保险期限达到一半时支付。15个工作日以正式出具保单或保险合同签订时间靠后的为起始计算日。</w:t>
            </w:r>
          </w:p>
          <w:p>
            <w:pPr>
              <w:tabs>
                <w:tab w:val="left" w:pos="6804"/>
              </w:tabs>
              <w:rPr>
                <w:highlight w:val="none"/>
              </w:rPr>
            </w:pPr>
            <w:r>
              <w:rPr>
                <w:rStyle w:val="21"/>
                <w:rFonts w:ascii="仿宋" w:hAnsi="仿宋" w:eastAsia="仿宋"/>
                <w:b/>
                <w:bCs/>
                <w:sz w:val="24"/>
                <w:szCs w:val="24"/>
                <w:highlight w:val="none"/>
              </w:rPr>
              <w:t>建筑</w:t>
            </w:r>
            <w:r>
              <w:rPr>
                <w:rStyle w:val="21"/>
                <w:rFonts w:hint="eastAsia" w:ascii="仿宋" w:hAnsi="仿宋" w:eastAsia="仿宋"/>
                <w:b/>
                <w:bCs/>
                <w:sz w:val="24"/>
                <w:szCs w:val="24"/>
                <w:highlight w:val="none"/>
              </w:rPr>
              <w:t>施工人员团体意外伤害保险</w:t>
            </w:r>
            <w:r>
              <w:rPr>
                <w:rStyle w:val="21"/>
                <w:rFonts w:ascii="仿宋" w:hAnsi="仿宋" w:eastAsia="仿宋"/>
                <w:b/>
                <w:bCs/>
                <w:sz w:val="24"/>
                <w:szCs w:val="24"/>
                <w:highlight w:val="none"/>
              </w:rPr>
              <w:t>：</w:t>
            </w:r>
            <w:r>
              <w:rPr>
                <w:rStyle w:val="21"/>
                <w:rFonts w:hint="eastAsia" w:ascii="仿宋" w:hAnsi="仿宋" w:eastAsia="仿宋"/>
                <w:sz w:val="24"/>
                <w:szCs w:val="24"/>
                <w:highlight w:val="none"/>
              </w:rPr>
              <w:t>正式出具保单或签订保险合同后15个工作日内支付，15个工作日以正式出具保单或保险合同签订时间靠后的为起始计算日。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21"/>
                <w:rFonts w:ascii="仿宋" w:hAnsi="仿宋" w:eastAsia="仿宋"/>
                <w:sz w:val="24"/>
                <w:szCs w:val="24"/>
                <w:highlight w:val="none"/>
              </w:rPr>
            </w:pPr>
            <w:r>
              <w:rPr>
                <w:rStyle w:val="21"/>
                <w:rFonts w:ascii="仿宋" w:hAnsi="仿宋" w:eastAsia="仿宋"/>
                <w:sz w:val="24"/>
                <w:szCs w:val="24"/>
                <w:highlight w:val="none"/>
              </w:rPr>
              <w:t>10</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比选申请书</w:t>
            </w:r>
          </w:p>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份数</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1"/>
                <w:rFonts w:ascii="仿宋" w:hAnsi="仿宋" w:eastAsia="仿宋"/>
                <w:sz w:val="24"/>
                <w:szCs w:val="24"/>
                <w:highlight w:val="none"/>
              </w:rPr>
            </w:pPr>
            <w:r>
              <w:rPr>
                <w:rStyle w:val="21"/>
                <w:rFonts w:hint="eastAsia" w:ascii="仿宋" w:hAnsi="仿宋" w:eastAsia="仿宋"/>
                <w:sz w:val="24"/>
                <w:szCs w:val="24"/>
                <w:highlight w:val="none"/>
              </w:rPr>
              <w:t>提供正本一份，副本二份，电子文档一份（</w:t>
            </w:r>
            <w:r>
              <w:rPr>
                <w:rStyle w:val="21"/>
                <w:rFonts w:ascii="仿宋" w:hAnsi="仿宋" w:eastAsia="仿宋"/>
                <w:sz w:val="24"/>
                <w:szCs w:val="24"/>
                <w:highlight w:val="none"/>
              </w:rPr>
              <w:t>u盘）。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ascii="仿宋" w:hAnsi="仿宋" w:eastAsia="仿宋"/>
                <w:sz w:val="24"/>
                <w:szCs w:val="24"/>
                <w:highlight w:val="none"/>
              </w:rPr>
              <w:t>11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b/>
                <w:sz w:val="24"/>
                <w:szCs w:val="24"/>
                <w:highlight w:val="none"/>
              </w:rPr>
            </w:pPr>
            <w:r>
              <w:rPr>
                <w:rStyle w:val="21"/>
                <w:rFonts w:hint="eastAsia" w:ascii="仿宋" w:hAnsi="仿宋" w:eastAsia="仿宋"/>
                <w:b/>
                <w:sz w:val="24"/>
                <w:szCs w:val="24"/>
                <w:highlight w:val="none"/>
              </w:rPr>
              <w:t>开启比选</w:t>
            </w:r>
          </w:p>
          <w:p>
            <w:pPr>
              <w:jc w:val="center"/>
              <w:rPr>
                <w:rStyle w:val="21"/>
                <w:rFonts w:ascii="仿宋" w:hAnsi="仿宋" w:eastAsia="仿宋"/>
                <w:b/>
                <w:sz w:val="24"/>
                <w:szCs w:val="24"/>
                <w:highlight w:val="none"/>
              </w:rPr>
            </w:pPr>
            <w:r>
              <w:rPr>
                <w:rStyle w:val="21"/>
                <w:rFonts w:hint="eastAsia" w:ascii="仿宋" w:hAnsi="仿宋" w:eastAsia="仿宋"/>
                <w:b/>
                <w:sz w:val="24"/>
                <w:szCs w:val="24"/>
                <w:highlight w:val="none"/>
              </w:rPr>
              <w:t>申请书</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1"/>
                <w:rFonts w:ascii="仿宋" w:hAnsi="仿宋" w:eastAsia="仿宋"/>
                <w:b/>
                <w:sz w:val="24"/>
                <w:szCs w:val="24"/>
                <w:highlight w:val="none"/>
              </w:rPr>
            </w:pPr>
            <w:r>
              <w:rPr>
                <w:rStyle w:val="21"/>
                <w:rFonts w:hint="eastAsia" w:ascii="仿宋" w:hAnsi="仿宋" w:eastAsia="仿宋"/>
                <w:b/>
                <w:sz w:val="24"/>
                <w:szCs w:val="24"/>
                <w:highlight w:val="none"/>
              </w:rPr>
              <w:t>开启时间同申请书递交截止时间，开启地点同申请书递交地点。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ascii="仿宋" w:hAnsi="仿宋" w:eastAsia="仿宋"/>
                <w:sz w:val="24"/>
                <w:szCs w:val="24"/>
                <w:highlight w:val="none"/>
              </w:rPr>
              <w:t>12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评审方法</w:t>
            </w:r>
          </w:p>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及标准</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1"/>
                <w:rFonts w:ascii="仿宋" w:hAnsi="仿宋" w:eastAsia="仿宋"/>
                <w:sz w:val="24"/>
                <w:szCs w:val="24"/>
                <w:highlight w:val="none"/>
              </w:rPr>
            </w:pPr>
            <w:r>
              <w:rPr>
                <w:rStyle w:val="21"/>
                <w:rFonts w:hint="eastAsia" w:ascii="仿宋" w:hAnsi="仿宋" w:eastAsia="仿宋"/>
                <w:sz w:val="24"/>
                <w:szCs w:val="24"/>
                <w:highlight w:val="none"/>
              </w:rPr>
              <w:t>详见第五章评审办法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ascii="仿宋" w:hAnsi="仿宋" w:eastAsia="仿宋"/>
                <w:sz w:val="24"/>
                <w:szCs w:val="24"/>
                <w:highlight w:val="none"/>
              </w:rPr>
              <w:t>13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签订合同</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1"/>
                <w:rFonts w:ascii="仿宋" w:hAnsi="仿宋" w:eastAsia="仿宋"/>
                <w:sz w:val="24"/>
                <w:szCs w:val="24"/>
                <w:highlight w:val="none"/>
              </w:rPr>
            </w:pPr>
            <w:r>
              <w:rPr>
                <w:rStyle w:val="21"/>
                <w:rFonts w:hint="eastAsia" w:ascii="仿宋" w:hAnsi="仿宋" w:eastAsia="仿宋"/>
                <w:sz w:val="24"/>
                <w:szCs w:val="24"/>
                <w:highlight w:val="none"/>
              </w:rPr>
              <w:t>中标候选人在收到中选通知书后</w:t>
            </w:r>
            <w:r>
              <w:rPr>
                <w:rStyle w:val="21"/>
                <w:rFonts w:ascii="仿宋" w:hAnsi="仿宋" w:eastAsia="仿宋"/>
                <w:sz w:val="24"/>
                <w:szCs w:val="24"/>
                <w:highlight w:val="none"/>
              </w:rPr>
              <w:t>3天内，应派代表与比选人联系，商讨并签订合同协议。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ascii="仿宋" w:hAnsi="仿宋" w:eastAsia="仿宋"/>
                <w:sz w:val="24"/>
                <w:szCs w:val="24"/>
                <w:highlight w:val="none"/>
              </w:rPr>
              <w:t>14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比选保证金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1"/>
                <w:rFonts w:ascii="仿宋" w:hAnsi="仿宋" w:eastAsia="仿宋"/>
                <w:sz w:val="24"/>
                <w:szCs w:val="24"/>
                <w:highlight w:val="none"/>
              </w:rPr>
            </w:pPr>
            <w:r>
              <w:rPr>
                <w:rStyle w:val="21"/>
                <w:rFonts w:hint="eastAsia" w:ascii="仿宋" w:hAnsi="仿宋" w:eastAsia="仿宋"/>
                <w:sz w:val="24"/>
                <w:szCs w:val="24"/>
                <w:highlight w:val="none"/>
              </w:rPr>
              <w:t>在比选公告规定的时间前交纳人民币壹</w:t>
            </w:r>
            <w:r>
              <w:rPr>
                <w:rStyle w:val="21"/>
                <w:rFonts w:hint="eastAsia" w:ascii="仿宋" w:hAnsi="仿宋" w:eastAsia="仿宋" w:cs="Calibri"/>
                <w:b/>
                <w:bCs/>
                <w:sz w:val="24"/>
                <w:szCs w:val="24"/>
                <w:highlight w:val="none"/>
              </w:rPr>
              <w:t>万元</w:t>
            </w:r>
            <w:r>
              <w:rPr>
                <w:rStyle w:val="21"/>
                <w:rFonts w:hint="eastAsia" w:ascii="仿宋" w:hAnsi="仿宋" w:eastAsia="仿宋"/>
                <w:sz w:val="24"/>
                <w:szCs w:val="24"/>
                <w:highlight w:val="none"/>
              </w:rPr>
              <w:t>比选保证金，逾期交纳或未交纳保证金申请人的比选申请书比选人将不予接收。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ascii="仿宋" w:hAnsi="仿宋" w:eastAsia="仿宋"/>
                <w:sz w:val="24"/>
                <w:szCs w:val="24"/>
                <w:highlight w:val="none"/>
              </w:rPr>
              <w:t>15</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履约保证金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1"/>
                <w:rFonts w:ascii="仿宋" w:hAnsi="仿宋" w:eastAsia="仿宋"/>
                <w:sz w:val="24"/>
                <w:szCs w:val="24"/>
                <w:highlight w:val="none"/>
              </w:rPr>
            </w:pPr>
            <w:r>
              <w:rPr>
                <w:rStyle w:val="21"/>
                <w:rFonts w:hint="eastAsia" w:ascii="仿宋" w:hAnsi="仿宋" w:eastAsia="仿宋"/>
                <w:sz w:val="24"/>
                <w:szCs w:val="24"/>
                <w:highlight w:val="none"/>
              </w:rPr>
              <w:t>现金人民币壹万元，中标通知书发出</w:t>
            </w:r>
            <w:r>
              <w:rPr>
                <w:rStyle w:val="21"/>
                <w:rFonts w:ascii="仿宋" w:hAnsi="仿宋" w:eastAsia="仿宋"/>
                <w:sz w:val="24"/>
                <w:szCs w:val="24"/>
                <w:highlight w:val="none"/>
              </w:rPr>
              <w:t>10天内将中标单位的比选保证金直接转换为履约保证金，保险人在履行完所有合同义务后，向投保人申请退回。</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ascii="仿宋" w:hAnsi="仿宋" w:eastAsia="仿宋"/>
                <w:sz w:val="24"/>
                <w:szCs w:val="24"/>
                <w:highlight w:val="none"/>
              </w:rPr>
              <w:t>16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资格审查</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1"/>
                <w:rFonts w:ascii="仿宋" w:hAnsi="仿宋" w:eastAsia="仿宋"/>
                <w:sz w:val="24"/>
                <w:szCs w:val="24"/>
                <w:highlight w:val="none"/>
              </w:rPr>
            </w:pPr>
            <w:r>
              <w:rPr>
                <w:rStyle w:val="21"/>
                <w:rFonts w:hint="eastAsia" w:ascii="仿宋" w:hAnsi="仿宋" w:eastAsia="仿宋"/>
                <w:sz w:val="24"/>
                <w:szCs w:val="24"/>
                <w:highlight w:val="none"/>
              </w:rPr>
              <w:t>资格后审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ascii="仿宋" w:hAnsi="仿宋" w:eastAsia="仿宋"/>
                <w:sz w:val="24"/>
                <w:szCs w:val="24"/>
                <w:highlight w:val="none"/>
              </w:rPr>
              <w:t>17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b/>
                <w:sz w:val="24"/>
                <w:szCs w:val="24"/>
                <w:highlight w:val="none"/>
              </w:rPr>
            </w:pPr>
            <w:r>
              <w:rPr>
                <w:rStyle w:val="21"/>
                <w:rFonts w:hint="eastAsia" w:ascii="仿宋" w:hAnsi="仿宋" w:eastAsia="仿宋"/>
                <w:b/>
                <w:sz w:val="24"/>
                <w:szCs w:val="24"/>
                <w:highlight w:val="none"/>
              </w:rPr>
              <w:t>费率上限</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1"/>
                <w:rFonts w:ascii="仿宋" w:hAnsi="仿宋" w:eastAsia="仿宋"/>
                <w:b/>
                <w:color w:val="000000" w:themeColor="text1"/>
                <w:szCs w:val="24"/>
                <w:highlight w:val="none"/>
                <w14:textFill>
                  <w14:solidFill>
                    <w14:schemeClr w14:val="tx1"/>
                  </w14:solidFill>
                </w14:textFill>
              </w:rPr>
            </w:pPr>
            <w:r>
              <w:rPr>
                <w:rStyle w:val="21"/>
                <w:rFonts w:hint="eastAsia" w:ascii="仿宋" w:hAnsi="仿宋" w:eastAsia="仿宋"/>
                <w:b/>
                <w:color w:val="000000" w:themeColor="text1"/>
                <w:sz w:val="24"/>
                <w:szCs w:val="24"/>
                <w:highlight w:val="none"/>
                <w14:textFill>
                  <w14:solidFill>
                    <w14:schemeClr w14:val="tx1"/>
                  </w14:solidFill>
                </w14:textFill>
              </w:rPr>
              <w:t>（1）</w:t>
            </w:r>
            <w:r>
              <w:rPr>
                <w:rStyle w:val="21"/>
                <w:rFonts w:hint="eastAsia" w:ascii="仿宋" w:hAnsi="仿宋" w:eastAsia="仿宋"/>
                <w:b/>
                <w:color w:val="000000" w:themeColor="text1"/>
                <w:szCs w:val="24"/>
                <w:highlight w:val="none"/>
                <w14:textFill>
                  <w14:solidFill>
                    <w14:schemeClr w14:val="tx1"/>
                  </w14:solidFill>
                </w14:textFill>
              </w:rPr>
              <w:t>建筑工程一切险费率上限：</w:t>
            </w:r>
            <w:r>
              <w:rPr>
                <w:rStyle w:val="21"/>
                <w:rFonts w:ascii="仿宋" w:hAnsi="仿宋" w:eastAsia="仿宋"/>
                <w:b/>
                <w:color w:val="000000" w:themeColor="text1"/>
                <w:szCs w:val="24"/>
                <w:highlight w:val="none"/>
                <w14:textFill>
                  <w14:solidFill>
                    <w14:schemeClr w14:val="tx1"/>
                  </w14:solidFill>
                </w14:textFill>
              </w:rPr>
              <w:t>2.8‰</w:t>
            </w:r>
          </w:p>
          <w:p>
            <w:pPr>
              <w:pStyle w:val="25"/>
              <w:rPr>
                <w:rStyle w:val="21"/>
                <w:rFonts w:ascii="仿宋" w:hAnsi="仿宋" w:eastAsia="仿宋"/>
                <w:b/>
                <w:color w:val="000000" w:themeColor="text1"/>
                <w:kern w:val="2"/>
                <w:szCs w:val="24"/>
                <w:highlight w:val="none"/>
                <w14:textFill>
                  <w14:solidFill>
                    <w14:schemeClr w14:val="tx1"/>
                  </w14:solidFill>
                </w14:textFill>
              </w:rPr>
            </w:pPr>
            <w:r>
              <w:rPr>
                <w:rStyle w:val="21"/>
                <w:rFonts w:hint="eastAsia" w:ascii="仿宋" w:hAnsi="仿宋" w:eastAsia="仿宋"/>
                <w:b/>
                <w:color w:val="000000" w:themeColor="text1"/>
                <w:kern w:val="2"/>
                <w:szCs w:val="24"/>
                <w:highlight w:val="none"/>
                <w14:textFill>
                  <w14:solidFill>
                    <w14:schemeClr w14:val="tx1"/>
                  </w14:solidFill>
                </w14:textFill>
              </w:rPr>
              <w:t xml:space="preserve">      第三者责任险费率上限：2</w:t>
            </w:r>
            <w:r>
              <w:rPr>
                <w:rStyle w:val="21"/>
                <w:rFonts w:ascii="仿宋" w:hAnsi="仿宋" w:eastAsia="仿宋"/>
                <w:b/>
                <w:color w:val="000000" w:themeColor="text1"/>
                <w:kern w:val="2"/>
                <w:szCs w:val="24"/>
                <w:highlight w:val="none"/>
                <w14:textFill>
                  <w14:solidFill>
                    <w14:schemeClr w14:val="tx1"/>
                  </w14:solidFill>
                </w14:textFill>
              </w:rPr>
              <w:t>‰</w:t>
            </w:r>
          </w:p>
          <w:p>
            <w:pPr>
              <w:pStyle w:val="25"/>
              <w:rPr>
                <w:rStyle w:val="21"/>
                <w:rFonts w:ascii="仿宋" w:hAnsi="仿宋" w:eastAsia="仿宋"/>
                <w:b/>
                <w:color w:val="000000" w:themeColor="text1"/>
                <w:szCs w:val="24"/>
                <w:highlight w:val="none"/>
                <w14:textFill>
                  <w14:solidFill>
                    <w14:schemeClr w14:val="tx1"/>
                  </w14:solidFill>
                </w14:textFill>
              </w:rPr>
            </w:pPr>
            <w:r>
              <w:rPr>
                <w:rStyle w:val="21"/>
                <w:rFonts w:hint="eastAsia" w:ascii="仿宋" w:hAnsi="仿宋" w:eastAsia="仿宋"/>
                <w:b/>
                <w:color w:val="000000" w:themeColor="text1"/>
                <w:kern w:val="2"/>
                <w:szCs w:val="24"/>
                <w:highlight w:val="none"/>
                <w14:textFill>
                  <w14:solidFill>
                    <w14:schemeClr w14:val="tx1"/>
                  </w14:solidFill>
                </w14:textFill>
              </w:rPr>
              <w:t>（2）</w:t>
            </w:r>
            <w:r>
              <w:rPr>
                <w:rStyle w:val="21"/>
                <w:rFonts w:hint="eastAsia" w:ascii="仿宋" w:hAnsi="仿宋" w:eastAsia="仿宋"/>
                <w:b/>
                <w:color w:val="000000" w:themeColor="text1"/>
                <w:szCs w:val="24"/>
                <w:highlight w:val="none"/>
                <w14:textFill>
                  <w14:solidFill>
                    <w14:schemeClr w14:val="tx1"/>
                  </w14:solidFill>
                </w14:textFill>
              </w:rPr>
              <w:t>建筑工程安全生产责任险费率上限：</w:t>
            </w:r>
            <w:r>
              <w:rPr>
                <w:rStyle w:val="21"/>
                <w:rFonts w:ascii="仿宋" w:hAnsi="仿宋" w:eastAsia="仿宋"/>
                <w:b/>
                <w:color w:val="000000" w:themeColor="text1"/>
                <w:szCs w:val="24"/>
                <w:highlight w:val="none"/>
                <w14:textFill>
                  <w14:solidFill>
                    <w14:schemeClr w14:val="tx1"/>
                  </w14:solidFill>
                </w14:textFill>
              </w:rPr>
              <w:t>0.5‰；</w:t>
            </w:r>
          </w:p>
          <w:p>
            <w:pPr>
              <w:pStyle w:val="25"/>
              <w:rPr>
                <w:rStyle w:val="21"/>
                <w:rFonts w:ascii="仿宋" w:hAnsi="仿宋" w:eastAsia="仿宋"/>
                <w:b/>
                <w:color w:val="000000" w:themeColor="text1"/>
                <w:kern w:val="2"/>
                <w:szCs w:val="24"/>
                <w:highlight w:val="none"/>
                <w14:textFill>
                  <w14:solidFill>
                    <w14:schemeClr w14:val="tx1"/>
                  </w14:solidFill>
                </w14:textFill>
              </w:rPr>
            </w:pPr>
            <w:r>
              <w:rPr>
                <w:rStyle w:val="21"/>
                <w:rFonts w:hint="eastAsia" w:ascii="仿宋" w:hAnsi="仿宋" w:eastAsia="仿宋"/>
                <w:b/>
                <w:color w:val="000000" w:themeColor="text1"/>
                <w:szCs w:val="24"/>
                <w:highlight w:val="none"/>
                <w14:textFill>
                  <w14:solidFill>
                    <w14:schemeClr w14:val="tx1"/>
                  </w14:solidFill>
                </w14:textFill>
              </w:rPr>
              <w:t>（3）</w:t>
            </w:r>
            <w:r>
              <w:rPr>
                <w:rStyle w:val="21"/>
                <w:rFonts w:ascii="仿宋" w:hAnsi="仿宋" w:eastAsia="仿宋"/>
                <w:b/>
                <w:color w:val="000000" w:themeColor="text1"/>
                <w:kern w:val="2"/>
                <w:szCs w:val="24"/>
                <w:highlight w:val="none"/>
                <w14:textFill>
                  <w14:solidFill>
                    <w14:schemeClr w14:val="tx1"/>
                  </w14:solidFill>
                </w14:textFill>
              </w:rPr>
              <w:t>建筑</w:t>
            </w:r>
            <w:r>
              <w:rPr>
                <w:rStyle w:val="21"/>
                <w:rFonts w:hint="eastAsia" w:ascii="仿宋" w:hAnsi="仿宋" w:eastAsia="仿宋"/>
                <w:b/>
                <w:color w:val="000000" w:themeColor="text1"/>
                <w:kern w:val="2"/>
                <w:szCs w:val="24"/>
                <w:highlight w:val="none"/>
                <w14:textFill>
                  <w14:solidFill>
                    <w14:schemeClr w14:val="tx1"/>
                  </w14:solidFill>
                </w14:textFill>
              </w:rPr>
              <w:t>施工人员团体意外伤害保险费率上限：1</w:t>
            </w:r>
            <w:r>
              <w:rPr>
                <w:rStyle w:val="21"/>
                <w:rFonts w:ascii="仿宋" w:hAnsi="仿宋" w:eastAsia="仿宋"/>
                <w:b/>
                <w:color w:val="000000" w:themeColor="text1"/>
                <w:szCs w:val="24"/>
                <w:highlight w:val="none"/>
                <w14:textFill>
                  <w14:solidFill>
                    <w14:schemeClr w14:val="tx1"/>
                  </w14:solidFill>
                </w14:textFill>
              </w:rPr>
              <w:t>‰</w:t>
            </w:r>
          </w:p>
          <w:p>
            <w:pPr>
              <w:rPr>
                <w:highlight w:val="none"/>
              </w:rPr>
            </w:pPr>
            <w:r>
              <w:rPr>
                <w:rStyle w:val="21"/>
                <w:rFonts w:hint="eastAsia" w:ascii="仿宋" w:hAnsi="仿宋" w:eastAsia="仿宋"/>
                <w:b/>
                <w:color w:val="000000" w:themeColor="text1"/>
                <w:sz w:val="24"/>
                <w:szCs w:val="24"/>
                <w:highlight w:val="none"/>
                <w14:textFill>
                  <w14:solidFill>
                    <w14:schemeClr w14:val="tx1"/>
                  </w14:solidFill>
                </w14:textFill>
              </w:rPr>
              <w:t>超过费率上限的报价无效。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ascii="仿宋" w:hAnsi="仿宋" w:eastAsia="仿宋"/>
                <w:sz w:val="24"/>
                <w:szCs w:val="24"/>
                <w:highlight w:val="none"/>
              </w:rPr>
              <w:t>18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b/>
                <w:sz w:val="24"/>
                <w:szCs w:val="24"/>
                <w:highlight w:val="none"/>
              </w:rPr>
            </w:pPr>
            <w:r>
              <w:rPr>
                <w:rStyle w:val="21"/>
                <w:rFonts w:hint="eastAsia" w:ascii="仿宋" w:hAnsi="仿宋" w:eastAsia="仿宋"/>
                <w:b/>
                <w:sz w:val="24"/>
                <w:szCs w:val="24"/>
                <w:highlight w:val="none"/>
              </w:rPr>
              <w:t>保险方案及相应条款</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1"/>
                <w:rFonts w:ascii="仿宋" w:hAnsi="仿宋" w:eastAsia="仿宋"/>
                <w:b/>
                <w:sz w:val="24"/>
                <w:szCs w:val="24"/>
                <w:highlight w:val="none"/>
              </w:rPr>
            </w:pPr>
            <w:r>
              <w:rPr>
                <w:rStyle w:val="21"/>
                <w:rFonts w:hint="eastAsia" w:ascii="仿宋" w:hAnsi="仿宋" w:eastAsia="仿宋"/>
                <w:b/>
                <w:sz w:val="24"/>
                <w:szCs w:val="24"/>
                <w:highlight w:val="none"/>
              </w:rPr>
              <w:t>详见第四章“保险方案”</w:t>
            </w:r>
            <w:r>
              <w:rPr>
                <w:rStyle w:val="21"/>
                <w:rFonts w:ascii="仿宋" w:hAnsi="仿宋" w:eastAsia="仿宋"/>
                <w:b/>
                <w:sz w:val="24"/>
                <w:szCs w:val="24"/>
                <w:highlight w:val="none"/>
              </w:rPr>
              <w:t xml:space="preserve">   </w:t>
            </w:r>
          </w:p>
        </w:tc>
      </w:tr>
    </w:tbl>
    <w:p>
      <w:pPr>
        <w:pStyle w:val="2"/>
        <w:spacing w:line="240" w:lineRule="auto"/>
        <w:ind w:firstLine="562"/>
        <w:rPr>
          <w:rStyle w:val="21"/>
          <w:rFonts w:ascii="仿宋" w:hAnsi="仿宋" w:eastAsia="仿宋"/>
          <w:szCs w:val="28"/>
          <w:highlight w:val="none"/>
        </w:rPr>
      </w:pPr>
      <w:bookmarkStart w:id="4" w:name="_Toc139632780"/>
      <w:r>
        <w:rPr>
          <w:rStyle w:val="21"/>
          <w:rFonts w:hint="eastAsia" w:ascii="仿宋" w:hAnsi="仿宋" w:eastAsia="仿宋"/>
          <w:szCs w:val="28"/>
          <w:highlight w:val="none"/>
        </w:rPr>
        <w:t>一、定义：</w:t>
      </w:r>
      <w:bookmarkEnd w:id="4"/>
    </w:p>
    <w:p>
      <w:pPr>
        <w:ind w:firstLine="560" w:firstLineChars="200"/>
        <w:rPr>
          <w:rStyle w:val="21"/>
          <w:rFonts w:ascii="仿宋" w:hAnsi="仿宋" w:eastAsia="仿宋"/>
          <w:sz w:val="28"/>
          <w:szCs w:val="28"/>
          <w:highlight w:val="none"/>
        </w:rPr>
      </w:pPr>
      <w:r>
        <w:rPr>
          <w:rStyle w:val="21"/>
          <w:rFonts w:hint="eastAsia" w:ascii="仿宋" w:hAnsi="仿宋" w:eastAsia="仿宋"/>
          <w:sz w:val="28"/>
          <w:szCs w:val="28"/>
          <w:highlight w:val="none"/>
        </w:rPr>
        <w:t>比选文件中下列术语应解释为：</w:t>
      </w:r>
    </w:p>
    <w:p>
      <w:pPr>
        <w:ind w:firstLine="562" w:firstLineChars="200"/>
        <w:rPr>
          <w:rStyle w:val="21"/>
          <w:rFonts w:ascii="仿宋" w:hAnsi="仿宋" w:eastAsia="仿宋"/>
          <w:sz w:val="28"/>
          <w:szCs w:val="28"/>
          <w:highlight w:val="none"/>
        </w:rPr>
      </w:pPr>
      <w:r>
        <w:rPr>
          <w:rStyle w:val="21"/>
          <w:rFonts w:ascii="仿宋" w:hAnsi="仿宋" w:eastAsia="仿宋"/>
          <w:b/>
          <w:sz w:val="28"/>
          <w:szCs w:val="28"/>
          <w:highlight w:val="none"/>
        </w:rPr>
        <w:t>1、</w:t>
      </w:r>
      <w:r>
        <w:rPr>
          <w:rStyle w:val="21"/>
          <w:rFonts w:hint="eastAsia" w:ascii="仿宋" w:hAnsi="仿宋" w:eastAsia="仿宋"/>
          <w:b/>
          <w:spacing w:val="-4"/>
          <w:sz w:val="28"/>
          <w:szCs w:val="28"/>
          <w:highlight w:val="none"/>
        </w:rPr>
        <w:t>“比选人”</w:t>
      </w:r>
      <w:r>
        <w:rPr>
          <w:rStyle w:val="21"/>
          <w:rFonts w:hint="eastAsia" w:ascii="仿宋" w:hAnsi="仿宋" w:eastAsia="仿宋"/>
          <w:spacing w:val="-4"/>
          <w:sz w:val="28"/>
          <w:szCs w:val="28"/>
          <w:highlight w:val="none"/>
        </w:rPr>
        <w:t>：系</w:t>
      </w:r>
      <w:r>
        <w:rPr>
          <w:rStyle w:val="21"/>
          <w:rFonts w:hint="eastAsia" w:ascii="仿宋" w:hAnsi="仿宋" w:eastAsia="仿宋"/>
          <w:sz w:val="28"/>
          <w:szCs w:val="28"/>
          <w:highlight w:val="none"/>
        </w:rPr>
        <w:t>指南平高速建设有限公司。</w:t>
      </w:r>
    </w:p>
    <w:p>
      <w:pPr>
        <w:ind w:firstLine="562" w:firstLineChars="200"/>
        <w:rPr>
          <w:rStyle w:val="21"/>
          <w:rFonts w:ascii="仿宋" w:hAnsi="仿宋" w:eastAsia="仿宋"/>
          <w:spacing w:val="-4"/>
          <w:sz w:val="28"/>
          <w:szCs w:val="28"/>
          <w:highlight w:val="none"/>
        </w:rPr>
      </w:pPr>
      <w:r>
        <w:rPr>
          <w:rStyle w:val="21"/>
          <w:rFonts w:ascii="仿宋" w:hAnsi="仿宋" w:eastAsia="仿宋"/>
          <w:b/>
          <w:sz w:val="28"/>
          <w:szCs w:val="28"/>
          <w:highlight w:val="none"/>
        </w:rPr>
        <w:t>2、</w:t>
      </w:r>
      <w:r>
        <w:rPr>
          <w:rStyle w:val="21"/>
          <w:rFonts w:hint="eastAsia" w:ascii="仿宋" w:hAnsi="仿宋" w:eastAsia="仿宋"/>
          <w:b/>
          <w:spacing w:val="-4"/>
          <w:sz w:val="28"/>
          <w:szCs w:val="28"/>
          <w:highlight w:val="none"/>
        </w:rPr>
        <w:t>“比选申请人”</w:t>
      </w:r>
      <w:r>
        <w:rPr>
          <w:rStyle w:val="21"/>
          <w:rFonts w:hint="eastAsia" w:ascii="仿宋" w:hAnsi="仿宋" w:eastAsia="仿宋"/>
          <w:spacing w:val="-4"/>
          <w:sz w:val="28"/>
          <w:szCs w:val="28"/>
          <w:highlight w:val="none"/>
        </w:rPr>
        <w:t>：系指遵守比选文件要求，并向比选人提交比选申请书的保险公司或其分支公司。</w:t>
      </w:r>
    </w:p>
    <w:p>
      <w:pPr>
        <w:pStyle w:val="87"/>
        <w:snapToGrid w:val="0"/>
        <w:spacing w:line="500" w:lineRule="exact"/>
        <w:ind w:firstLine="562" w:firstLineChars="200"/>
        <w:rPr>
          <w:rStyle w:val="21"/>
          <w:rFonts w:ascii="仿宋" w:hAnsi="仿宋" w:eastAsia="仿宋"/>
          <w:spacing w:val="-4"/>
          <w:kern w:val="2"/>
          <w:sz w:val="28"/>
          <w:szCs w:val="28"/>
          <w:highlight w:val="none"/>
        </w:rPr>
      </w:pPr>
      <w:r>
        <w:rPr>
          <w:rStyle w:val="21"/>
          <w:rFonts w:ascii="仿宋" w:hAnsi="仿宋" w:eastAsia="仿宋"/>
          <w:b/>
          <w:kern w:val="2"/>
          <w:sz w:val="28"/>
          <w:szCs w:val="28"/>
          <w:highlight w:val="none"/>
        </w:rPr>
        <w:t>3、“保险经纪机构”：</w:t>
      </w:r>
      <w:r>
        <w:rPr>
          <w:rStyle w:val="21"/>
          <w:rFonts w:hint="eastAsia" w:ascii="仿宋" w:hAnsi="仿宋" w:eastAsia="仿宋"/>
          <w:spacing w:val="-4"/>
          <w:kern w:val="2"/>
          <w:sz w:val="28"/>
          <w:szCs w:val="28"/>
          <w:highlight w:val="none"/>
        </w:rPr>
        <w:t>指基于投保人的利益，为投保人与保险公司订立保险合同提供中介服务，包括保险经纪公司或其分支机构。本项目委托</w:t>
      </w:r>
      <w:r>
        <w:rPr>
          <w:rStyle w:val="21"/>
          <w:rFonts w:hint="eastAsia" w:ascii="仿宋" w:hAnsi="仿宋" w:eastAsia="仿宋" w:cs="Calibri"/>
          <w:bCs/>
          <w:sz w:val="28"/>
          <w:szCs w:val="28"/>
          <w:highlight w:val="none"/>
          <w:lang w:val="zh-CN"/>
        </w:rPr>
        <w:t>华泰保险经纪有限公司福建分公司</w:t>
      </w:r>
      <w:r>
        <w:rPr>
          <w:rStyle w:val="21"/>
          <w:rFonts w:hint="eastAsia" w:ascii="仿宋" w:hAnsi="仿宋" w:eastAsia="仿宋"/>
          <w:spacing w:val="-4"/>
          <w:kern w:val="2"/>
          <w:sz w:val="28"/>
          <w:szCs w:val="28"/>
          <w:highlight w:val="none"/>
        </w:rPr>
        <w:t>为经纪人。</w:t>
      </w:r>
    </w:p>
    <w:p>
      <w:pPr>
        <w:ind w:firstLine="546" w:firstLineChars="200"/>
        <w:rPr>
          <w:rStyle w:val="21"/>
          <w:rFonts w:ascii="仿宋" w:hAnsi="仿宋" w:eastAsia="仿宋"/>
          <w:sz w:val="28"/>
          <w:szCs w:val="28"/>
          <w:highlight w:val="none"/>
        </w:rPr>
      </w:pPr>
      <w:r>
        <w:rPr>
          <w:rStyle w:val="21"/>
          <w:rFonts w:ascii="仿宋" w:hAnsi="仿宋" w:eastAsia="仿宋"/>
          <w:b/>
          <w:spacing w:val="-4"/>
          <w:sz w:val="28"/>
          <w:szCs w:val="28"/>
          <w:highlight w:val="none"/>
        </w:rPr>
        <w:t>4、投保人</w:t>
      </w:r>
      <w:r>
        <w:rPr>
          <w:rStyle w:val="21"/>
          <w:rFonts w:hint="eastAsia" w:ascii="仿宋" w:hAnsi="仿宋" w:eastAsia="仿宋"/>
          <w:spacing w:val="-4"/>
          <w:sz w:val="28"/>
          <w:szCs w:val="28"/>
          <w:highlight w:val="none"/>
        </w:rPr>
        <w:t>：</w:t>
      </w:r>
      <w:r>
        <w:rPr>
          <w:rStyle w:val="21"/>
          <w:rFonts w:hint="eastAsia" w:ascii="仿宋" w:hAnsi="仿宋" w:eastAsia="仿宋"/>
          <w:sz w:val="28"/>
          <w:szCs w:val="28"/>
          <w:highlight w:val="none"/>
        </w:rPr>
        <w:t>南平高速建设有限公司</w:t>
      </w:r>
    </w:p>
    <w:p>
      <w:pPr>
        <w:rPr>
          <w:rStyle w:val="21"/>
          <w:rFonts w:ascii="仿宋" w:hAnsi="仿宋" w:eastAsia="仿宋"/>
          <w:spacing w:val="-4"/>
          <w:sz w:val="28"/>
          <w:szCs w:val="28"/>
          <w:highlight w:val="none"/>
        </w:rPr>
      </w:pPr>
      <w:r>
        <w:rPr>
          <w:rStyle w:val="21"/>
          <w:rFonts w:ascii="仿宋" w:hAnsi="仿宋" w:eastAsia="仿宋"/>
          <w:b/>
          <w:spacing w:val="-4"/>
          <w:sz w:val="28"/>
          <w:szCs w:val="28"/>
          <w:highlight w:val="none"/>
        </w:rPr>
        <w:t xml:space="preserve">    5、被保险人：</w:t>
      </w:r>
      <w:r>
        <w:rPr>
          <w:rStyle w:val="21"/>
          <w:rFonts w:hint="eastAsia" w:ascii="仿宋" w:hAnsi="仿宋" w:eastAsia="仿宋"/>
          <w:spacing w:val="-4"/>
          <w:sz w:val="28"/>
          <w:szCs w:val="28"/>
          <w:highlight w:val="none"/>
        </w:rPr>
        <w:t>详见须知前附表第</w:t>
      </w:r>
      <w:r>
        <w:rPr>
          <w:rStyle w:val="21"/>
          <w:rFonts w:ascii="仿宋" w:hAnsi="仿宋" w:eastAsia="仿宋"/>
          <w:spacing w:val="-4"/>
          <w:sz w:val="28"/>
          <w:szCs w:val="28"/>
          <w:highlight w:val="none"/>
        </w:rPr>
        <w:t>2点“被保险人”</w:t>
      </w:r>
    </w:p>
    <w:p>
      <w:pPr>
        <w:pStyle w:val="2"/>
        <w:spacing w:line="240" w:lineRule="auto"/>
        <w:ind w:firstLine="562"/>
        <w:rPr>
          <w:rStyle w:val="21"/>
          <w:rFonts w:ascii="仿宋" w:hAnsi="仿宋" w:eastAsia="仿宋"/>
          <w:szCs w:val="28"/>
          <w:highlight w:val="none"/>
        </w:rPr>
      </w:pPr>
      <w:bookmarkStart w:id="5" w:name="_Toc139632781"/>
      <w:r>
        <w:rPr>
          <w:rStyle w:val="21"/>
          <w:rFonts w:hint="eastAsia" w:ascii="仿宋" w:hAnsi="仿宋" w:eastAsia="仿宋"/>
          <w:szCs w:val="28"/>
          <w:highlight w:val="none"/>
        </w:rPr>
        <w:t>二、合格比选申请人：</w:t>
      </w:r>
      <w:bookmarkEnd w:id="5"/>
    </w:p>
    <w:p>
      <w:pPr>
        <w:spacing w:line="560" w:lineRule="exact"/>
        <w:ind w:firstLine="560" w:firstLineChars="200"/>
        <w:rPr>
          <w:rStyle w:val="21"/>
          <w:rFonts w:ascii="仿宋" w:hAnsi="仿宋" w:eastAsia="仿宋"/>
          <w:b/>
          <w:bCs/>
          <w:kern w:val="0"/>
          <w:sz w:val="28"/>
          <w:szCs w:val="28"/>
          <w:highlight w:val="none"/>
        </w:rPr>
      </w:pPr>
      <w:r>
        <w:rPr>
          <w:rStyle w:val="21"/>
          <w:rFonts w:ascii="仿宋" w:hAnsi="仿宋" w:eastAsia="仿宋"/>
          <w:sz w:val="28"/>
          <w:szCs w:val="28"/>
          <w:highlight w:val="none"/>
        </w:rPr>
        <w:t>1、比选申请人必须是</w:t>
      </w:r>
      <w:r>
        <w:rPr>
          <w:rStyle w:val="21"/>
          <w:rFonts w:hint="eastAsia" w:ascii="仿宋" w:hAnsi="仿宋" w:eastAsia="仿宋"/>
          <w:sz w:val="28"/>
          <w:szCs w:val="28"/>
          <w:highlight w:val="none"/>
        </w:rPr>
        <w:t>中华人民共和国境内注册、经国家保险监督管理机构批准设立的省级财产保险公司或其在分支机构</w:t>
      </w:r>
      <w:r>
        <w:rPr>
          <w:rStyle w:val="21"/>
          <w:rFonts w:ascii="仿宋" w:hAnsi="仿宋" w:eastAsia="仿宋"/>
          <w:sz w:val="28"/>
          <w:szCs w:val="28"/>
          <w:highlight w:val="none"/>
        </w:rPr>
        <w:t>（</w:t>
      </w:r>
      <w:r>
        <w:rPr>
          <w:rStyle w:val="21"/>
          <w:rFonts w:hint="eastAsia" w:ascii="仿宋" w:hAnsi="仿宋" w:eastAsia="仿宋"/>
          <w:sz w:val="28"/>
          <w:szCs w:val="28"/>
          <w:highlight w:val="none"/>
        </w:rPr>
        <w:t>提供：①有效期内的营业执照复印件；②有效期内的《经营保险业务许可证》；③省级公司出具的唯一投标授权书（分支机构参与比选时提供））。</w:t>
      </w:r>
    </w:p>
    <w:p>
      <w:pPr>
        <w:spacing w:line="560" w:lineRule="exact"/>
        <w:ind w:firstLine="560" w:firstLineChars="200"/>
        <w:rPr>
          <w:rStyle w:val="21"/>
          <w:rFonts w:ascii="仿宋" w:hAnsi="仿宋" w:eastAsia="仿宋"/>
          <w:sz w:val="28"/>
          <w:szCs w:val="28"/>
          <w:highlight w:val="none"/>
        </w:rPr>
      </w:pPr>
      <w:r>
        <w:rPr>
          <w:rStyle w:val="21"/>
          <w:rFonts w:ascii="仿宋" w:hAnsi="仿宋" w:eastAsia="仿宋"/>
          <w:sz w:val="28"/>
          <w:szCs w:val="28"/>
          <w:highlight w:val="none"/>
        </w:rPr>
        <w:t>2、比选申请人必须在南平地区设有分支机构（</w:t>
      </w:r>
      <w:r>
        <w:rPr>
          <w:rStyle w:val="21"/>
          <w:rFonts w:hint="eastAsia" w:ascii="仿宋" w:hAnsi="仿宋" w:eastAsia="仿宋"/>
          <w:sz w:val="28"/>
          <w:szCs w:val="28"/>
          <w:highlight w:val="none"/>
        </w:rPr>
        <w:t>提供</w:t>
      </w:r>
      <w:r>
        <w:rPr>
          <w:rStyle w:val="21"/>
          <w:rFonts w:ascii="仿宋" w:hAnsi="仿宋" w:eastAsia="仿宋"/>
          <w:sz w:val="28"/>
          <w:szCs w:val="28"/>
          <w:highlight w:val="none"/>
        </w:rPr>
        <w:t>机构营业执照等复印件</w:t>
      </w:r>
      <w:r>
        <w:rPr>
          <w:rStyle w:val="21"/>
          <w:rFonts w:hint="eastAsia" w:ascii="仿宋" w:hAnsi="仿宋" w:eastAsia="仿宋"/>
          <w:sz w:val="28"/>
          <w:szCs w:val="28"/>
          <w:highlight w:val="none"/>
        </w:rPr>
        <w:t>加盖公章）。</w:t>
      </w:r>
    </w:p>
    <w:p>
      <w:pPr>
        <w:spacing w:line="560" w:lineRule="exact"/>
        <w:ind w:firstLine="560" w:firstLineChars="200"/>
        <w:rPr>
          <w:rStyle w:val="21"/>
          <w:rFonts w:ascii="仿宋" w:hAnsi="仿宋" w:eastAsia="仿宋"/>
          <w:sz w:val="28"/>
          <w:szCs w:val="28"/>
          <w:highlight w:val="none"/>
        </w:rPr>
      </w:pPr>
      <w:r>
        <w:rPr>
          <w:rStyle w:val="21"/>
          <w:rFonts w:ascii="仿宋" w:hAnsi="仿宋" w:eastAsia="仿宋"/>
          <w:sz w:val="28"/>
          <w:szCs w:val="28"/>
          <w:highlight w:val="none"/>
        </w:rPr>
        <w:t>3、比选申请人具有良好的资信和商业信誉，没有处于被责令停业、财产被冻结、接管、破产及有关行政处罚状态。</w:t>
      </w:r>
      <w:r>
        <w:rPr>
          <w:rStyle w:val="21"/>
          <w:rFonts w:hint="eastAsia" w:ascii="仿宋" w:hAnsi="仿宋" w:eastAsia="仿宋"/>
          <w:sz w:val="28"/>
          <w:szCs w:val="28"/>
          <w:highlight w:val="none"/>
        </w:rPr>
        <w:t>（提供</w:t>
      </w:r>
      <w:r>
        <w:rPr>
          <w:rStyle w:val="21"/>
          <w:rFonts w:ascii="仿宋" w:hAnsi="仿宋" w:eastAsia="仿宋"/>
          <w:sz w:val="28"/>
          <w:szCs w:val="28"/>
          <w:highlight w:val="none"/>
        </w:rPr>
        <w:t>中国政府采购网（www.ccgp.gov.cn）及“信用中国”网站（www.creditchina.gov.cn）信用信息查询结果</w:t>
      </w:r>
      <w:r>
        <w:rPr>
          <w:rStyle w:val="21"/>
          <w:rFonts w:hint="eastAsia" w:ascii="仿宋" w:hAnsi="仿宋" w:eastAsia="仿宋"/>
          <w:sz w:val="28"/>
          <w:szCs w:val="28"/>
          <w:highlight w:val="none"/>
        </w:rPr>
        <w:t>截图）</w:t>
      </w:r>
    </w:p>
    <w:p>
      <w:pPr>
        <w:spacing w:line="560" w:lineRule="exact"/>
        <w:ind w:firstLine="560" w:firstLineChars="200"/>
        <w:rPr>
          <w:rStyle w:val="21"/>
          <w:rFonts w:ascii="仿宋" w:hAnsi="仿宋" w:eastAsia="仿宋"/>
          <w:sz w:val="28"/>
          <w:szCs w:val="28"/>
          <w:highlight w:val="none"/>
        </w:rPr>
      </w:pPr>
      <w:r>
        <w:rPr>
          <w:rStyle w:val="21"/>
          <w:rFonts w:ascii="仿宋" w:hAnsi="仿宋" w:eastAsia="仿宋"/>
          <w:sz w:val="28"/>
          <w:szCs w:val="28"/>
          <w:highlight w:val="none"/>
        </w:rPr>
        <w:t>4、本项目不接受联合体申请比选，同一家法人机构不得有两家分支机构参选。</w:t>
      </w:r>
    </w:p>
    <w:p>
      <w:pPr>
        <w:ind w:firstLine="560" w:firstLineChars="200"/>
        <w:rPr>
          <w:rStyle w:val="21"/>
          <w:rFonts w:ascii="仿宋" w:hAnsi="仿宋" w:eastAsia="仿宋"/>
          <w:sz w:val="28"/>
          <w:szCs w:val="28"/>
          <w:highlight w:val="none"/>
        </w:rPr>
      </w:pPr>
      <w:r>
        <w:rPr>
          <w:rStyle w:val="21"/>
          <w:rFonts w:ascii="仿宋" w:hAnsi="仿宋" w:eastAsia="仿宋"/>
          <w:sz w:val="28"/>
          <w:szCs w:val="28"/>
          <w:highlight w:val="none"/>
        </w:rPr>
        <w:t>5、比选申请人财务状况、业绩要求及项目负责人要求。</w:t>
      </w:r>
    </w:p>
    <w:p>
      <w:pPr>
        <w:ind w:firstLine="560" w:firstLineChars="200"/>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1）财务状况：比选申请人总公司的注册资本金不低于10亿元，</w:t>
      </w:r>
      <w:r>
        <w:rPr>
          <w:rStyle w:val="21"/>
          <w:rFonts w:hint="eastAsia" w:ascii="仿宋" w:hAnsi="仿宋" w:eastAsia="仿宋"/>
          <w:sz w:val="28"/>
          <w:szCs w:val="28"/>
          <w:highlight w:val="none"/>
        </w:rPr>
        <w:t>202</w:t>
      </w:r>
      <w:r>
        <w:rPr>
          <w:rStyle w:val="21"/>
          <w:rFonts w:ascii="仿宋" w:hAnsi="仿宋" w:eastAsia="仿宋"/>
          <w:sz w:val="28"/>
          <w:szCs w:val="28"/>
          <w:highlight w:val="none"/>
        </w:rPr>
        <w:t>2</w:t>
      </w:r>
      <w:r>
        <w:rPr>
          <w:rStyle w:val="21"/>
          <w:rFonts w:hint="eastAsia" w:ascii="仿宋" w:hAnsi="仿宋" w:eastAsia="仿宋"/>
          <w:sz w:val="28"/>
          <w:szCs w:val="28"/>
          <w:highlight w:val="none"/>
        </w:rPr>
        <w:t>年第四季度综合</w:t>
      </w:r>
      <w:r>
        <w:rPr>
          <w:rStyle w:val="21"/>
          <w:rFonts w:ascii="仿宋" w:hAnsi="仿宋" w:eastAsia="仿宋"/>
          <w:sz w:val="28"/>
          <w:szCs w:val="28"/>
          <w:highlight w:val="none"/>
        </w:rPr>
        <w:t>偿付能力充足率不低于150%。</w:t>
      </w:r>
    </w:p>
    <w:p>
      <w:pPr>
        <w:ind w:firstLine="560" w:firstLineChars="200"/>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2）</w:t>
      </w:r>
      <w:r>
        <w:rPr>
          <w:rStyle w:val="21"/>
          <w:rFonts w:hint="eastAsia" w:ascii="仿宋" w:hAnsi="仿宋" w:eastAsia="仿宋"/>
          <w:sz w:val="28"/>
          <w:szCs w:val="28"/>
          <w:highlight w:val="none"/>
        </w:rPr>
        <w:t>市场占有率</w:t>
      </w:r>
      <w:r>
        <w:rPr>
          <w:rStyle w:val="21"/>
          <w:rFonts w:ascii="仿宋" w:hAnsi="仿宋" w:eastAsia="仿宋"/>
          <w:sz w:val="28"/>
          <w:szCs w:val="28"/>
          <w:highlight w:val="none"/>
        </w:rPr>
        <w:t>要求：比选</w:t>
      </w:r>
      <w:r>
        <w:rPr>
          <w:rStyle w:val="21"/>
          <w:rFonts w:hint="eastAsia" w:ascii="仿宋" w:hAnsi="仿宋" w:eastAsia="仿宋"/>
          <w:sz w:val="28"/>
          <w:szCs w:val="28"/>
          <w:highlight w:val="none"/>
        </w:rPr>
        <w:t>申请人必须在</w:t>
      </w:r>
      <w:r>
        <w:rPr>
          <w:rStyle w:val="21"/>
          <w:rFonts w:ascii="仿宋" w:hAnsi="仿宋" w:eastAsia="仿宋"/>
          <w:sz w:val="28"/>
          <w:szCs w:val="28"/>
          <w:highlight w:val="none"/>
        </w:rPr>
        <w:t>2022年南平地区分支机构财产险市场占有率排名前10名。</w:t>
      </w:r>
    </w:p>
    <w:p>
      <w:pPr>
        <w:ind w:firstLine="560" w:firstLineChars="200"/>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3）项目负责人要求：拟派项目负责人具有工程项目保险</w:t>
      </w:r>
      <w:r>
        <w:rPr>
          <w:rStyle w:val="21"/>
          <w:rFonts w:hint="eastAsia" w:ascii="仿宋" w:hAnsi="仿宋" w:eastAsia="仿宋"/>
          <w:sz w:val="28"/>
          <w:szCs w:val="28"/>
          <w:highlight w:val="none"/>
        </w:rPr>
        <w:t>的服务</w:t>
      </w:r>
      <w:r>
        <w:rPr>
          <w:rStyle w:val="21"/>
          <w:rFonts w:ascii="仿宋" w:hAnsi="仿宋" w:eastAsia="仿宋"/>
          <w:sz w:val="28"/>
          <w:szCs w:val="28"/>
          <w:highlight w:val="none"/>
        </w:rPr>
        <w:t>业绩，【需提供担任项目负责人的相关业绩证明材料扫描件（相关业绩证明材料指与项目有关的保险合同或保险单扫描件，如保险合同或保险单中未出现项目负责人姓名、任职及项目规模的，还需提供项目业主（发包人）具的包括项目负责人姓名、任职、项目名称及项目规模信息的证明材料】</w:t>
      </w:r>
    </w:p>
    <w:p>
      <w:pPr>
        <w:pStyle w:val="2"/>
        <w:spacing w:line="240" w:lineRule="auto"/>
        <w:ind w:firstLine="562"/>
        <w:rPr>
          <w:rStyle w:val="21"/>
          <w:rFonts w:ascii="仿宋" w:hAnsi="仿宋" w:eastAsia="仿宋"/>
          <w:szCs w:val="28"/>
          <w:highlight w:val="none"/>
        </w:rPr>
      </w:pPr>
      <w:bookmarkStart w:id="6" w:name="_Toc139632782"/>
      <w:r>
        <w:rPr>
          <w:rStyle w:val="21"/>
          <w:rFonts w:hint="eastAsia" w:ascii="仿宋" w:hAnsi="仿宋" w:eastAsia="仿宋"/>
          <w:szCs w:val="28"/>
          <w:highlight w:val="none"/>
        </w:rPr>
        <w:t>三、保险费：</w:t>
      </w:r>
      <w:bookmarkEnd w:id="6"/>
    </w:p>
    <w:p>
      <w:pPr>
        <w:ind w:firstLine="560" w:firstLineChars="200"/>
        <w:jc w:val="left"/>
        <w:rPr>
          <w:rStyle w:val="21"/>
          <w:rFonts w:ascii="仿宋" w:hAnsi="仿宋" w:eastAsia="仿宋"/>
          <w:sz w:val="28"/>
          <w:szCs w:val="28"/>
          <w:highlight w:val="none"/>
        </w:rPr>
      </w:pPr>
      <w:r>
        <w:rPr>
          <w:rStyle w:val="21"/>
          <w:rFonts w:ascii="仿宋" w:hAnsi="仿宋" w:eastAsia="仿宋"/>
          <w:sz w:val="28"/>
          <w:szCs w:val="28"/>
          <w:highlight w:val="none"/>
        </w:rPr>
        <w:t>1、比选申请人的保险费报价包含参加比选的所有费用，保险期间的服务费用以及经纪佣金</w:t>
      </w:r>
      <w:r>
        <w:rPr>
          <w:rStyle w:val="21"/>
          <w:rFonts w:hint="eastAsia" w:ascii="仿宋" w:hAnsi="仿宋" w:eastAsia="仿宋"/>
          <w:sz w:val="28"/>
          <w:szCs w:val="28"/>
          <w:highlight w:val="none"/>
        </w:rPr>
        <w:t>由比选申请人支付</w:t>
      </w:r>
      <w:r>
        <w:rPr>
          <w:rStyle w:val="21"/>
          <w:rFonts w:ascii="仿宋" w:hAnsi="仿宋" w:eastAsia="仿宋"/>
          <w:sz w:val="28"/>
          <w:szCs w:val="28"/>
          <w:highlight w:val="none"/>
        </w:rPr>
        <w:t>。</w:t>
      </w:r>
    </w:p>
    <w:p>
      <w:pPr>
        <w:ind w:firstLine="560" w:firstLineChars="200"/>
        <w:jc w:val="left"/>
        <w:rPr>
          <w:rStyle w:val="21"/>
          <w:rFonts w:ascii="仿宋" w:hAnsi="仿宋" w:eastAsia="仿宋"/>
          <w:sz w:val="28"/>
          <w:szCs w:val="28"/>
          <w:highlight w:val="none"/>
        </w:rPr>
      </w:pPr>
      <w:r>
        <w:rPr>
          <w:rStyle w:val="21"/>
          <w:rFonts w:ascii="仿宋" w:hAnsi="仿宋" w:eastAsia="仿宋"/>
          <w:sz w:val="28"/>
          <w:szCs w:val="28"/>
          <w:highlight w:val="none"/>
        </w:rPr>
        <w:t>2、除非保险合同另有约定，比选人不支付超出保费报价的费用。</w:t>
      </w:r>
    </w:p>
    <w:p>
      <w:pPr>
        <w:ind w:firstLine="560" w:firstLineChars="200"/>
        <w:jc w:val="left"/>
        <w:rPr>
          <w:rStyle w:val="21"/>
          <w:rFonts w:ascii="仿宋" w:hAnsi="仿宋" w:eastAsia="仿宋"/>
          <w:sz w:val="28"/>
          <w:szCs w:val="28"/>
          <w:highlight w:val="none"/>
        </w:rPr>
      </w:pPr>
      <w:r>
        <w:rPr>
          <w:rStyle w:val="21"/>
          <w:rFonts w:ascii="仿宋" w:hAnsi="仿宋" w:eastAsia="仿宋"/>
          <w:sz w:val="28"/>
          <w:szCs w:val="28"/>
          <w:highlight w:val="none"/>
        </w:rPr>
        <w:t>3、保费支付方式：</w:t>
      </w:r>
    </w:p>
    <w:p>
      <w:pPr>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建筑工程一切险及第三者责任险：分三期支付，正式保单出具或签订保险合同后15个工作日内支付60%,保险期限达到一半时支付35%，最后预留5%在保险期限结束前十个工作日内支付。15个工作日以正式出具保单或保险合同签订时间靠后的为起始计算日。</w:t>
      </w:r>
    </w:p>
    <w:p>
      <w:pPr>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安全生产责任保险：正式保单出具或签订保险合同后15个工作日内支付80%，最后预留20%在保险期限达到一半时支付。15个工作日以正式出具保单或保险合同签订时间靠后的为起始计算日。</w:t>
      </w:r>
    </w:p>
    <w:p>
      <w:pPr>
        <w:ind w:firstLine="560" w:firstLineChars="200"/>
        <w:jc w:val="left"/>
        <w:rPr>
          <w:rStyle w:val="21"/>
          <w:rFonts w:ascii="仿宋" w:hAnsi="仿宋" w:eastAsia="仿宋"/>
          <w:b/>
          <w:sz w:val="28"/>
          <w:szCs w:val="28"/>
          <w:highlight w:val="none"/>
        </w:rPr>
      </w:pPr>
      <w:r>
        <w:rPr>
          <w:rStyle w:val="21"/>
          <w:rFonts w:hint="eastAsia" w:ascii="仿宋" w:hAnsi="仿宋" w:eastAsia="仿宋"/>
          <w:sz w:val="28"/>
          <w:szCs w:val="28"/>
          <w:highlight w:val="none"/>
        </w:rPr>
        <w:t>建筑施工人员团体意外伤害保险：正式出具保单或签订保险合同后15个工作日内支付，15个工作日以正式出具保单或保险合同签订时间靠后的为起始计算日。</w:t>
      </w:r>
      <w:r>
        <w:rPr>
          <w:rStyle w:val="21"/>
          <w:rFonts w:ascii="仿宋" w:hAnsi="仿宋" w:eastAsia="仿宋"/>
          <w:sz w:val="28"/>
          <w:szCs w:val="28"/>
          <w:highlight w:val="none"/>
        </w:rPr>
        <w:cr/>
      </w:r>
      <w:r>
        <w:rPr>
          <w:rStyle w:val="21"/>
          <w:rFonts w:ascii="仿宋" w:hAnsi="仿宋" w:eastAsia="仿宋"/>
          <w:b/>
          <w:sz w:val="28"/>
          <w:szCs w:val="28"/>
          <w:highlight w:val="none"/>
        </w:rPr>
        <w:t>4、超过费率上限的保险费报价将不予接受，作废标处理。</w:t>
      </w:r>
    </w:p>
    <w:p>
      <w:pPr>
        <w:pStyle w:val="2"/>
        <w:spacing w:line="240" w:lineRule="auto"/>
        <w:ind w:firstLine="562"/>
        <w:rPr>
          <w:rStyle w:val="21"/>
          <w:rFonts w:ascii="仿宋" w:hAnsi="仿宋" w:eastAsia="仿宋"/>
          <w:szCs w:val="28"/>
          <w:highlight w:val="none"/>
        </w:rPr>
      </w:pPr>
      <w:bookmarkStart w:id="7" w:name="_Toc139632783"/>
      <w:r>
        <w:rPr>
          <w:rStyle w:val="21"/>
          <w:rFonts w:hint="eastAsia" w:ascii="仿宋" w:hAnsi="仿宋" w:eastAsia="仿宋"/>
          <w:szCs w:val="28"/>
          <w:highlight w:val="none"/>
        </w:rPr>
        <w:t>四、比选文件的组成：</w:t>
      </w:r>
      <w:bookmarkEnd w:id="7"/>
    </w:p>
    <w:p>
      <w:pPr>
        <w:pStyle w:val="49"/>
        <w:tabs>
          <w:tab w:val="left" w:pos="-2520"/>
        </w:tabs>
        <w:rPr>
          <w:rStyle w:val="21"/>
          <w:rFonts w:ascii="仿宋" w:hAnsi="仿宋" w:eastAsia="仿宋"/>
          <w:sz w:val="28"/>
          <w:szCs w:val="28"/>
          <w:highlight w:val="none"/>
        </w:rPr>
      </w:pPr>
      <w:r>
        <w:rPr>
          <w:rStyle w:val="21"/>
          <w:rFonts w:hint="eastAsia" w:ascii="仿宋" w:hAnsi="仿宋" w:eastAsia="仿宋"/>
          <w:sz w:val="28"/>
          <w:szCs w:val="28"/>
          <w:highlight w:val="none"/>
        </w:rPr>
        <w:t>（一）第一章</w:t>
      </w:r>
      <w:r>
        <w:rPr>
          <w:rStyle w:val="21"/>
          <w:rFonts w:ascii="仿宋" w:hAnsi="仿宋" w:eastAsia="仿宋"/>
          <w:sz w:val="28"/>
          <w:szCs w:val="28"/>
          <w:highlight w:val="none"/>
        </w:rPr>
        <w:t xml:space="preserve">  比选公告 </w:t>
      </w:r>
    </w:p>
    <w:p>
      <w:pPr>
        <w:pStyle w:val="49"/>
        <w:tabs>
          <w:tab w:val="left" w:pos="-2520"/>
        </w:tabs>
        <w:rPr>
          <w:rStyle w:val="21"/>
          <w:rFonts w:ascii="仿宋" w:hAnsi="仿宋" w:eastAsia="仿宋"/>
          <w:sz w:val="28"/>
          <w:szCs w:val="28"/>
          <w:highlight w:val="none"/>
        </w:rPr>
      </w:pPr>
      <w:r>
        <w:rPr>
          <w:rStyle w:val="21"/>
          <w:rFonts w:hint="eastAsia" w:ascii="仿宋" w:hAnsi="仿宋" w:eastAsia="仿宋"/>
          <w:sz w:val="28"/>
          <w:szCs w:val="28"/>
          <w:highlight w:val="none"/>
        </w:rPr>
        <w:t>（二）第二章</w:t>
      </w:r>
      <w:r>
        <w:rPr>
          <w:rStyle w:val="21"/>
          <w:rFonts w:ascii="仿宋" w:hAnsi="仿宋" w:eastAsia="仿宋"/>
          <w:sz w:val="28"/>
          <w:szCs w:val="28"/>
          <w:highlight w:val="none"/>
        </w:rPr>
        <w:t xml:space="preserve">  </w:t>
      </w:r>
      <w:r>
        <w:rPr>
          <w:rStyle w:val="21"/>
          <w:rFonts w:hint="eastAsia" w:ascii="仿宋" w:hAnsi="仿宋" w:eastAsia="仿宋"/>
          <w:sz w:val="28"/>
          <w:szCs w:val="28"/>
          <w:highlight w:val="none"/>
        </w:rPr>
        <w:t>比选须知</w:t>
      </w:r>
    </w:p>
    <w:p>
      <w:pPr>
        <w:pStyle w:val="49"/>
        <w:tabs>
          <w:tab w:val="left" w:pos="-2520"/>
        </w:tabs>
        <w:rPr>
          <w:rStyle w:val="21"/>
          <w:rFonts w:ascii="仿宋" w:hAnsi="仿宋" w:eastAsia="仿宋"/>
          <w:sz w:val="28"/>
          <w:szCs w:val="28"/>
          <w:highlight w:val="none"/>
        </w:rPr>
      </w:pPr>
      <w:r>
        <w:rPr>
          <w:rStyle w:val="21"/>
          <w:rFonts w:hint="eastAsia" w:ascii="仿宋" w:hAnsi="仿宋" w:eastAsia="仿宋"/>
          <w:sz w:val="28"/>
          <w:szCs w:val="28"/>
          <w:highlight w:val="none"/>
        </w:rPr>
        <w:t>（三）第三章</w:t>
      </w:r>
      <w:r>
        <w:rPr>
          <w:rStyle w:val="21"/>
          <w:rFonts w:ascii="仿宋" w:hAnsi="仿宋" w:eastAsia="仿宋"/>
          <w:sz w:val="28"/>
          <w:szCs w:val="28"/>
          <w:highlight w:val="none"/>
        </w:rPr>
        <w:t xml:space="preserve">  </w:t>
      </w:r>
      <w:r>
        <w:rPr>
          <w:rStyle w:val="21"/>
          <w:rFonts w:hint="eastAsia" w:ascii="仿宋" w:hAnsi="仿宋" w:eastAsia="仿宋"/>
          <w:sz w:val="28"/>
          <w:szCs w:val="28"/>
          <w:highlight w:val="none"/>
        </w:rPr>
        <w:t>比选申请书格式</w:t>
      </w:r>
    </w:p>
    <w:p>
      <w:pPr>
        <w:pStyle w:val="49"/>
        <w:tabs>
          <w:tab w:val="left" w:pos="-2520"/>
        </w:tabs>
        <w:rPr>
          <w:rStyle w:val="21"/>
          <w:rFonts w:ascii="仿宋" w:hAnsi="仿宋" w:eastAsia="仿宋"/>
          <w:sz w:val="28"/>
          <w:szCs w:val="28"/>
          <w:highlight w:val="none"/>
        </w:rPr>
      </w:pPr>
      <w:r>
        <w:rPr>
          <w:rStyle w:val="21"/>
          <w:rFonts w:hint="eastAsia" w:ascii="仿宋" w:hAnsi="仿宋" w:eastAsia="仿宋"/>
          <w:sz w:val="28"/>
          <w:szCs w:val="28"/>
          <w:highlight w:val="none"/>
        </w:rPr>
        <w:t>（四）第四章</w:t>
      </w:r>
      <w:r>
        <w:rPr>
          <w:rStyle w:val="21"/>
          <w:rFonts w:ascii="仿宋" w:hAnsi="仿宋" w:eastAsia="仿宋"/>
          <w:sz w:val="28"/>
          <w:szCs w:val="28"/>
          <w:highlight w:val="none"/>
        </w:rPr>
        <w:t xml:space="preserve">  </w:t>
      </w:r>
      <w:r>
        <w:rPr>
          <w:rStyle w:val="21"/>
          <w:rFonts w:hint="eastAsia" w:ascii="仿宋" w:hAnsi="仿宋" w:eastAsia="仿宋"/>
          <w:sz w:val="28"/>
          <w:szCs w:val="28"/>
          <w:highlight w:val="none"/>
        </w:rPr>
        <w:t>保险方案</w:t>
      </w:r>
    </w:p>
    <w:p>
      <w:pPr>
        <w:pStyle w:val="49"/>
        <w:tabs>
          <w:tab w:val="left" w:pos="-2520"/>
        </w:tabs>
        <w:rPr>
          <w:rStyle w:val="21"/>
          <w:rFonts w:ascii="仿宋" w:hAnsi="仿宋" w:eastAsia="仿宋"/>
          <w:sz w:val="28"/>
          <w:szCs w:val="28"/>
          <w:highlight w:val="none"/>
        </w:rPr>
      </w:pPr>
      <w:r>
        <w:rPr>
          <w:rStyle w:val="21"/>
          <w:rFonts w:hint="eastAsia" w:ascii="仿宋" w:hAnsi="仿宋" w:eastAsia="仿宋"/>
          <w:sz w:val="28"/>
          <w:szCs w:val="28"/>
          <w:highlight w:val="none"/>
        </w:rPr>
        <w:t>（五）第五章</w:t>
      </w:r>
      <w:r>
        <w:rPr>
          <w:rStyle w:val="21"/>
          <w:rFonts w:ascii="仿宋" w:hAnsi="仿宋" w:eastAsia="仿宋"/>
          <w:sz w:val="28"/>
          <w:szCs w:val="28"/>
          <w:highlight w:val="none"/>
        </w:rPr>
        <w:t xml:space="preserve">  </w:t>
      </w:r>
      <w:r>
        <w:rPr>
          <w:rStyle w:val="21"/>
          <w:rFonts w:hint="eastAsia" w:ascii="仿宋" w:hAnsi="仿宋" w:eastAsia="仿宋"/>
          <w:sz w:val="28"/>
          <w:szCs w:val="28"/>
          <w:highlight w:val="none"/>
        </w:rPr>
        <w:t>评审办法</w:t>
      </w:r>
    </w:p>
    <w:p>
      <w:pPr>
        <w:pStyle w:val="2"/>
        <w:spacing w:line="240" w:lineRule="auto"/>
        <w:ind w:firstLine="562"/>
        <w:rPr>
          <w:rStyle w:val="21"/>
          <w:rFonts w:ascii="仿宋" w:hAnsi="仿宋" w:eastAsia="仿宋"/>
          <w:szCs w:val="28"/>
          <w:highlight w:val="none"/>
        </w:rPr>
      </w:pPr>
      <w:bookmarkStart w:id="8" w:name="_Toc139632784"/>
      <w:r>
        <w:rPr>
          <w:rStyle w:val="21"/>
          <w:rFonts w:hint="eastAsia" w:ascii="仿宋" w:hAnsi="仿宋" w:eastAsia="仿宋"/>
          <w:szCs w:val="28"/>
          <w:highlight w:val="none"/>
        </w:rPr>
        <w:t>五、比选文件的修改、澄清、解释：</w:t>
      </w:r>
      <w:bookmarkEnd w:id="8"/>
    </w:p>
    <w:p>
      <w:pPr>
        <w:pStyle w:val="39"/>
        <w:spacing w:after="0"/>
        <w:ind w:firstLine="560" w:firstLineChars="200"/>
        <w:rPr>
          <w:rStyle w:val="21"/>
          <w:rFonts w:ascii="仿宋" w:hAnsi="仿宋" w:eastAsia="仿宋"/>
          <w:sz w:val="28"/>
          <w:szCs w:val="28"/>
          <w:highlight w:val="none"/>
        </w:rPr>
      </w:pPr>
      <w:r>
        <w:rPr>
          <w:rStyle w:val="21"/>
          <w:rFonts w:ascii="仿宋" w:hAnsi="仿宋" w:eastAsia="仿宋"/>
          <w:sz w:val="28"/>
          <w:szCs w:val="28"/>
          <w:highlight w:val="none"/>
        </w:rPr>
        <w:t>1、在比选申请书递交截止日期前，比选人有权主动或在答复比选申请人提出的问题时对比选文件进行修改。</w:t>
      </w:r>
      <w:r>
        <w:rPr>
          <w:rStyle w:val="21"/>
          <w:rFonts w:hint="eastAsia" w:ascii="仿宋" w:hAnsi="仿宋" w:eastAsia="仿宋"/>
          <w:sz w:val="28"/>
          <w:szCs w:val="28"/>
          <w:highlight w:val="none"/>
        </w:rPr>
        <w:t>比选文件的修改比选人将会上传到武夷发展集团网站公告中心（网址：</w:t>
      </w:r>
      <w:r>
        <w:rPr>
          <w:rStyle w:val="21"/>
          <w:rFonts w:ascii="仿宋" w:hAnsi="仿宋" w:eastAsia="仿宋"/>
          <w:sz w:val="28"/>
          <w:szCs w:val="28"/>
          <w:highlight w:val="none"/>
        </w:rPr>
        <w:t>www.wuyijt.com），</w:t>
      </w:r>
      <w:r>
        <w:rPr>
          <w:rStyle w:val="21"/>
          <w:rFonts w:hint="eastAsia" w:ascii="仿宋" w:hAnsi="仿宋" w:eastAsia="仿宋"/>
          <w:sz w:val="28"/>
          <w:szCs w:val="28"/>
          <w:highlight w:val="none"/>
        </w:rPr>
        <w:t>比选申请人可以自行到网站下载，并对比选申请人具有约束力，比选申请人在上述修改通知发布后</w:t>
      </w:r>
      <w:r>
        <w:rPr>
          <w:rStyle w:val="21"/>
          <w:rFonts w:ascii="仿宋" w:hAnsi="仿宋" w:eastAsia="仿宋"/>
          <w:sz w:val="28"/>
          <w:szCs w:val="28"/>
          <w:highlight w:val="none"/>
        </w:rPr>
        <w:t>1日内应立即向比选人回函确认。若比选申请人未在规定时间内回函确认，将视为已被告知并确认，由此引起的责任由比选申请人自行承担。</w:t>
      </w:r>
    </w:p>
    <w:p>
      <w:pPr>
        <w:pStyle w:val="39"/>
        <w:spacing w:after="0"/>
        <w:ind w:firstLine="560" w:firstLineChars="200"/>
        <w:rPr>
          <w:rStyle w:val="21"/>
          <w:rFonts w:ascii="仿宋" w:hAnsi="仿宋" w:eastAsia="仿宋"/>
          <w:sz w:val="28"/>
          <w:szCs w:val="28"/>
          <w:highlight w:val="none"/>
        </w:rPr>
      </w:pPr>
      <w:r>
        <w:rPr>
          <w:rStyle w:val="21"/>
          <w:rFonts w:ascii="仿宋" w:hAnsi="仿宋" w:eastAsia="仿宋"/>
          <w:sz w:val="28"/>
          <w:szCs w:val="28"/>
          <w:highlight w:val="none"/>
        </w:rPr>
        <w:t>2、要求澄清比选文件的比选申请人应当在比选申请书递交截止日期2天前以书面形式（加盖公章的疑问函扫描件发送至比选人邮箱），向比选人提出申请，比选人将对递交申请书截止日期2日前收到的申请予以答复，并将补遗文件送达比选申请人。</w:t>
      </w:r>
    </w:p>
    <w:p>
      <w:pPr>
        <w:pStyle w:val="2"/>
        <w:spacing w:line="240" w:lineRule="auto"/>
        <w:ind w:firstLine="562"/>
        <w:rPr>
          <w:rStyle w:val="21"/>
          <w:rFonts w:ascii="仿宋" w:hAnsi="仿宋" w:eastAsia="仿宋"/>
          <w:szCs w:val="28"/>
          <w:highlight w:val="none"/>
        </w:rPr>
      </w:pPr>
      <w:bookmarkStart w:id="9" w:name="_Toc139632785"/>
      <w:r>
        <w:rPr>
          <w:rStyle w:val="21"/>
          <w:rFonts w:hint="eastAsia" w:ascii="仿宋" w:hAnsi="仿宋" w:eastAsia="仿宋"/>
          <w:szCs w:val="28"/>
          <w:highlight w:val="none"/>
        </w:rPr>
        <w:t>六、比选申请书的组成</w:t>
      </w:r>
      <w:bookmarkEnd w:id="9"/>
    </w:p>
    <w:p>
      <w:pPr>
        <w:pStyle w:val="27"/>
        <w:spacing w:before="0" w:after="0" w:line="240" w:lineRule="auto"/>
        <w:ind w:firstLine="560"/>
        <w:rPr>
          <w:rFonts w:ascii="仿宋" w:hAnsi="仿宋" w:eastAsia="仿宋" w:cs="Calibri"/>
          <w:b w:val="0"/>
          <w:bCs w:val="0"/>
          <w:szCs w:val="28"/>
          <w:highlight w:val="none"/>
        </w:rPr>
      </w:pPr>
      <w:r>
        <w:rPr>
          <w:rStyle w:val="21"/>
          <w:rFonts w:hint="eastAsia" w:ascii="仿宋" w:hAnsi="仿宋" w:eastAsia="仿宋"/>
          <w:b w:val="0"/>
          <w:bCs w:val="0"/>
          <w:szCs w:val="28"/>
          <w:highlight w:val="none"/>
        </w:rPr>
        <w:t>比选申请人应按照第三章“比选申请书格式”编制</w:t>
      </w:r>
      <w:r>
        <w:rPr>
          <w:rFonts w:hint="eastAsia" w:ascii="仿宋" w:hAnsi="仿宋" w:eastAsia="仿宋" w:cs="Calibri"/>
          <w:b w:val="0"/>
          <w:bCs w:val="0"/>
          <w:szCs w:val="28"/>
          <w:highlight w:val="none"/>
        </w:rPr>
        <w:t>及如下目录编制比选申请书：</w:t>
      </w:r>
    </w:p>
    <w:tbl>
      <w:tblPr>
        <w:tblStyle w:val="17"/>
        <w:tblW w:w="849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38"/>
        <w:gridCol w:w="1355"/>
        <w:gridCol w:w="550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41" w:hRule="atLeast"/>
          <w:jc w:val="center"/>
        </w:trPr>
        <w:tc>
          <w:tcPr>
            <w:tcW w:w="1638" w:type="dxa"/>
            <w:vMerge w:val="restart"/>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商务技术部分</w:t>
            </w: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1</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比选承诺函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77"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highlight w:val="none"/>
              </w:rPr>
            </w:pP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2</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比选申请人基本情况表（格式）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highlight w:val="none"/>
              </w:rPr>
            </w:pP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3</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法定代表人（负责人）授权委托书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highlight w:val="none"/>
              </w:rPr>
            </w:pP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4</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承保业绩清单（格式）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5"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highlight w:val="none"/>
              </w:rPr>
            </w:pP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5</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理赔情况清单（格式）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4"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highlight w:val="none"/>
              </w:rPr>
            </w:pP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6</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保险方案响应（参考保险方案自拟）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highlight w:val="none"/>
              </w:rPr>
            </w:pP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7</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服务承诺及其它优惠条件（自拟）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highlight w:val="none"/>
              </w:rPr>
            </w:pP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8</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差异及优惠条件汇总表（按格式）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jc w:val="center"/>
        </w:trPr>
        <w:tc>
          <w:tcPr>
            <w:tcW w:w="1638"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报价部分</w:t>
            </w: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9</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报价函（单独封装）</w:t>
            </w:r>
          </w:p>
        </w:tc>
      </w:tr>
    </w:tbl>
    <w:p>
      <w:pPr>
        <w:pStyle w:val="2"/>
        <w:spacing w:line="240" w:lineRule="auto"/>
        <w:ind w:firstLine="562"/>
        <w:rPr>
          <w:rStyle w:val="21"/>
          <w:rFonts w:ascii="仿宋" w:hAnsi="仿宋" w:eastAsia="仿宋"/>
          <w:szCs w:val="28"/>
          <w:highlight w:val="none"/>
        </w:rPr>
      </w:pPr>
      <w:bookmarkStart w:id="10" w:name="_Toc139632786"/>
      <w:r>
        <w:rPr>
          <w:rStyle w:val="21"/>
          <w:rFonts w:hint="eastAsia" w:ascii="仿宋" w:hAnsi="仿宋" w:eastAsia="仿宋"/>
          <w:szCs w:val="28"/>
          <w:highlight w:val="none"/>
        </w:rPr>
        <w:t>七、比选申请书的编制、包装要求</w:t>
      </w:r>
      <w:bookmarkEnd w:id="10"/>
    </w:p>
    <w:p>
      <w:pPr>
        <w:ind w:firstLine="562" w:firstLineChars="200"/>
        <w:jc w:val="left"/>
        <w:rPr>
          <w:rStyle w:val="21"/>
          <w:rFonts w:ascii="仿宋" w:hAnsi="仿宋" w:eastAsia="仿宋"/>
          <w:b/>
          <w:kern w:val="0"/>
          <w:sz w:val="28"/>
          <w:szCs w:val="28"/>
          <w:highlight w:val="none"/>
          <w:lang w:val="zh-CN"/>
        </w:rPr>
      </w:pPr>
      <w:r>
        <w:rPr>
          <w:rStyle w:val="21"/>
          <w:rFonts w:ascii="仿宋" w:hAnsi="仿宋" w:eastAsia="仿宋"/>
          <w:b/>
          <w:kern w:val="0"/>
          <w:sz w:val="28"/>
          <w:szCs w:val="28"/>
          <w:highlight w:val="none"/>
          <w:lang w:val="zh-CN"/>
        </w:rPr>
        <w:t>1、比选申请书的编制：</w:t>
      </w:r>
    </w:p>
    <w:p>
      <w:pPr>
        <w:pStyle w:val="39"/>
        <w:spacing w:after="0"/>
        <w:ind w:firstLine="560" w:firstLineChars="200"/>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 xml:space="preserve">1）比选申请人应仔细阅读比选文件的所有内容，按比选文件的要求编制比选申请书，并保证所提供的全部资料的真实性。比选申请书应对比选文件做出实质性响应，否则，其比选申请将被拒绝。  </w:t>
      </w:r>
    </w:p>
    <w:p>
      <w:pPr>
        <w:pStyle w:val="39"/>
        <w:spacing w:after="0"/>
        <w:ind w:firstLine="560" w:firstLineChars="200"/>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2）比选申请书的格式</w:t>
      </w:r>
    </w:p>
    <w:p>
      <w:pPr>
        <w:pStyle w:val="39"/>
        <w:spacing w:after="0"/>
        <w:ind w:firstLine="560" w:firstLineChars="200"/>
        <w:rPr>
          <w:rStyle w:val="21"/>
          <w:rFonts w:ascii="仿宋" w:hAnsi="仿宋" w:eastAsia="仿宋"/>
          <w:sz w:val="28"/>
          <w:szCs w:val="28"/>
          <w:highlight w:val="none"/>
        </w:rPr>
      </w:pPr>
      <w:r>
        <w:rPr>
          <w:rStyle w:val="21"/>
          <w:rFonts w:hint="eastAsia" w:ascii="仿宋" w:hAnsi="仿宋" w:eastAsia="仿宋"/>
          <w:sz w:val="28"/>
          <w:szCs w:val="28"/>
          <w:highlight w:val="none"/>
        </w:rPr>
        <w:t>比选申请书应按第三章“比选申请书格式”进行编写。本比选文件要求的证明文件比选申请人必须提供，本比选文件没有要求的证明文件，比选申请人认为需要提供的，也可以提供。</w:t>
      </w:r>
    </w:p>
    <w:p>
      <w:pPr>
        <w:pStyle w:val="39"/>
        <w:spacing w:after="0"/>
        <w:ind w:firstLine="560" w:firstLineChars="200"/>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3）比选申请书应全部用不褪色的墨水（粉）书写或打印，不得有任何涂改。</w:t>
      </w:r>
    </w:p>
    <w:p>
      <w:pPr>
        <w:pStyle w:val="39"/>
        <w:spacing w:after="0"/>
        <w:ind w:firstLine="560" w:firstLineChars="200"/>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4）比选申请书应按第七款规定的顺序装订成册，散页无效。并标上“正本”、“副本”字样</w:t>
      </w:r>
    </w:p>
    <w:p>
      <w:pPr>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5）比选申请书的签署</w:t>
      </w:r>
    </w:p>
    <w:p>
      <w:pPr>
        <w:ind w:firstLine="560" w:firstLineChars="200"/>
        <w:jc w:val="left"/>
        <w:rPr>
          <w:rStyle w:val="21"/>
          <w:rFonts w:ascii="仿宋" w:hAnsi="仿宋" w:eastAsia="仿宋"/>
          <w:kern w:val="0"/>
          <w:sz w:val="28"/>
          <w:szCs w:val="28"/>
          <w:highlight w:val="none"/>
          <w:lang w:val="zh-CN"/>
        </w:rPr>
      </w:pPr>
      <w:r>
        <w:rPr>
          <w:rStyle w:val="21"/>
          <w:rFonts w:hint="eastAsia" w:ascii="仿宋" w:hAnsi="仿宋" w:eastAsia="仿宋"/>
          <w:sz w:val="28"/>
          <w:szCs w:val="28"/>
          <w:highlight w:val="none"/>
        </w:rPr>
        <w:t>比选申请人</w:t>
      </w:r>
      <w:r>
        <w:rPr>
          <w:rStyle w:val="21"/>
          <w:rFonts w:hint="eastAsia" w:ascii="仿宋" w:hAnsi="仿宋" w:eastAsia="仿宋"/>
          <w:kern w:val="0"/>
          <w:sz w:val="28"/>
          <w:szCs w:val="28"/>
          <w:highlight w:val="none"/>
          <w:lang w:val="zh-CN"/>
        </w:rPr>
        <w:t>应在</w:t>
      </w:r>
      <w:r>
        <w:rPr>
          <w:rStyle w:val="21"/>
          <w:rFonts w:hint="eastAsia" w:ascii="仿宋" w:hAnsi="仿宋" w:eastAsia="仿宋"/>
          <w:sz w:val="28"/>
          <w:szCs w:val="28"/>
          <w:highlight w:val="none"/>
        </w:rPr>
        <w:t>比选申请书</w:t>
      </w:r>
      <w:r>
        <w:rPr>
          <w:rStyle w:val="21"/>
          <w:rFonts w:hint="eastAsia" w:ascii="仿宋" w:hAnsi="仿宋" w:eastAsia="仿宋"/>
          <w:kern w:val="0"/>
          <w:sz w:val="28"/>
          <w:szCs w:val="28"/>
          <w:highlight w:val="none"/>
          <w:lang w:val="zh-CN"/>
        </w:rPr>
        <w:t>加盖单位公章，单位负责人或其授权委托代理人应签字或加盖印鉴，否则</w:t>
      </w:r>
      <w:r>
        <w:rPr>
          <w:rStyle w:val="21"/>
          <w:rFonts w:hint="eastAsia" w:ascii="仿宋" w:hAnsi="仿宋" w:eastAsia="仿宋"/>
          <w:sz w:val="28"/>
          <w:szCs w:val="28"/>
          <w:highlight w:val="none"/>
        </w:rPr>
        <w:t>比选申请书</w:t>
      </w:r>
      <w:r>
        <w:rPr>
          <w:rStyle w:val="21"/>
          <w:rFonts w:hint="eastAsia" w:ascii="仿宋" w:hAnsi="仿宋" w:eastAsia="仿宋"/>
          <w:kern w:val="0"/>
          <w:sz w:val="28"/>
          <w:szCs w:val="28"/>
          <w:highlight w:val="none"/>
          <w:lang w:val="zh-CN"/>
        </w:rPr>
        <w:t>无效。</w:t>
      </w:r>
    </w:p>
    <w:p>
      <w:pPr>
        <w:ind w:firstLine="562" w:firstLineChars="200"/>
        <w:jc w:val="left"/>
        <w:rPr>
          <w:rStyle w:val="21"/>
          <w:rFonts w:ascii="仿宋" w:hAnsi="仿宋" w:eastAsia="仿宋"/>
          <w:b/>
          <w:kern w:val="0"/>
          <w:sz w:val="28"/>
          <w:szCs w:val="28"/>
          <w:highlight w:val="none"/>
          <w:lang w:val="zh-CN"/>
        </w:rPr>
      </w:pPr>
      <w:r>
        <w:rPr>
          <w:rStyle w:val="21"/>
          <w:rFonts w:ascii="仿宋" w:hAnsi="仿宋" w:eastAsia="仿宋"/>
          <w:b/>
          <w:kern w:val="0"/>
          <w:sz w:val="28"/>
          <w:szCs w:val="28"/>
          <w:highlight w:val="none"/>
          <w:lang w:val="zh-CN"/>
        </w:rPr>
        <w:t>2、</w:t>
      </w:r>
      <w:r>
        <w:rPr>
          <w:rStyle w:val="21"/>
          <w:rFonts w:hint="eastAsia" w:ascii="仿宋" w:hAnsi="仿宋" w:eastAsia="仿宋"/>
          <w:b/>
          <w:sz w:val="28"/>
          <w:szCs w:val="28"/>
          <w:highlight w:val="none"/>
        </w:rPr>
        <w:t>比选申请书</w:t>
      </w:r>
      <w:r>
        <w:rPr>
          <w:rStyle w:val="21"/>
          <w:rFonts w:hint="eastAsia" w:ascii="仿宋" w:hAnsi="仿宋" w:eastAsia="仿宋"/>
          <w:b/>
          <w:kern w:val="0"/>
          <w:sz w:val="28"/>
          <w:szCs w:val="28"/>
          <w:highlight w:val="none"/>
          <w:lang w:val="zh-CN"/>
        </w:rPr>
        <w:t>的密封：</w:t>
      </w:r>
    </w:p>
    <w:p>
      <w:pPr>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1）比选申请书应密封包装，第一个信封装《比选申请文件》的“比选函及第一部分商务及技术部分”正本1份、副本2份，第二个信封装“报价函”。</w:t>
      </w:r>
    </w:p>
    <w:p>
      <w:pPr>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第一个信封及第二个信封分别递交。</w:t>
      </w:r>
      <w:r>
        <w:rPr>
          <w:rStyle w:val="21"/>
          <w:rFonts w:hint="eastAsia" w:ascii="仿宋" w:hAnsi="仿宋" w:eastAsia="仿宋"/>
          <w:b/>
          <w:sz w:val="28"/>
          <w:szCs w:val="28"/>
          <w:highlight w:val="none"/>
        </w:rPr>
        <w:t>外包装均应保证其密封性，包装要加贴密封条，盖骑缝章，不得盖比选申请人公章，不得在密封包装外体现比选申请人单位名称。</w:t>
      </w:r>
      <w:r>
        <w:rPr>
          <w:rStyle w:val="21"/>
          <w:rFonts w:hint="eastAsia" w:ascii="仿宋" w:hAnsi="仿宋" w:eastAsia="仿宋"/>
          <w:sz w:val="28"/>
          <w:szCs w:val="28"/>
          <w:highlight w:val="none"/>
        </w:rPr>
        <w:t>未密封的比选申请文件将不予签收；比选申请单位应将比选申请文件的电子版本以</w:t>
      </w:r>
      <w:r>
        <w:rPr>
          <w:rStyle w:val="21"/>
          <w:rFonts w:ascii="仿宋" w:hAnsi="仿宋" w:eastAsia="仿宋"/>
          <w:sz w:val="28"/>
          <w:szCs w:val="28"/>
          <w:highlight w:val="none"/>
        </w:rPr>
        <w:t>U盘的形式一起密封在比选申请文件正本包装中；</w:t>
      </w:r>
    </w:p>
    <w:p>
      <w:pPr>
        <w:ind w:firstLine="560" w:firstLineChars="200"/>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2）在包装外写明如下内容：</w:t>
      </w:r>
    </w:p>
    <w:p>
      <w:pPr>
        <w:ind w:firstLine="560" w:firstLineChars="200"/>
        <w:rPr>
          <w:rStyle w:val="21"/>
          <w:rFonts w:ascii="仿宋" w:hAnsi="仿宋" w:eastAsia="仿宋"/>
          <w:sz w:val="28"/>
          <w:szCs w:val="28"/>
          <w:highlight w:val="none"/>
        </w:rPr>
      </w:pPr>
      <w:r>
        <w:rPr>
          <w:rStyle w:val="21"/>
          <w:rFonts w:hint="eastAsia" w:ascii="仿宋" w:hAnsi="仿宋" w:eastAsia="仿宋"/>
          <w:sz w:val="28"/>
          <w:szCs w:val="28"/>
          <w:highlight w:val="none"/>
        </w:rPr>
        <w:t>第一个信封：</w:t>
      </w:r>
    </w:p>
    <w:p>
      <w:pPr>
        <w:ind w:firstLine="560" w:firstLineChars="200"/>
        <w:rPr>
          <w:rStyle w:val="21"/>
          <w:rFonts w:ascii="仿宋" w:hAnsi="仿宋" w:eastAsia="仿宋"/>
          <w:sz w:val="28"/>
          <w:szCs w:val="28"/>
          <w:highlight w:val="none"/>
        </w:rPr>
      </w:pPr>
      <w:r>
        <w:rPr>
          <w:rStyle w:val="21"/>
          <w:rFonts w:hint="eastAsia" w:ascii="仿宋" w:hAnsi="仿宋" w:eastAsia="仿宋"/>
          <w:sz w:val="28"/>
          <w:szCs w:val="28"/>
          <w:highlight w:val="none"/>
        </w:rPr>
        <w:t>比选单位：南平高速建设有限公司</w:t>
      </w:r>
    </w:p>
    <w:p>
      <w:pPr>
        <w:autoSpaceDE w:val="0"/>
        <w:autoSpaceDN w:val="0"/>
        <w:adjustRightInd w:val="0"/>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比选项目名称：</w:t>
      </w:r>
    </w:p>
    <w:p>
      <w:pPr>
        <w:autoSpaceDE w:val="0"/>
        <w:autoSpaceDN w:val="0"/>
        <w:adjustRightInd w:val="0"/>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武夷山市五夫翁墩至上梅荷墩段公路延伸工程设计施工总承包工程建筑工程一切险及第三者责任险、建筑施工行业安全生产责任保险、建筑施工人员团体意外伤害保险；</w:t>
      </w:r>
    </w:p>
    <w:p>
      <w:pPr>
        <w:ind w:firstLine="560" w:firstLineChars="200"/>
        <w:rPr>
          <w:rStyle w:val="21"/>
          <w:rFonts w:ascii="仿宋" w:hAnsi="仿宋" w:eastAsia="仿宋"/>
          <w:sz w:val="28"/>
          <w:szCs w:val="28"/>
          <w:highlight w:val="none"/>
        </w:rPr>
      </w:pPr>
      <w:r>
        <w:rPr>
          <w:rStyle w:val="21"/>
          <w:rFonts w:hint="eastAsia" w:ascii="仿宋" w:hAnsi="仿宋" w:eastAsia="仿宋"/>
          <w:sz w:val="28"/>
          <w:szCs w:val="28"/>
          <w:highlight w:val="none"/>
        </w:rPr>
        <w:t>比选申请文件的商务及技术部分</w:t>
      </w:r>
    </w:p>
    <w:p>
      <w:pPr>
        <w:ind w:firstLine="560" w:firstLineChars="200"/>
        <w:rPr>
          <w:rStyle w:val="21"/>
          <w:rFonts w:ascii="仿宋" w:hAnsi="仿宋" w:eastAsia="仿宋"/>
          <w:sz w:val="28"/>
          <w:szCs w:val="28"/>
          <w:highlight w:val="none"/>
        </w:rPr>
      </w:pPr>
      <w:r>
        <w:rPr>
          <w:rStyle w:val="21"/>
          <w:rFonts w:hint="eastAsia" w:ascii="仿宋" w:hAnsi="仿宋" w:eastAsia="仿宋"/>
          <w:sz w:val="28"/>
          <w:szCs w:val="28"/>
          <w:highlight w:val="none"/>
        </w:rPr>
        <w:t>递交日期：2023</w:t>
      </w:r>
      <w:r>
        <w:rPr>
          <w:rStyle w:val="21"/>
          <w:rFonts w:ascii="仿宋" w:hAnsi="仿宋" w:eastAsia="仿宋"/>
          <w:sz w:val="28"/>
          <w:szCs w:val="28"/>
          <w:highlight w:val="none"/>
        </w:rPr>
        <w:t>年</w:t>
      </w:r>
      <w:r>
        <w:rPr>
          <w:rStyle w:val="21"/>
          <w:rFonts w:hint="eastAsia" w:ascii="仿宋" w:hAnsi="仿宋" w:eastAsia="仿宋"/>
          <w:sz w:val="28"/>
          <w:szCs w:val="28"/>
          <w:highlight w:val="none"/>
          <w:lang w:val="en-US" w:eastAsia="zh-CN"/>
        </w:rPr>
        <w:t>8</w:t>
      </w:r>
      <w:r>
        <w:rPr>
          <w:rStyle w:val="21"/>
          <w:rFonts w:ascii="仿宋" w:hAnsi="仿宋" w:eastAsia="仿宋"/>
          <w:sz w:val="28"/>
          <w:szCs w:val="28"/>
          <w:highlight w:val="none"/>
        </w:rPr>
        <w:t>月</w:t>
      </w:r>
      <w:r>
        <w:rPr>
          <w:rStyle w:val="21"/>
          <w:rFonts w:hint="eastAsia" w:ascii="仿宋" w:hAnsi="仿宋" w:eastAsia="仿宋"/>
          <w:sz w:val="28"/>
          <w:szCs w:val="28"/>
          <w:highlight w:val="none"/>
          <w:lang w:val="en-US" w:eastAsia="zh-CN"/>
        </w:rPr>
        <w:t>4</w:t>
      </w:r>
      <w:r>
        <w:rPr>
          <w:rStyle w:val="21"/>
          <w:rFonts w:ascii="仿宋" w:hAnsi="仿宋" w:eastAsia="仿宋"/>
          <w:sz w:val="28"/>
          <w:szCs w:val="28"/>
          <w:highlight w:val="none"/>
        </w:rPr>
        <w:t>日</w:t>
      </w:r>
    </w:p>
    <w:p>
      <w:pPr>
        <w:ind w:firstLine="560" w:firstLineChars="200"/>
        <w:rPr>
          <w:rStyle w:val="21"/>
          <w:rFonts w:ascii="仿宋" w:hAnsi="仿宋" w:eastAsia="仿宋"/>
          <w:sz w:val="28"/>
          <w:szCs w:val="28"/>
          <w:highlight w:val="none"/>
        </w:rPr>
      </w:pPr>
      <w:r>
        <w:rPr>
          <w:rStyle w:val="21"/>
          <w:rFonts w:hint="eastAsia" w:ascii="仿宋" w:hAnsi="仿宋" w:eastAsia="仿宋"/>
          <w:sz w:val="28"/>
          <w:szCs w:val="28"/>
          <w:highlight w:val="none"/>
        </w:rPr>
        <w:t>并注明</w:t>
      </w:r>
      <w:r>
        <w:rPr>
          <w:rStyle w:val="21"/>
          <w:rFonts w:ascii="仿宋" w:hAnsi="仿宋" w:eastAsia="仿宋"/>
          <w:sz w:val="28"/>
          <w:szCs w:val="28"/>
          <w:highlight w:val="none"/>
        </w:rPr>
        <w:t>:“在</w:t>
      </w:r>
      <w:r>
        <w:rPr>
          <w:rStyle w:val="21"/>
          <w:rFonts w:hint="eastAsia" w:ascii="仿宋" w:hAnsi="仿宋" w:eastAsia="仿宋"/>
          <w:sz w:val="28"/>
          <w:szCs w:val="28"/>
          <w:highlight w:val="none"/>
        </w:rPr>
        <w:t>2023</w:t>
      </w:r>
      <w:r>
        <w:rPr>
          <w:rStyle w:val="21"/>
          <w:rFonts w:ascii="仿宋" w:hAnsi="仿宋" w:eastAsia="仿宋"/>
          <w:sz w:val="28"/>
          <w:szCs w:val="28"/>
          <w:highlight w:val="none"/>
        </w:rPr>
        <w:t>年</w:t>
      </w:r>
      <w:r>
        <w:rPr>
          <w:rStyle w:val="21"/>
          <w:rFonts w:hint="eastAsia" w:ascii="仿宋" w:hAnsi="仿宋" w:eastAsia="仿宋"/>
          <w:sz w:val="28"/>
          <w:szCs w:val="28"/>
          <w:highlight w:val="none"/>
          <w:lang w:val="en-US" w:eastAsia="zh-CN"/>
        </w:rPr>
        <w:t>8</w:t>
      </w:r>
      <w:r>
        <w:rPr>
          <w:rStyle w:val="21"/>
          <w:rFonts w:ascii="仿宋" w:hAnsi="仿宋" w:eastAsia="仿宋"/>
          <w:sz w:val="28"/>
          <w:szCs w:val="28"/>
          <w:highlight w:val="none"/>
        </w:rPr>
        <w:t>月</w:t>
      </w:r>
      <w:r>
        <w:rPr>
          <w:rStyle w:val="21"/>
          <w:rFonts w:hint="eastAsia" w:ascii="仿宋" w:hAnsi="仿宋" w:eastAsia="仿宋"/>
          <w:sz w:val="28"/>
          <w:szCs w:val="28"/>
          <w:highlight w:val="none"/>
          <w:lang w:val="en-US" w:eastAsia="zh-CN"/>
        </w:rPr>
        <w:t>4</w:t>
      </w:r>
      <w:r>
        <w:rPr>
          <w:rStyle w:val="21"/>
          <w:rFonts w:ascii="仿宋" w:hAnsi="仿宋" w:eastAsia="仿宋"/>
          <w:sz w:val="28"/>
          <w:szCs w:val="28"/>
          <w:highlight w:val="none"/>
        </w:rPr>
        <w:t>日</w:t>
      </w:r>
      <w:r>
        <w:rPr>
          <w:rStyle w:val="21"/>
          <w:rFonts w:hint="eastAsia" w:ascii="仿宋" w:hAnsi="仿宋" w:eastAsia="仿宋"/>
          <w:sz w:val="28"/>
          <w:szCs w:val="28"/>
          <w:highlight w:val="none"/>
          <w:lang w:val="en-US" w:eastAsia="zh-CN"/>
        </w:rPr>
        <w:t>9</w:t>
      </w:r>
      <w:r>
        <w:rPr>
          <w:rStyle w:val="21"/>
          <w:rFonts w:hint="eastAsia" w:ascii="仿宋" w:hAnsi="仿宋" w:eastAsia="仿宋"/>
          <w:sz w:val="28"/>
          <w:szCs w:val="28"/>
          <w:highlight w:val="none"/>
        </w:rPr>
        <w:t>:</w:t>
      </w:r>
      <w:r>
        <w:rPr>
          <w:rStyle w:val="21"/>
          <w:rFonts w:hint="eastAsia" w:ascii="仿宋" w:hAnsi="仿宋" w:eastAsia="仿宋"/>
          <w:sz w:val="28"/>
          <w:szCs w:val="28"/>
          <w:highlight w:val="none"/>
          <w:lang w:val="en-US" w:eastAsia="zh-CN"/>
        </w:rPr>
        <w:t>3</w:t>
      </w:r>
      <w:r>
        <w:rPr>
          <w:rStyle w:val="21"/>
          <w:rFonts w:hint="eastAsia" w:ascii="仿宋" w:hAnsi="仿宋" w:eastAsia="仿宋"/>
          <w:sz w:val="28"/>
          <w:szCs w:val="28"/>
          <w:highlight w:val="none"/>
        </w:rPr>
        <w:t>0</w:t>
      </w:r>
      <w:r>
        <w:rPr>
          <w:rStyle w:val="21"/>
          <w:rFonts w:ascii="仿宋" w:hAnsi="仿宋" w:eastAsia="仿宋"/>
          <w:sz w:val="28"/>
          <w:szCs w:val="28"/>
          <w:highlight w:val="none"/>
        </w:rPr>
        <w:t>时前不得开封”</w:t>
      </w:r>
    </w:p>
    <w:p>
      <w:pPr>
        <w:ind w:firstLine="560" w:firstLineChars="200"/>
        <w:rPr>
          <w:rStyle w:val="21"/>
          <w:rFonts w:ascii="仿宋" w:hAnsi="仿宋" w:eastAsia="仿宋"/>
          <w:sz w:val="28"/>
          <w:szCs w:val="28"/>
          <w:highlight w:val="none"/>
        </w:rPr>
      </w:pPr>
      <w:r>
        <w:rPr>
          <w:rStyle w:val="21"/>
          <w:rFonts w:hint="eastAsia" w:ascii="仿宋" w:hAnsi="仿宋" w:eastAsia="仿宋"/>
          <w:sz w:val="28"/>
          <w:szCs w:val="28"/>
          <w:highlight w:val="none"/>
        </w:rPr>
        <w:t>第二个信封注明：</w:t>
      </w:r>
      <w:r>
        <w:rPr>
          <w:rStyle w:val="21"/>
          <w:rFonts w:ascii="仿宋" w:hAnsi="仿宋" w:eastAsia="仿宋"/>
          <w:sz w:val="28"/>
          <w:szCs w:val="28"/>
          <w:highlight w:val="none"/>
        </w:rPr>
        <w:t xml:space="preserve"> </w:t>
      </w:r>
    </w:p>
    <w:p>
      <w:pPr>
        <w:ind w:firstLine="560" w:firstLineChars="200"/>
        <w:rPr>
          <w:rStyle w:val="21"/>
          <w:rFonts w:ascii="仿宋" w:hAnsi="仿宋" w:eastAsia="仿宋"/>
          <w:sz w:val="28"/>
          <w:szCs w:val="28"/>
          <w:highlight w:val="none"/>
        </w:rPr>
      </w:pPr>
      <w:r>
        <w:rPr>
          <w:rStyle w:val="21"/>
          <w:rFonts w:hint="eastAsia" w:ascii="仿宋" w:hAnsi="仿宋" w:eastAsia="仿宋"/>
          <w:sz w:val="28"/>
          <w:szCs w:val="28"/>
          <w:highlight w:val="none"/>
        </w:rPr>
        <w:t>比选单位：</w:t>
      </w:r>
      <w:r>
        <w:rPr>
          <w:rStyle w:val="21"/>
          <w:rFonts w:ascii="仿宋" w:hAnsi="仿宋" w:eastAsia="仿宋"/>
          <w:sz w:val="28"/>
          <w:szCs w:val="28"/>
          <w:highlight w:val="none"/>
        </w:rPr>
        <w:t xml:space="preserve"> </w:t>
      </w:r>
      <w:r>
        <w:rPr>
          <w:rStyle w:val="21"/>
          <w:rFonts w:hint="eastAsia" w:ascii="仿宋" w:hAnsi="仿宋" w:eastAsia="仿宋"/>
          <w:sz w:val="28"/>
          <w:szCs w:val="28"/>
          <w:highlight w:val="none"/>
        </w:rPr>
        <w:t>南平高速建设有限公司</w:t>
      </w:r>
    </w:p>
    <w:p>
      <w:pPr>
        <w:autoSpaceDE w:val="0"/>
        <w:autoSpaceDN w:val="0"/>
        <w:adjustRightInd w:val="0"/>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比选项目名称：</w:t>
      </w:r>
    </w:p>
    <w:p>
      <w:pPr>
        <w:ind w:firstLine="560" w:firstLineChars="200"/>
        <w:rPr>
          <w:rStyle w:val="21"/>
          <w:rFonts w:ascii="仿宋" w:hAnsi="仿宋" w:eastAsia="仿宋"/>
          <w:sz w:val="28"/>
          <w:szCs w:val="28"/>
          <w:highlight w:val="none"/>
        </w:rPr>
      </w:pPr>
      <w:r>
        <w:rPr>
          <w:rStyle w:val="21"/>
          <w:rFonts w:hint="eastAsia" w:ascii="仿宋" w:hAnsi="仿宋" w:eastAsia="仿宋"/>
          <w:sz w:val="28"/>
          <w:szCs w:val="28"/>
          <w:highlight w:val="none"/>
        </w:rPr>
        <w:t>武夷山市五夫翁墩至上梅荷墩段公路延伸工程设计施工总承包工程建筑工程一切险及第三者责任险、建筑施工行业安全生产责任保险、建筑施工人员团体意外伤害保险</w:t>
      </w:r>
    </w:p>
    <w:p>
      <w:pPr>
        <w:ind w:firstLine="560" w:firstLineChars="200"/>
        <w:rPr>
          <w:rStyle w:val="21"/>
          <w:rFonts w:ascii="仿宋" w:hAnsi="仿宋" w:eastAsia="仿宋"/>
          <w:sz w:val="28"/>
          <w:szCs w:val="28"/>
          <w:highlight w:val="none"/>
        </w:rPr>
      </w:pPr>
      <w:r>
        <w:rPr>
          <w:rStyle w:val="21"/>
          <w:rFonts w:hint="eastAsia" w:ascii="仿宋" w:hAnsi="仿宋" w:eastAsia="仿宋"/>
          <w:sz w:val="28"/>
          <w:szCs w:val="28"/>
          <w:highlight w:val="none"/>
        </w:rPr>
        <w:t>比选申请文件的报价部分</w:t>
      </w:r>
    </w:p>
    <w:p>
      <w:pPr>
        <w:ind w:firstLine="560" w:firstLineChars="200"/>
        <w:rPr>
          <w:rStyle w:val="21"/>
          <w:rFonts w:ascii="仿宋" w:hAnsi="仿宋" w:eastAsia="仿宋"/>
          <w:sz w:val="28"/>
          <w:szCs w:val="28"/>
          <w:highlight w:val="none"/>
        </w:rPr>
      </w:pPr>
      <w:r>
        <w:rPr>
          <w:rStyle w:val="21"/>
          <w:rFonts w:hint="eastAsia" w:ascii="仿宋" w:hAnsi="仿宋" w:eastAsia="仿宋"/>
          <w:sz w:val="28"/>
          <w:szCs w:val="28"/>
          <w:highlight w:val="none"/>
        </w:rPr>
        <w:t>递交日期：2023</w:t>
      </w:r>
      <w:r>
        <w:rPr>
          <w:rStyle w:val="21"/>
          <w:rFonts w:ascii="仿宋" w:hAnsi="仿宋" w:eastAsia="仿宋"/>
          <w:sz w:val="28"/>
          <w:szCs w:val="28"/>
          <w:highlight w:val="none"/>
        </w:rPr>
        <w:t>年</w:t>
      </w:r>
      <w:r>
        <w:rPr>
          <w:rStyle w:val="21"/>
          <w:rFonts w:hint="eastAsia" w:ascii="仿宋" w:hAnsi="仿宋" w:eastAsia="仿宋"/>
          <w:sz w:val="28"/>
          <w:szCs w:val="28"/>
          <w:highlight w:val="none"/>
          <w:lang w:val="en-US" w:eastAsia="zh-CN"/>
        </w:rPr>
        <w:t>8</w:t>
      </w:r>
      <w:r>
        <w:rPr>
          <w:rStyle w:val="21"/>
          <w:rFonts w:ascii="仿宋" w:hAnsi="仿宋" w:eastAsia="仿宋"/>
          <w:sz w:val="28"/>
          <w:szCs w:val="28"/>
          <w:highlight w:val="none"/>
        </w:rPr>
        <w:t>月</w:t>
      </w:r>
      <w:r>
        <w:rPr>
          <w:rStyle w:val="21"/>
          <w:rFonts w:hint="eastAsia" w:ascii="仿宋" w:hAnsi="仿宋" w:eastAsia="仿宋"/>
          <w:sz w:val="28"/>
          <w:szCs w:val="28"/>
          <w:highlight w:val="none"/>
          <w:lang w:val="en-US" w:eastAsia="zh-CN"/>
        </w:rPr>
        <w:t>4</w:t>
      </w:r>
      <w:r>
        <w:rPr>
          <w:rStyle w:val="21"/>
          <w:rFonts w:ascii="仿宋" w:hAnsi="仿宋" w:eastAsia="仿宋"/>
          <w:sz w:val="28"/>
          <w:szCs w:val="28"/>
          <w:highlight w:val="none"/>
        </w:rPr>
        <w:t>日</w:t>
      </w:r>
    </w:p>
    <w:p>
      <w:pPr>
        <w:ind w:firstLine="560" w:firstLineChars="200"/>
        <w:rPr>
          <w:rStyle w:val="21"/>
          <w:rFonts w:ascii="仿宋" w:hAnsi="仿宋" w:eastAsia="仿宋"/>
          <w:sz w:val="28"/>
          <w:szCs w:val="28"/>
          <w:highlight w:val="none"/>
        </w:rPr>
      </w:pPr>
      <w:r>
        <w:rPr>
          <w:rStyle w:val="21"/>
          <w:rFonts w:hint="eastAsia" w:ascii="仿宋" w:hAnsi="仿宋" w:eastAsia="仿宋"/>
          <w:sz w:val="28"/>
          <w:szCs w:val="28"/>
          <w:highlight w:val="none"/>
        </w:rPr>
        <w:t>并注明</w:t>
      </w:r>
      <w:r>
        <w:rPr>
          <w:rStyle w:val="21"/>
          <w:rFonts w:ascii="仿宋" w:hAnsi="仿宋" w:eastAsia="仿宋"/>
          <w:sz w:val="28"/>
          <w:szCs w:val="28"/>
          <w:highlight w:val="none"/>
        </w:rPr>
        <w:t>:“在</w:t>
      </w:r>
      <w:r>
        <w:rPr>
          <w:rStyle w:val="21"/>
          <w:rFonts w:hint="eastAsia" w:ascii="仿宋" w:hAnsi="仿宋" w:eastAsia="仿宋"/>
          <w:sz w:val="28"/>
          <w:szCs w:val="28"/>
          <w:highlight w:val="none"/>
        </w:rPr>
        <w:t>2023</w:t>
      </w:r>
      <w:r>
        <w:rPr>
          <w:rStyle w:val="21"/>
          <w:rFonts w:ascii="仿宋" w:hAnsi="仿宋" w:eastAsia="仿宋"/>
          <w:sz w:val="28"/>
          <w:szCs w:val="28"/>
          <w:highlight w:val="none"/>
        </w:rPr>
        <w:t>年</w:t>
      </w:r>
      <w:r>
        <w:rPr>
          <w:rStyle w:val="21"/>
          <w:rFonts w:hint="eastAsia" w:ascii="仿宋" w:hAnsi="仿宋" w:eastAsia="仿宋"/>
          <w:sz w:val="28"/>
          <w:szCs w:val="28"/>
          <w:highlight w:val="none"/>
          <w:lang w:val="en-US" w:eastAsia="zh-CN"/>
        </w:rPr>
        <w:t>8</w:t>
      </w:r>
      <w:r>
        <w:rPr>
          <w:rStyle w:val="21"/>
          <w:rFonts w:ascii="仿宋" w:hAnsi="仿宋" w:eastAsia="仿宋"/>
          <w:sz w:val="28"/>
          <w:szCs w:val="28"/>
          <w:highlight w:val="none"/>
        </w:rPr>
        <w:t>月</w:t>
      </w:r>
      <w:r>
        <w:rPr>
          <w:rStyle w:val="21"/>
          <w:rFonts w:hint="eastAsia" w:ascii="仿宋" w:hAnsi="仿宋" w:eastAsia="仿宋"/>
          <w:sz w:val="28"/>
          <w:szCs w:val="28"/>
          <w:highlight w:val="none"/>
          <w:lang w:val="en-US" w:eastAsia="zh-CN"/>
        </w:rPr>
        <w:t>4</w:t>
      </w:r>
      <w:r>
        <w:rPr>
          <w:rStyle w:val="21"/>
          <w:rFonts w:ascii="仿宋" w:hAnsi="仿宋" w:eastAsia="仿宋"/>
          <w:sz w:val="28"/>
          <w:szCs w:val="28"/>
          <w:highlight w:val="none"/>
        </w:rPr>
        <w:t>日</w:t>
      </w:r>
      <w:r>
        <w:rPr>
          <w:rStyle w:val="21"/>
          <w:rFonts w:hint="eastAsia" w:ascii="仿宋" w:hAnsi="仿宋" w:eastAsia="仿宋"/>
          <w:sz w:val="28"/>
          <w:szCs w:val="28"/>
          <w:highlight w:val="none"/>
          <w:lang w:val="en-US" w:eastAsia="zh-CN"/>
        </w:rPr>
        <w:t>9</w:t>
      </w:r>
      <w:r>
        <w:rPr>
          <w:rStyle w:val="21"/>
          <w:rFonts w:hint="eastAsia" w:ascii="仿宋" w:hAnsi="仿宋" w:eastAsia="仿宋"/>
          <w:sz w:val="28"/>
          <w:szCs w:val="28"/>
          <w:highlight w:val="none"/>
        </w:rPr>
        <w:t>:</w:t>
      </w:r>
      <w:r>
        <w:rPr>
          <w:rStyle w:val="21"/>
          <w:rFonts w:hint="eastAsia" w:ascii="仿宋" w:hAnsi="仿宋" w:eastAsia="仿宋"/>
          <w:sz w:val="28"/>
          <w:szCs w:val="28"/>
          <w:highlight w:val="none"/>
          <w:lang w:val="en-US" w:eastAsia="zh-CN"/>
        </w:rPr>
        <w:t>3</w:t>
      </w:r>
      <w:r>
        <w:rPr>
          <w:rStyle w:val="21"/>
          <w:rFonts w:hint="eastAsia" w:ascii="仿宋" w:hAnsi="仿宋" w:eastAsia="仿宋"/>
          <w:sz w:val="28"/>
          <w:szCs w:val="28"/>
          <w:highlight w:val="none"/>
        </w:rPr>
        <w:t>0</w:t>
      </w:r>
      <w:r>
        <w:rPr>
          <w:rStyle w:val="21"/>
          <w:rFonts w:ascii="仿宋" w:hAnsi="仿宋" w:eastAsia="仿宋"/>
          <w:sz w:val="28"/>
          <w:szCs w:val="28"/>
          <w:highlight w:val="none"/>
        </w:rPr>
        <w:t>时前不得开封”</w:t>
      </w:r>
    </w:p>
    <w:p>
      <w:pPr>
        <w:ind w:firstLine="560" w:firstLineChars="200"/>
        <w:rPr>
          <w:rStyle w:val="21"/>
          <w:rFonts w:ascii="仿宋" w:hAnsi="仿宋" w:eastAsia="仿宋"/>
          <w:sz w:val="28"/>
          <w:szCs w:val="28"/>
          <w:highlight w:val="none"/>
        </w:rPr>
      </w:pPr>
      <w:r>
        <w:rPr>
          <w:rStyle w:val="21"/>
          <w:rFonts w:hint="eastAsia" w:ascii="仿宋" w:hAnsi="仿宋" w:eastAsia="仿宋"/>
          <w:sz w:val="28"/>
          <w:szCs w:val="28"/>
          <w:highlight w:val="none"/>
        </w:rPr>
        <w:t>（3）装订要求：</w:t>
      </w:r>
    </w:p>
    <w:p>
      <w:pPr>
        <w:ind w:firstLine="560" w:firstLineChars="200"/>
        <w:rPr>
          <w:rFonts w:ascii="仿宋" w:hAnsi="仿宋" w:eastAsia="仿宋"/>
          <w:sz w:val="28"/>
          <w:szCs w:val="28"/>
          <w:highlight w:val="none"/>
        </w:rPr>
      </w:pPr>
      <w:r>
        <w:rPr>
          <w:rStyle w:val="21"/>
          <w:rFonts w:hint="eastAsia" w:ascii="仿宋" w:hAnsi="仿宋" w:eastAsia="仿宋"/>
          <w:sz w:val="28"/>
          <w:szCs w:val="28"/>
          <w:highlight w:val="none"/>
        </w:rPr>
        <w:t>比选申请人需按包件编制一份比选申请文件（一份文件两个信封，即比选申请文件和报价函）装订包装递交;</w:t>
      </w:r>
    </w:p>
    <w:p>
      <w:pPr>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4）未按上述要求密封比选申请文件，比选人不予受理。</w:t>
      </w:r>
    </w:p>
    <w:p>
      <w:pPr>
        <w:ind w:firstLine="562" w:firstLineChars="200"/>
        <w:jc w:val="left"/>
        <w:rPr>
          <w:rStyle w:val="21"/>
          <w:rFonts w:ascii="仿宋" w:hAnsi="仿宋" w:eastAsia="仿宋"/>
          <w:b/>
          <w:sz w:val="28"/>
          <w:szCs w:val="28"/>
          <w:highlight w:val="none"/>
        </w:rPr>
      </w:pPr>
      <w:r>
        <w:rPr>
          <w:rStyle w:val="21"/>
          <w:rFonts w:ascii="仿宋" w:hAnsi="仿宋" w:eastAsia="仿宋"/>
          <w:b/>
          <w:sz w:val="28"/>
          <w:szCs w:val="28"/>
          <w:highlight w:val="none"/>
        </w:rPr>
        <w:t>3、资格审查：</w:t>
      </w:r>
    </w:p>
    <w:p>
      <w:pPr>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采用资格后审方式，比选申请人在比选申请书中必须提交证明材料进行资格审查，不符合第二款资格条件的比选申请人的文件将不予接受。</w:t>
      </w:r>
    </w:p>
    <w:p>
      <w:pPr>
        <w:ind w:firstLine="562" w:firstLineChars="200"/>
        <w:jc w:val="left"/>
        <w:rPr>
          <w:rStyle w:val="21"/>
          <w:rFonts w:ascii="仿宋" w:hAnsi="仿宋" w:eastAsia="仿宋"/>
          <w:b/>
          <w:sz w:val="28"/>
          <w:szCs w:val="28"/>
          <w:highlight w:val="none"/>
        </w:rPr>
      </w:pPr>
      <w:r>
        <w:rPr>
          <w:rStyle w:val="21"/>
          <w:rFonts w:ascii="仿宋" w:hAnsi="仿宋" w:eastAsia="仿宋"/>
          <w:b/>
          <w:sz w:val="28"/>
          <w:szCs w:val="28"/>
          <w:highlight w:val="none"/>
        </w:rPr>
        <w:t>4、比选申请书的递交：</w:t>
      </w:r>
    </w:p>
    <w:p>
      <w:pPr>
        <w:ind w:firstLine="560" w:firstLineChars="200"/>
        <w:jc w:val="left"/>
        <w:rPr>
          <w:rStyle w:val="21"/>
          <w:rFonts w:ascii="仿宋" w:hAnsi="仿宋" w:eastAsia="仿宋"/>
          <w:b/>
          <w:kern w:val="0"/>
          <w:sz w:val="28"/>
          <w:szCs w:val="28"/>
          <w:highlight w:val="none"/>
          <w:lang w:val="zh-CN"/>
        </w:rPr>
      </w:pPr>
      <w:r>
        <w:rPr>
          <w:rStyle w:val="21"/>
          <w:rFonts w:hint="eastAsia" w:ascii="仿宋" w:hAnsi="仿宋" w:eastAsia="仿宋"/>
          <w:kern w:val="0"/>
          <w:sz w:val="28"/>
          <w:szCs w:val="28"/>
          <w:highlight w:val="none"/>
          <w:lang w:val="zh-CN"/>
        </w:rPr>
        <w:t>（</w:t>
      </w:r>
      <w:r>
        <w:rPr>
          <w:rStyle w:val="21"/>
          <w:rFonts w:ascii="仿宋" w:hAnsi="仿宋" w:eastAsia="仿宋"/>
          <w:kern w:val="0"/>
          <w:sz w:val="28"/>
          <w:szCs w:val="28"/>
          <w:highlight w:val="none"/>
          <w:lang w:val="zh-CN"/>
        </w:rPr>
        <w:t>1）比选申请书应该在比选须知附表中规定的比选申请书提交截止时间前提交。</w:t>
      </w:r>
      <w:r>
        <w:rPr>
          <w:rStyle w:val="21"/>
          <w:rFonts w:hint="eastAsia" w:ascii="仿宋" w:hAnsi="仿宋" w:eastAsia="仿宋"/>
          <w:b/>
          <w:kern w:val="0"/>
          <w:sz w:val="28"/>
          <w:szCs w:val="28"/>
          <w:highlight w:val="none"/>
          <w:lang w:val="zh-CN"/>
        </w:rPr>
        <w:t>比选人将不予接收迟到的比选申请书。</w:t>
      </w:r>
    </w:p>
    <w:p>
      <w:pPr>
        <w:ind w:firstLine="560" w:firstLineChars="200"/>
        <w:jc w:val="left"/>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w:t>
      </w:r>
      <w:r>
        <w:rPr>
          <w:rStyle w:val="21"/>
          <w:rFonts w:ascii="仿宋" w:hAnsi="仿宋" w:eastAsia="仿宋"/>
          <w:kern w:val="0"/>
          <w:sz w:val="28"/>
          <w:szCs w:val="28"/>
          <w:highlight w:val="none"/>
          <w:lang w:val="zh-CN"/>
        </w:rPr>
        <w:t>2）比选申请书份数：按比选须知附表。</w:t>
      </w:r>
    </w:p>
    <w:p>
      <w:pPr>
        <w:pStyle w:val="2"/>
        <w:spacing w:line="240" w:lineRule="auto"/>
        <w:ind w:firstLine="562"/>
        <w:rPr>
          <w:rStyle w:val="21"/>
          <w:rFonts w:ascii="仿宋" w:hAnsi="仿宋" w:eastAsia="仿宋"/>
          <w:szCs w:val="28"/>
          <w:highlight w:val="none"/>
        </w:rPr>
      </w:pPr>
      <w:bookmarkStart w:id="11" w:name="_Toc139632787"/>
      <w:r>
        <w:rPr>
          <w:rStyle w:val="21"/>
          <w:rFonts w:hint="eastAsia" w:ascii="仿宋" w:hAnsi="仿宋" w:eastAsia="仿宋"/>
          <w:szCs w:val="28"/>
          <w:highlight w:val="none"/>
        </w:rPr>
        <w:t>八、比选保证金：</w:t>
      </w:r>
      <w:bookmarkEnd w:id="11"/>
    </w:p>
    <w:p>
      <w:pPr>
        <w:pStyle w:val="87"/>
        <w:snapToGrid w:val="0"/>
        <w:spacing w:line="500" w:lineRule="exact"/>
        <w:ind w:firstLine="560" w:firstLineChars="200"/>
        <w:rPr>
          <w:rStyle w:val="21"/>
          <w:rFonts w:ascii="仿宋" w:hAnsi="仿宋" w:eastAsia="仿宋" w:cs="Calibri"/>
          <w:bCs/>
          <w:sz w:val="28"/>
          <w:szCs w:val="28"/>
          <w:highlight w:val="none"/>
        </w:rPr>
      </w:pPr>
      <w:r>
        <w:rPr>
          <w:rStyle w:val="21"/>
          <w:rFonts w:hint="eastAsia" w:ascii="仿宋" w:hAnsi="仿宋" w:eastAsia="仿宋" w:cs="Calibri"/>
          <w:bCs/>
          <w:sz w:val="28"/>
          <w:szCs w:val="28"/>
          <w:highlight w:val="none"/>
        </w:rPr>
        <w:t>（</w:t>
      </w:r>
      <w:r>
        <w:rPr>
          <w:rStyle w:val="21"/>
          <w:rFonts w:ascii="仿宋" w:hAnsi="仿宋" w:eastAsia="仿宋" w:cs="Calibri"/>
          <w:bCs/>
          <w:sz w:val="28"/>
          <w:szCs w:val="28"/>
          <w:highlight w:val="none"/>
        </w:rPr>
        <w:t>1）比选保证金提交金额：人民币</w:t>
      </w:r>
      <w:r>
        <w:rPr>
          <w:rStyle w:val="21"/>
          <w:rFonts w:hint="eastAsia" w:ascii="仿宋" w:hAnsi="仿宋" w:eastAsia="仿宋" w:cs="Calibri"/>
          <w:bCs/>
          <w:sz w:val="28"/>
          <w:szCs w:val="28"/>
          <w:highlight w:val="none"/>
        </w:rPr>
        <w:t>壹</w:t>
      </w:r>
      <w:r>
        <w:rPr>
          <w:rStyle w:val="21"/>
          <w:rFonts w:ascii="仿宋" w:hAnsi="仿宋" w:eastAsia="仿宋" w:cs="Calibri"/>
          <w:bCs/>
          <w:sz w:val="28"/>
          <w:szCs w:val="28"/>
          <w:highlight w:val="none"/>
        </w:rPr>
        <w:t>万元整（￥</w:t>
      </w:r>
      <w:r>
        <w:rPr>
          <w:rStyle w:val="21"/>
          <w:rFonts w:hint="eastAsia" w:ascii="仿宋" w:hAnsi="仿宋" w:eastAsia="仿宋" w:cs="Calibri"/>
          <w:bCs/>
          <w:sz w:val="28"/>
          <w:szCs w:val="28"/>
          <w:highlight w:val="none"/>
        </w:rPr>
        <w:t>1</w:t>
      </w:r>
      <w:r>
        <w:rPr>
          <w:rStyle w:val="21"/>
          <w:rFonts w:ascii="仿宋" w:hAnsi="仿宋" w:eastAsia="仿宋" w:cs="Calibri"/>
          <w:bCs/>
          <w:sz w:val="28"/>
          <w:szCs w:val="28"/>
          <w:highlight w:val="none"/>
        </w:rPr>
        <w:t>0000元）；</w:t>
      </w:r>
    </w:p>
    <w:p>
      <w:pPr>
        <w:pStyle w:val="87"/>
        <w:snapToGrid w:val="0"/>
        <w:spacing w:line="500" w:lineRule="exact"/>
        <w:ind w:firstLine="560" w:firstLineChars="200"/>
        <w:rPr>
          <w:rStyle w:val="21"/>
          <w:rFonts w:ascii="仿宋" w:hAnsi="仿宋" w:eastAsia="仿宋" w:cs="Calibri"/>
          <w:bCs/>
          <w:sz w:val="28"/>
          <w:szCs w:val="28"/>
          <w:highlight w:val="none"/>
        </w:rPr>
      </w:pPr>
      <w:r>
        <w:rPr>
          <w:rStyle w:val="21"/>
          <w:rFonts w:hint="eastAsia" w:ascii="仿宋" w:hAnsi="仿宋" w:eastAsia="仿宋" w:cs="Calibri"/>
          <w:bCs/>
          <w:sz w:val="28"/>
          <w:szCs w:val="28"/>
          <w:highlight w:val="none"/>
        </w:rPr>
        <w:t>（</w:t>
      </w:r>
      <w:r>
        <w:rPr>
          <w:rStyle w:val="21"/>
          <w:rFonts w:ascii="仿宋" w:hAnsi="仿宋" w:eastAsia="仿宋" w:cs="Calibri"/>
          <w:bCs/>
          <w:sz w:val="28"/>
          <w:szCs w:val="28"/>
          <w:highlight w:val="none"/>
        </w:rPr>
        <w:t>2）比选保证金提交时间：按比选须知的要求。</w:t>
      </w:r>
    </w:p>
    <w:p>
      <w:pPr>
        <w:pStyle w:val="87"/>
        <w:snapToGrid w:val="0"/>
        <w:spacing w:line="500" w:lineRule="exact"/>
        <w:ind w:firstLine="560" w:firstLineChars="200"/>
        <w:rPr>
          <w:rStyle w:val="21"/>
          <w:rFonts w:ascii="仿宋" w:hAnsi="仿宋" w:eastAsia="仿宋" w:cs="Calibri"/>
          <w:bCs/>
          <w:sz w:val="28"/>
          <w:szCs w:val="28"/>
          <w:highlight w:val="none"/>
        </w:rPr>
      </w:pPr>
      <w:r>
        <w:rPr>
          <w:rStyle w:val="21"/>
          <w:rFonts w:hint="eastAsia" w:ascii="仿宋" w:hAnsi="仿宋" w:eastAsia="仿宋" w:cs="Calibri"/>
          <w:bCs/>
          <w:sz w:val="28"/>
          <w:szCs w:val="28"/>
          <w:highlight w:val="none"/>
        </w:rPr>
        <w:t>（</w:t>
      </w:r>
      <w:r>
        <w:rPr>
          <w:rStyle w:val="21"/>
          <w:rFonts w:ascii="仿宋" w:hAnsi="仿宋" w:eastAsia="仿宋" w:cs="Calibri"/>
          <w:bCs/>
          <w:sz w:val="28"/>
          <w:szCs w:val="28"/>
          <w:highlight w:val="none"/>
        </w:rPr>
        <w:t>3）比选保证金交纳银行帐号：</w:t>
      </w:r>
    </w:p>
    <w:p>
      <w:pPr>
        <w:pStyle w:val="87"/>
        <w:snapToGrid w:val="0"/>
        <w:spacing w:line="590" w:lineRule="exact"/>
        <w:ind w:firstLine="560" w:firstLineChars="200"/>
        <w:rPr>
          <w:rStyle w:val="21"/>
          <w:rFonts w:ascii="仿宋" w:hAnsi="仿宋" w:eastAsia="仿宋" w:cs="Calibri"/>
          <w:bCs/>
          <w:sz w:val="28"/>
          <w:szCs w:val="28"/>
          <w:highlight w:val="none"/>
        </w:rPr>
      </w:pPr>
      <w:r>
        <w:rPr>
          <w:rStyle w:val="21"/>
          <w:rFonts w:hint="eastAsia" w:ascii="仿宋" w:hAnsi="仿宋" w:eastAsia="仿宋" w:cs="Calibri"/>
          <w:bCs/>
          <w:sz w:val="28"/>
          <w:szCs w:val="28"/>
          <w:highlight w:val="none"/>
        </w:rPr>
        <w:t>开户银行：</w:t>
      </w:r>
      <w:r>
        <w:rPr>
          <w:rStyle w:val="21"/>
          <w:rFonts w:hint="eastAsia" w:ascii="仿宋" w:hAnsi="仿宋" w:eastAsia="仿宋" w:cs="Calibri"/>
          <w:bCs/>
          <w:sz w:val="28"/>
          <w:szCs w:val="28"/>
          <w:highlight w:val="none"/>
          <w:u w:val="single" w:color="000000"/>
        </w:rPr>
        <w:t>中国建设银行延平支行</w:t>
      </w:r>
      <w:r>
        <w:rPr>
          <w:rStyle w:val="21"/>
          <w:rFonts w:ascii="仿宋" w:hAnsi="仿宋" w:eastAsia="仿宋" w:cs="Calibri"/>
          <w:bCs/>
          <w:sz w:val="28"/>
          <w:szCs w:val="28"/>
          <w:highlight w:val="none"/>
          <w:u w:val="single" w:color="000000"/>
        </w:rPr>
        <w:t xml:space="preserve">            </w:t>
      </w:r>
    </w:p>
    <w:p>
      <w:pPr>
        <w:pStyle w:val="87"/>
        <w:snapToGrid w:val="0"/>
        <w:spacing w:line="590" w:lineRule="exact"/>
        <w:ind w:firstLine="560" w:firstLineChars="200"/>
        <w:rPr>
          <w:rStyle w:val="21"/>
          <w:rFonts w:ascii="仿宋" w:hAnsi="仿宋" w:eastAsia="仿宋" w:cs="Calibri"/>
          <w:bCs/>
          <w:sz w:val="28"/>
          <w:szCs w:val="28"/>
          <w:highlight w:val="none"/>
        </w:rPr>
      </w:pPr>
      <w:r>
        <w:rPr>
          <w:rStyle w:val="21"/>
          <w:rFonts w:hint="eastAsia" w:ascii="仿宋" w:hAnsi="仿宋" w:eastAsia="仿宋" w:cs="Calibri"/>
          <w:bCs/>
          <w:sz w:val="28"/>
          <w:szCs w:val="28"/>
          <w:highlight w:val="none"/>
        </w:rPr>
        <w:t>开户名称：南平高速建设有限公司</w:t>
      </w:r>
      <w:r>
        <w:rPr>
          <w:rStyle w:val="21"/>
          <w:rFonts w:ascii="仿宋" w:hAnsi="仿宋" w:eastAsia="仿宋" w:cs="Calibri"/>
          <w:bCs/>
          <w:sz w:val="28"/>
          <w:szCs w:val="28"/>
          <w:highlight w:val="none"/>
        </w:rPr>
        <w:t xml:space="preserve">     </w:t>
      </w:r>
      <w:r>
        <w:rPr>
          <w:rStyle w:val="21"/>
          <w:rFonts w:ascii="仿宋" w:hAnsi="仿宋" w:eastAsia="仿宋" w:cs="Calibri"/>
          <w:bCs/>
          <w:sz w:val="28"/>
          <w:szCs w:val="28"/>
          <w:highlight w:val="none"/>
          <w:u w:val="single" w:color="000000"/>
        </w:rPr>
        <w:t xml:space="preserve">        </w:t>
      </w:r>
    </w:p>
    <w:p>
      <w:pPr>
        <w:pStyle w:val="87"/>
        <w:snapToGrid w:val="0"/>
        <w:spacing w:line="590" w:lineRule="exact"/>
        <w:ind w:firstLine="560" w:firstLineChars="200"/>
        <w:rPr>
          <w:rStyle w:val="21"/>
          <w:rFonts w:ascii="仿宋" w:hAnsi="仿宋" w:eastAsia="仿宋" w:cs="Calibri"/>
          <w:bCs/>
          <w:color w:val="000000" w:themeColor="text1"/>
          <w:sz w:val="28"/>
          <w:szCs w:val="28"/>
          <w:highlight w:val="none"/>
          <w14:textFill>
            <w14:solidFill>
              <w14:schemeClr w14:val="tx1"/>
            </w14:solidFill>
          </w14:textFill>
        </w:rPr>
      </w:pPr>
      <w:r>
        <w:rPr>
          <w:rStyle w:val="21"/>
          <w:rFonts w:hint="eastAsia" w:ascii="仿宋" w:hAnsi="仿宋" w:eastAsia="仿宋" w:cs="Calibri"/>
          <w:bCs/>
          <w:sz w:val="28"/>
          <w:szCs w:val="28"/>
          <w:highlight w:val="none"/>
        </w:rPr>
        <w:t>帐</w:t>
      </w:r>
      <w:r>
        <w:rPr>
          <w:rStyle w:val="21"/>
          <w:rFonts w:ascii="仿宋" w:hAnsi="仿宋" w:eastAsia="仿宋" w:cs="Calibri"/>
          <w:bCs/>
          <w:sz w:val="28"/>
          <w:szCs w:val="28"/>
          <w:highlight w:val="none"/>
        </w:rPr>
        <w:t xml:space="preserve">    </w:t>
      </w:r>
      <w:r>
        <w:rPr>
          <w:rStyle w:val="21"/>
          <w:rFonts w:hint="eastAsia" w:ascii="仿宋" w:hAnsi="仿宋" w:eastAsia="仿宋" w:cs="Calibri"/>
          <w:bCs/>
          <w:sz w:val="28"/>
          <w:szCs w:val="28"/>
          <w:highlight w:val="none"/>
        </w:rPr>
        <w:t>号：</w:t>
      </w:r>
      <w:r>
        <w:rPr>
          <w:rStyle w:val="21"/>
          <w:rFonts w:ascii="仿宋" w:hAnsi="仿宋" w:eastAsia="仿宋" w:cs="Calibri"/>
          <w:bCs/>
          <w:sz w:val="28"/>
          <w:szCs w:val="28"/>
          <w:highlight w:val="none"/>
        </w:rPr>
        <w:t xml:space="preserve">35001676107050006466 </w:t>
      </w:r>
      <w:r>
        <w:rPr>
          <w:rStyle w:val="21"/>
          <w:rFonts w:ascii="仿宋" w:hAnsi="仿宋" w:eastAsia="仿宋" w:cs="Calibri"/>
          <w:bCs/>
          <w:sz w:val="28"/>
          <w:szCs w:val="28"/>
          <w:highlight w:val="none"/>
          <w:u w:val="single" w:color="000000"/>
        </w:rPr>
        <w:t xml:space="preserve">    </w:t>
      </w:r>
      <w:r>
        <w:rPr>
          <w:rStyle w:val="21"/>
          <w:rFonts w:ascii="仿宋" w:hAnsi="仿宋" w:eastAsia="仿宋" w:cs="Calibri"/>
          <w:bCs/>
          <w:color w:val="000000" w:themeColor="text1"/>
          <w:sz w:val="28"/>
          <w:szCs w:val="28"/>
          <w:highlight w:val="none"/>
          <w:u w:val="single" w:color="000000"/>
          <w14:textFill>
            <w14:solidFill>
              <w14:schemeClr w14:val="tx1"/>
            </w14:solidFill>
          </w14:textFill>
        </w:rPr>
        <w:t xml:space="preserve">    </w:t>
      </w:r>
    </w:p>
    <w:p>
      <w:pPr>
        <w:ind w:firstLine="560" w:firstLineChars="200"/>
        <w:jc w:val="left"/>
        <w:rPr>
          <w:rStyle w:val="21"/>
          <w:rFonts w:ascii="仿宋" w:hAnsi="仿宋" w:eastAsia="仿宋" w:cs="Calibri"/>
          <w:bCs/>
          <w:sz w:val="28"/>
          <w:szCs w:val="28"/>
          <w:highlight w:val="none"/>
        </w:rPr>
      </w:pPr>
      <w:r>
        <w:rPr>
          <w:rStyle w:val="21"/>
          <w:rFonts w:hint="eastAsia" w:ascii="仿宋" w:hAnsi="仿宋" w:eastAsia="仿宋" w:cs="Calibri"/>
          <w:bCs/>
          <w:sz w:val="28"/>
          <w:szCs w:val="28"/>
          <w:highlight w:val="none"/>
        </w:rPr>
        <w:t>用</w:t>
      </w:r>
      <w:r>
        <w:rPr>
          <w:rStyle w:val="21"/>
          <w:rFonts w:ascii="仿宋" w:hAnsi="仿宋" w:eastAsia="仿宋" w:cs="Calibri"/>
          <w:bCs/>
          <w:sz w:val="28"/>
          <w:szCs w:val="28"/>
          <w:highlight w:val="none"/>
        </w:rPr>
        <w:t xml:space="preserve">    </w:t>
      </w:r>
      <w:r>
        <w:rPr>
          <w:rStyle w:val="21"/>
          <w:rFonts w:hint="eastAsia" w:ascii="仿宋" w:hAnsi="仿宋" w:eastAsia="仿宋" w:cs="Calibri"/>
          <w:bCs/>
          <w:sz w:val="28"/>
          <w:szCs w:val="28"/>
          <w:highlight w:val="none"/>
        </w:rPr>
        <w:t>途：（请注明）“</w:t>
      </w:r>
      <w:r>
        <w:rPr>
          <w:rStyle w:val="21"/>
          <w:rFonts w:hint="eastAsia" w:ascii="仿宋" w:hAnsi="仿宋" w:eastAsia="仿宋" w:cs="Calibri"/>
          <w:bCs/>
          <w:sz w:val="28"/>
          <w:szCs w:val="28"/>
          <w:highlight w:val="none"/>
          <w:u w:val="single"/>
        </w:rPr>
        <w:t>五夫翁墩总承包工程保险比选保证金”，</w:t>
      </w:r>
      <w:r>
        <w:rPr>
          <w:rStyle w:val="21"/>
          <w:rFonts w:hint="eastAsia" w:ascii="仿宋" w:hAnsi="仿宋" w:eastAsia="仿宋" w:cs="Calibri"/>
          <w:bCs/>
          <w:sz w:val="28"/>
          <w:szCs w:val="28"/>
          <w:highlight w:val="none"/>
        </w:rPr>
        <w:t>如因比选申请人汇款凭证未注明项目名称造成比选人无法识别保证金到账情况或识别错误的，其责任由比选申请人自行承担。保证金必须从企业基本账户汇出。</w:t>
      </w:r>
      <w:r>
        <w:rPr>
          <w:rStyle w:val="21"/>
          <w:rFonts w:hint="eastAsia" w:ascii="仿宋" w:hAnsi="仿宋" w:eastAsia="仿宋"/>
          <w:sz w:val="28"/>
          <w:szCs w:val="28"/>
          <w:highlight w:val="none"/>
        </w:rPr>
        <w:t>比选申请人保证金必须从企业账户一次性汇出（以到账时间为准，汇出账户名称与企业名称应一致）。</w:t>
      </w:r>
    </w:p>
    <w:p>
      <w:pPr>
        <w:ind w:firstLine="560" w:firstLineChars="200"/>
        <w:jc w:val="left"/>
        <w:rPr>
          <w:rStyle w:val="21"/>
          <w:rFonts w:ascii="仿宋" w:hAnsi="仿宋" w:eastAsia="仿宋" w:cs="Calibri"/>
          <w:bCs/>
          <w:sz w:val="28"/>
          <w:szCs w:val="28"/>
          <w:highlight w:val="none"/>
        </w:rPr>
      </w:pPr>
      <w:r>
        <w:rPr>
          <w:rStyle w:val="21"/>
          <w:rFonts w:hint="eastAsia" w:ascii="仿宋" w:hAnsi="仿宋" w:eastAsia="仿宋" w:cs="Calibri"/>
          <w:bCs/>
          <w:sz w:val="28"/>
          <w:szCs w:val="28"/>
          <w:highlight w:val="none"/>
        </w:rPr>
        <w:t>（</w:t>
      </w:r>
      <w:r>
        <w:rPr>
          <w:rStyle w:val="21"/>
          <w:rFonts w:ascii="仿宋" w:hAnsi="仿宋" w:eastAsia="仿宋" w:cs="Calibri"/>
          <w:bCs/>
          <w:sz w:val="28"/>
          <w:szCs w:val="28"/>
          <w:highlight w:val="none"/>
        </w:rPr>
        <w:t>4）</w:t>
      </w:r>
      <w:r>
        <w:rPr>
          <w:rStyle w:val="21"/>
          <w:rFonts w:hint="eastAsia" w:ascii="仿宋" w:hAnsi="仿宋" w:eastAsia="仿宋" w:cs="Calibri"/>
          <w:b/>
          <w:bCs/>
          <w:sz w:val="28"/>
          <w:szCs w:val="28"/>
          <w:highlight w:val="none"/>
        </w:rPr>
        <w:t>逾期交纳或未交纳保证金申请人的比选申请书</w:t>
      </w:r>
      <w:r>
        <w:rPr>
          <w:rStyle w:val="21"/>
          <w:rFonts w:hint="eastAsia" w:ascii="仿宋" w:hAnsi="仿宋" w:eastAsia="仿宋"/>
          <w:b/>
          <w:kern w:val="0"/>
          <w:sz w:val="28"/>
          <w:szCs w:val="28"/>
          <w:highlight w:val="none"/>
          <w:lang w:val="zh-CN"/>
        </w:rPr>
        <w:t>比选人将不予接收。</w:t>
      </w:r>
    </w:p>
    <w:p>
      <w:pPr>
        <w:pStyle w:val="2"/>
        <w:spacing w:line="240" w:lineRule="auto"/>
        <w:ind w:firstLine="562"/>
        <w:rPr>
          <w:rStyle w:val="21"/>
          <w:rFonts w:ascii="仿宋" w:hAnsi="仿宋" w:eastAsia="仿宋"/>
          <w:szCs w:val="28"/>
          <w:highlight w:val="none"/>
        </w:rPr>
      </w:pPr>
      <w:bookmarkStart w:id="12" w:name="_Toc139632788"/>
      <w:r>
        <w:rPr>
          <w:rStyle w:val="21"/>
          <w:rFonts w:hint="eastAsia" w:ascii="仿宋" w:hAnsi="仿宋" w:eastAsia="仿宋"/>
          <w:szCs w:val="28"/>
          <w:highlight w:val="none"/>
        </w:rPr>
        <w:t>九、开标</w:t>
      </w:r>
      <w:bookmarkEnd w:id="12"/>
    </w:p>
    <w:p>
      <w:pPr>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（一）开标时间和地点</w:t>
      </w:r>
    </w:p>
    <w:p>
      <w:pPr>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在公告规定的比选申请文件递交截止时间（开标时间）和公告规定的地点公开开标，并邀请所有比选申请人准时参加。</w:t>
      </w:r>
    </w:p>
    <w:p>
      <w:pPr>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比选申请人未出席开标活动，视为该默认开标结果。</w:t>
      </w:r>
    </w:p>
    <w:p>
      <w:pPr>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（二）开标程序</w:t>
      </w:r>
    </w:p>
    <w:p>
      <w:pPr>
        <w:ind w:firstLine="562" w:firstLineChars="200"/>
        <w:jc w:val="left"/>
        <w:rPr>
          <w:rStyle w:val="21"/>
          <w:rFonts w:ascii="仿宋" w:hAnsi="仿宋" w:eastAsia="仿宋" w:cs="Calibri"/>
          <w:b/>
          <w:bCs/>
          <w:sz w:val="28"/>
          <w:szCs w:val="28"/>
          <w:highlight w:val="none"/>
        </w:rPr>
      </w:pPr>
      <w:r>
        <w:rPr>
          <w:rStyle w:val="21"/>
          <w:rFonts w:hint="eastAsia" w:ascii="仿宋" w:hAnsi="仿宋" w:eastAsia="仿宋" w:cs="Calibri"/>
          <w:b/>
          <w:bCs/>
          <w:sz w:val="28"/>
          <w:szCs w:val="28"/>
          <w:highlight w:val="none"/>
        </w:rPr>
        <w:t>第一阶段商务技术部分开标</w:t>
      </w:r>
    </w:p>
    <w:p>
      <w:pPr>
        <w:ind w:firstLine="560" w:firstLineChars="200"/>
        <w:jc w:val="left"/>
        <w:rPr>
          <w:rStyle w:val="21"/>
          <w:rFonts w:ascii="仿宋" w:hAnsi="仿宋" w:eastAsia="仿宋"/>
          <w:sz w:val="28"/>
          <w:szCs w:val="28"/>
          <w:highlight w:val="none"/>
        </w:rPr>
      </w:pPr>
      <w:r>
        <w:rPr>
          <w:rStyle w:val="21"/>
          <w:rFonts w:ascii="仿宋" w:hAnsi="仿宋" w:eastAsia="仿宋"/>
          <w:sz w:val="28"/>
          <w:szCs w:val="28"/>
          <w:highlight w:val="none"/>
        </w:rPr>
        <w:t>1、主持人按下列程序进行开标：</w:t>
      </w:r>
    </w:p>
    <w:p>
      <w:pPr>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1）宣布开标纪律；</w:t>
      </w:r>
    </w:p>
    <w:p>
      <w:pPr>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2）公布在截止时间前递交比选申请书的比选申请人名称，并点名确认申请人代表是否到场；</w:t>
      </w:r>
    </w:p>
    <w:p>
      <w:pPr>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3）宣布开标人、唱标人、记录人、监标人等有关人员姓名；</w:t>
      </w:r>
    </w:p>
    <w:p>
      <w:pPr>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4）宣布比选保证金的递交情况；</w:t>
      </w:r>
    </w:p>
    <w:p>
      <w:pPr>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5）按照规定检查比选申请书的密封情况；</w:t>
      </w:r>
    </w:p>
    <w:p>
      <w:pPr>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6）宣布比选申请书的开标顺序：随机开标；</w:t>
      </w:r>
    </w:p>
    <w:p>
      <w:pPr>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7）按照宣布的开标顺序当众开标，公布比选申请人名称、优惠承诺及其他内容，并记录在案；</w:t>
      </w:r>
    </w:p>
    <w:p>
      <w:pPr>
        <w:ind w:firstLine="560" w:firstLineChars="200"/>
        <w:jc w:val="left"/>
        <w:rPr>
          <w:rStyle w:val="21"/>
          <w:rFonts w:ascii="仿宋" w:hAnsi="仿宋" w:eastAsia="仿宋"/>
          <w:kern w:val="0"/>
          <w:sz w:val="28"/>
          <w:szCs w:val="28"/>
          <w:highlight w:val="none"/>
          <w:lang w:val="zh-CN"/>
        </w:rPr>
      </w:pPr>
      <w:r>
        <w:rPr>
          <w:rStyle w:val="21"/>
          <w:rFonts w:hint="eastAsia" w:ascii="仿宋" w:hAnsi="仿宋" w:eastAsia="仿宋"/>
          <w:sz w:val="28"/>
          <w:szCs w:val="28"/>
          <w:highlight w:val="none"/>
        </w:rPr>
        <w:t>（</w:t>
      </w:r>
      <w:r>
        <w:rPr>
          <w:rStyle w:val="21"/>
          <w:rFonts w:ascii="仿宋" w:hAnsi="仿宋" w:eastAsia="仿宋"/>
          <w:sz w:val="28"/>
          <w:szCs w:val="28"/>
          <w:highlight w:val="none"/>
        </w:rPr>
        <w:t>8）比选申请人代表、比选人代表、监标人、记录人等有关人员在开标记录上签字确认；</w:t>
      </w:r>
    </w:p>
    <w:p>
      <w:pPr>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9）第一阶段开标结束。</w:t>
      </w:r>
    </w:p>
    <w:p>
      <w:pPr>
        <w:ind w:firstLine="560" w:firstLineChars="200"/>
        <w:jc w:val="left"/>
        <w:rPr>
          <w:rStyle w:val="21"/>
          <w:rFonts w:ascii="仿宋" w:hAnsi="仿宋" w:eastAsia="仿宋"/>
          <w:sz w:val="28"/>
          <w:szCs w:val="28"/>
          <w:highlight w:val="none"/>
        </w:rPr>
      </w:pPr>
      <w:r>
        <w:rPr>
          <w:rStyle w:val="21"/>
          <w:rFonts w:ascii="仿宋" w:hAnsi="仿宋" w:eastAsia="仿宋"/>
          <w:sz w:val="28"/>
          <w:szCs w:val="28"/>
          <w:highlight w:val="none"/>
        </w:rPr>
        <w:t xml:space="preserve">2、 </w:t>
      </w:r>
      <w:r>
        <w:rPr>
          <w:rStyle w:val="21"/>
          <w:rFonts w:hint="eastAsia" w:ascii="仿宋" w:hAnsi="仿宋" w:eastAsia="仿宋"/>
          <w:sz w:val="28"/>
          <w:szCs w:val="28"/>
          <w:highlight w:val="none"/>
        </w:rPr>
        <w:t>开标过程中，若比选人发现比选申请文件出现以下任一情况，经监标人确认后招标人将不予接收：</w:t>
      </w:r>
    </w:p>
    <w:p>
      <w:pPr>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1）逾期送达的或者未送达指定地点的；</w:t>
      </w:r>
    </w:p>
    <w:p>
      <w:pPr>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2）比选申请书未按比选须知规定密封和标记的；</w:t>
      </w:r>
    </w:p>
    <w:p>
      <w:pPr>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3）逾期交纳或未交纳保证金申请人的比选申请书比选人将不予接收。</w:t>
      </w:r>
    </w:p>
    <w:p>
      <w:pPr>
        <w:tabs>
          <w:tab w:val="left" w:pos="360"/>
          <w:tab w:val="left" w:pos="540"/>
          <w:tab w:val="left" w:pos="720"/>
        </w:tabs>
        <w:ind w:firstLine="560" w:firstLineChars="200"/>
        <w:jc w:val="left"/>
        <w:rPr>
          <w:rStyle w:val="21"/>
          <w:rFonts w:ascii="仿宋" w:hAnsi="仿宋" w:eastAsia="仿宋"/>
          <w:sz w:val="28"/>
          <w:szCs w:val="28"/>
          <w:highlight w:val="none"/>
        </w:rPr>
      </w:pPr>
      <w:r>
        <w:rPr>
          <w:rStyle w:val="21"/>
          <w:rFonts w:ascii="仿宋" w:hAnsi="仿宋" w:eastAsia="仿宋"/>
          <w:sz w:val="28"/>
          <w:szCs w:val="28"/>
          <w:highlight w:val="none"/>
        </w:rPr>
        <w:t xml:space="preserve"> 3、若比选人宣读的内容与申请文件不符时，比选申请人有权在开标现场提出异议，经监标人当场核查确认之后，可重新宣读其比选申请文件。若比选申请人现场未提出异议，则认为比选申请人已确认比选人宣读的内容。</w:t>
      </w:r>
    </w:p>
    <w:p>
      <w:pPr>
        <w:tabs>
          <w:tab w:val="left" w:pos="360"/>
          <w:tab w:val="left" w:pos="540"/>
          <w:tab w:val="left" w:pos="720"/>
        </w:tabs>
        <w:ind w:firstLine="560" w:firstLineChars="200"/>
        <w:jc w:val="left"/>
        <w:rPr>
          <w:rStyle w:val="21"/>
          <w:rFonts w:ascii="仿宋" w:hAnsi="仿宋" w:eastAsia="仿宋"/>
          <w:sz w:val="28"/>
          <w:szCs w:val="28"/>
          <w:highlight w:val="none"/>
        </w:rPr>
      </w:pPr>
      <w:r>
        <w:rPr>
          <w:rStyle w:val="21"/>
          <w:rFonts w:ascii="仿宋" w:hAnsi="仿宋" w:eastAsia="仿宋"/>
          <w:sz w:val="28"/>
          <w:szCs w:val="28"/>
          <w:highlight w:val="none"/>
        </w:rPr>
        <w:t>4、第二个信封（报价函）不予开封，并交监标人密封保存，比选申请人代表在会场原地等待第二阶段开标。</w:t>
      </w:r>
    </w:p>
    <w:p>
      <w:pPr>
        <w:ind w:firstLine="562" w:firstLineChars="200"/>
        <w:jc w:val="left"/>
        <w:rPr>
          <w:rStyle w:val="21"/>
          <w:rFonts w:ascii="仿宋" w:hAnsi="仿宋" w:eastAsia="仿宋" w:cs="Calibri"/>
          <w:b/>
          <w:bCs/>
          <w:sz w:val="28"/>
          <w:szCs w:val="28"/>
          <w:highlight w:val="none"/>
        </w:rPr>
      </w:pPr>
      <w:r>
        <w:rPr>
          <w:rStyle w:val="21"/>
          <w:rFonts w:hint="eastAsia" w:ascii="仿宋" w:hAnsi="仿宋" w:eastAsia="仿宋" w:cs="Calibri"/>
          <w:b/>
          <w:bCs/>
          <w:sz w:val="28"/>
          <w:szCs w:val="28"/>
          <w:highlight w:val="none"/>
        </w:rPr>
        <w:t>第二阶段报价部分开标</w:t>
      </w:r>
    </w:p>
    <w:p>
      <w:pPr>
        <w:tabs>
          <w:tab w:val="left" w:pos="360"/>
          <w:tab w:val="left" w:pos="540"/>
          <w:tab w:val="left" w:pos="720"/>
        </w:tabs>
        <w:ind w:firstLine="560" w:firstLineChars="200"/>
        <w:jc w:val="left"/>
        <w:rPr>
          <w:rStyle w:val="21"/>
          <w:rFonts w:ascii="仿宋" w:hAnsi="仿宋" w:eastAsia="仿宋"/>
          <w:highlight w:val="none"/>
        </w:rPr>
      </w:pPr>
      <w:r>
        <w:rPr>
          <w:rStyle w:val="21"/>
          <w:rFonts w:ascii="仿宋" w:hAnsi="仿宋" w:eastAsia="仿宋"/>
          <w:sz w:val="28"/>
          <w:szCs w:val="28"/>
          <w:highlight w:val="none"/>
        </w:rPr>
        <w:t>1、主持人按下列程序进行开标：</w:t>
      </w:r>
    </w:p>
    <w:p>
      <w:pPr>
        <w:tabs>
          <w:tab w:val="left" w:pos="360"/>
          <w:tab w:val="left" w:pos="540"/>
          <w:tab w:val="left" w:pos="720"/>
        </w:tabs>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1）宣布开标纪律；</w:t>
      </w:r>
    </w:p>
    <w:p>
      <w:pPr>
        <w:tabs>
          <w:tab w:val="left" w:pos="360"/>
          <w:tab w:val="left" w:pos="540"/>
          <w:tab w:val="left" w:pos="720"/>
        </w:tabs>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2）宣读第一个信封（商务及技术文件）的评审结果，未通过第一个信封（商务及技术文件）评审的比选申请人的第二个信封（报价函）将不予开启；</w:t>
      </w:r>
    </w:p>
    <w:p>
      <w:pPr>
        <w:tabs>
          <w:tab w:val="left" w:pos="360"/>
          <w:tab w:val="left" w:pos="540"/>
          <w:tab w:val="left" w:pos="720"/>
        </w:tabs>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3）由监标人及比选申请人代表检查第二个信封（报价函）的比选申请文件密封情况；</w:t>
      </w:r>
    </w:p>
    <w:p>
      <w:pPr>
        <w:tabs>
          <w:tab w:val="left" w:pos="360"/>
          <w:tab w:val="left" w:pos="540"/>
          <w:tab w:val="left" w:pos="720"/>
        </w:tabs>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4）宣布比选申请文件的开标顺序：随机开标；</w:t>
      </w:r>
    </w:p>
    <w:p>
      <w:pPr>
        <w:tabs>
          <w:tab w:val="left" w:pos="360"/>
          <w:tab w:val="left" w:pos="540"/>
          <w:tab w:val="left" w:pos="720"/>
        </w:tabs>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5）按照宣布的开标顺序当众开标，工作人员在拆封投标文件第二个信封（报价函）封套后，宣读比选申请人名称、报价及其他内容，并记录在案；</w:t>
      </w:r>
    </w:p>
    <w:p>
      <w:pPr>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6）比选申请人、监标人、记录人等有关人员在报价部分的开标记录上签字确认；</w:t>
      </w:r>
    </w:p>
    <w:p>
      <w:pPr>
        <w:ind w:firstLine="560" w:firstLineChars="200"/>
        <w:jc w:val="left"/>
        <w:rPr>
          <w:rStyle w:val="21"/>
          <w:rFonts w:ascii="仿宋" w:hAnsi="仿宋" w:eastAsia="仿宋"/>
          <w:kern w:val="0"/>
          <w:sz w:val="28"/>
          <w:szCs w:val="28"/>
          <w:highlight w:val="none"/>
          <w:lang w:val="zh-CN"/>
        </w:rPr>
      </w:pPr>
      <w:r>
        <w:rPr>
          <w:rStyle w:val="21"/>
          <w:rFonts w:hint="eastAsia" w:ascii="仿宋" w:hAnsi="仿宋" w:eastAsia="仿宋"/>
          <w:sz w:val="28"/>
          <w:szCs w:val="28"/>
          <w:highlight w:val="none"/>
        </w:rPr>
        <w:t>（</w:t>
      </w:r>
      <w:r>
        <w:rPr>
          <w:rStyle w:val="21"/>
          <w:rFonts w:ascii="仿宋" w:hAnsi="仿宋" w:eastAsia="仿宋"/>
          <w:sz w:val="28"/>
          <w:szCs w:val="28"/>
          <w:highlight w:val="none"/>
        </w:rPr>
        <w:t>7）开标会议结束。</w:t>
      </w:r>
    </w:p>
    <w:p>
      <w:pPr>
        <w:ind w:firstLine="560" w:firstLineChars="200"/>
        <w:jc w:val="left"/>
        <w:rPr>
          <w:rStyle w:val="21"/>
          <w:rFonts w:ascii="仿宋" w:hAnsi="仿宋" w:eastAsia="仿宋"/>
          <w:sz w:val="28"/>
          <w:szCs w:val="28"/>
          <w:highlight w:val="none"/>
        </w:rPr>
      </w:pPr>
      <w:r>
        <w:rPr>
          <w:rStyle w:val="21"/>
          <w:rFonts w:ascii="仿宋" w:hAnsi="仿宋" w:eastAsia="仿宋"/>
          <w:sz w:val="28"/>
          <w:szCs w:val="28"/>
          <w:highlight w:val="none"/>
        </w:rPr>
        <w:t>2、开标过程中，若比选人发现比选申请文件出现以下任一情况，经监标人确认后当场宣布为废标：</w:t>
      </w:r>
    </w:p>
    <w:p>
      <w:pPr>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1）未在保险报价函上填写报价费率及价格；</w:t>
      </w:r>
    </w:p>
    <w:p>
      <w:pPr>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2）保险报价函中的报价超出比选文件公布的最高限价；</w:t>
      </w:r>
    </w:p>
    <w:p>
      <w:pPr>
        <w:ind w:firstLine="560" w:firstLineChars="200"/>
        <w:jc w:val="left"/>
        <w:rPr>
          <w:rStyle w:val="21"/>
          <w:rFonts w:ascii="仿宋" w:hAnsi="仿宋" w:eastAsia="仿宋"/>
          <w:sz w:val="28"/>
          <w:szCs w:val="28"/>
          <w:highlight w:val="none"/>
        </w:rPr>
      </w:pPr>
      <w:r>
        <w:rPr>
          <w:rStyle w:val="21"/>
          <w:rFonts w:hint="eastAsia" w:ascii="仿宋" w:hAnsi="仿宋" w:eastAsia="仿宋"/>
          <w:sz w:val="28"/>
          <w:szCs w:val="28"/>
          <w:highlight w:val="none"/>
        </w:rPr>
        <w:t>（</w:t>
      </w:r>
      <w:r>
        <w:rPr>
          <w:rStyle w:val="21"/>
          <w:rFonts w:ascii="仿宋" w:hAnsi="仿宋" w:eastAsia="仿宋"/>
          <w:sz w:val="28"/>
          <w:szCs w:val="28"/>
          <w:highlight w:val="none"/>
        </w:rPr>
        <w:t>3）未按要求填写、超出规定条件及签字盖章。</w:t>
      </w:r>
    </w:p>
    <w:p>
      <w:pPr>
        <w:ind w:firstLine="560" w:firstLineChars="200"/>
        <w:jc w:val="left"/>
        <w:rPr>
          <w:rStyle w:val="21"/>
          <w:rFonts w:ascii="仿宋" w:hAnsi="仿宋" w:eastAsia="仿宋"/>
          <w:sz w:val="28"/>
          <w:szCs w:val="28"/>
          <w:highlight w:val="none"/>
        </w:rPr>
      </w:pPr>
      <w:r>
        <w:rPr>
          <w:rStyle w:val="21"/>
          <w:rFonts w:ascii="仿宋" w:hAnsi="仿宋" w:eastAsia="仿宋"/>
          <w:sz w:val="28"/>
          <w:szCs w:val="28"/>
          <w:highlight w:val="none"/>
        </w:rPr>
        <w:t>3、若比选人宣读的内容与比选申请文件不符时，比选申请人有权在开标现场提出异议，经监标人当场核查确认之后，可重新宣读其比选申请文件。若比选申请人现场未提出异议，则认为比选申请人已确认比选结果。</w:t>
      </w:r>
    </w:p>
    <w:p>
      <w:pPr>
        <w:pStyle w:val="2"/>
        <w:spacing w:line="240" w:lineRule="auto"/>
        <w:ind w:firstLine="562"/>
        <w:rPr>
          <w:rStyle w:val="21"/>
          <w:rFonts w:ascii="仿宋" w:hAnsi="仿宋" w:eastAsia="仿宋"/>
          <w:szCs w:val="28"/>
          <w:highlight w:val="none"/>
          <w:lang w:val="zh-CN"/>
        </w:rPr>
      </w:pPr>
      <w:bookmarkStart w:id="13" w:name="_Toc139632789"/>
      <w:r>
        <w:rPr>
          <w:rStyle w:val="21"/>
          <w:rFonts w:hint="eastAsia" w:ascii="仿宋" w:hAnsi="仿宋" w:eastAsia="仿宋"/>
          <w:szCs w:val="28"/>
          <w:highlight w:val="none"/>
        </w:rPr>
        <w:t>十</w:t>
      </w:r>
      <w:r>
        <w:rPr>
          <w:rStyle w:val="21"/>
          <w:rFonts w:hint="eastAsia" w:ascii="仿宋" w:hAnsi="仿宋" w:eastAsia="仿宋"/>
          <w:szCs w:val="28"/>
          <w:highlight w:val="none"/>
          <w:lang w:val="zh-CN"/>
        </w:rPr>
        <w:t>、评审</w:t>
      </w:r>
      <w:bookmarkEnd w:id="13"/>
    </w:p>
    <w:p>
      <w:pPr>
        <w:ind w:firstLine="560" w:firstLineChars="200"/>
        <w:jc w:val="left"/>
        <w:rPr>
          <w:rStyle w:val="21"/>
          <w:rFonts w:ascii="仿宋" w:hAnsi="仿宋" w:eastAsia="仿宋"/>
          <w:sz w:val="28"/>
          <w:szCs w:val="28"/>
          <w:highlight w:val="none"/>
        </w:rPr>
      </w:pPr>
      <w:r>
        <w:rPr>
          <w:rStyle w:val="21"/>
          <w:rFonts w:ascii="仿宋" w:hAnsi="仿宋" w:eastAsia="仿宋"/>
          <w:sz w:val="28"/>
          <w:szCs w:val="28"/>
          <w:highlight w:val="none"/>
        </w:rPr>
        <w:t xml:space="preserve">1、 </w:t>
      </w:r>
      <w:r>
        <w:rPr>
          <w:rStyle w:val="21"/>
          <w:rFonts w:hint="eastAsia" w:ascii="仿宋" w:hAnsi="仿宋" w:eastAsia="仿宋"/>
          <w:sz w:val="28"/>
          <w:szCs w:val="28"/>
          <w:highlight w:val="none"/>
        </w:rPr>
        <w:t>评审原则</w:t>
      </w:r>
      <w:r>
        <w:rPr>
          <w:rStyle w:val="21"/>
          <w:rFonts w:ascii="仿宋" w:hAnsi="仿宋" w:eastAsia="仿宋"/>
          <w:sz w:val="28"/>
          <w:szCs w:val="28"/>
          <w:highlight w:val="none"/>
        </w:rPr>
        <w:tab/>
      </w:r>
    </w:p>
    <w:p>
      <w:pPr>
        <w:spacing w:before="75" w:after="75"/>
        <w:ind w:firstLine="480"/>
        <w:jc w:val="left"/>
        <w:rPr>
          <w:rStyle w:val="21"/>
          <w:rFonts w:ascii="仿宋" w:hAnsi="仿宋" w:eastAsia="仿宋"/>
          <w:sz w:val="28"/>
          <w:szCs w:val="28"/>
          <w:highlight w:val="none"/>
        </w:rPr>
      </w:pPr>
      <w:r>
        <w:rPr>
          <w:rStyle w:val="21"/>
          <w:rFonts w:hint="eastAsia" w:ascii="仿宋" w:hAnsi="仿宋" w:eastAsia="仿宋"/>
          <w:sz w:val="28"/>
          <w:szCs w:val="28"/>
          <w:highlight w:val="none"/>
        </w:rPr>
        <w:t>评审活动遵循公平、公正、科学和择优的原则。评标的依据是招标文件和投标文件。</w:t>
      </w:r>
    </w:p>
    <w:p>
      <w:pPr>
        <w:ind w:firstLine="560" w:firstLineChars="200"/>
        <w:jc w:val="left"/>
        <w:rPr>
          <w:rStyle w:val="21"/>
          <w:rFonts w:ascii="仿宋" w:hAnsi="仿宋" w:eastAsia="仿宋"/>
          <w:sz w:val="28"/>
          <w:szCs w:val="28"/>
          <w:highlight w:val="none"/>
        </w:rPr>
      </w:pPr>
      <w:r>
        <w:rPr>
          <w:rStyle w:val="21"/>
          <w:rFonts w:ascii="仿宋" w:hAnsi="仿宋" w:eastAsia="仿宋"/>
          <w:sz w:val="28"/>
          <w:szCs w:val="28"/>
          <w:highlight w:val="none"/>
        </w:rPr>
        <w:t xml:space="preserve">2、 </w:t>
      </w:r>
      <w:r>
        <w:rPr>
          <w:rStyle w:val="21"/>
          <w:rFonts w:hint="eastAsia" w:ascii="仿宋" w:hAnsi="仿宋" w:eastAsia="仿宋"/>
          <w:sz w:val="28"/>
          <w:szCs w:val="28"/>
          <w:highlight w:val="none"/>
        </w:rPr>
        <w:t>评审</w:t>
      </w:r>
    </w:p>
    <w:p>
      <w:pPr>
        <w:ind w:firstLine="560" w:firstLineChars="200"/>
        <w:jc w:val="left"/>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比选人在比选文件规定地点、时间进行此次比选评审，</w:t>
      </w:r>
      <w:r>
        <w:rPr>
          <w:rStyle w:val="21"/>
          <w:rFonts w:hint="eastAsia" w:ascii="仿宋" w:hAnsi="仿宋" w:eastAsia="仿宋"/>
          <w:b/>
          <w:kern w:val="0"/>
          <w:sz w:val="28"/>
          <w:szCs w:val="28"/>
          <w:highlight w:val="none"/>
          <w:lang w:val="zh-CN"/>
        </w:rPr>
        <w:t>具体评审要求详见第五章“评审办法”，其中比选人无义务就拒绝接受某项比选申请说明原因。</w:t>
      </w:r>
    </w:p>
    <w:p>
      <w:pPr>
        <w:ind w:firstLine="560" w:firstLineChars="200"/>
        <w:jc w:val="left"/>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符合下列条件之一的为无效申请文件，除此以外，评审委员会不得再以不符合比选文件中规定的其他实质性要求来判定无效申请文件：</w:t>
      </w:r>
    </w:p>
    <w:p>
      <w:pPr>
        <w:ind w:firstLine="708"/>
        <w:jc w:val="left"/>
        <w:rPr>
          <w:rStyle w:val="21"/>
          <w:rFonts w:ascii="仿宋" w:hAnsi="仿宋" w:eastAsia="仿宋"/>
          <w:b/>
          <w:kern w:val="0"/>
          <w:sz w:val="28"/>
          <w:szCs w:val="28"/>
          <w:highlight w:val="none"/>
          <w:lang w:val="zh-CN"/>
        </w:rPr>
      </w:pPr>
      <w:r>
        <w:rPr>
          <w:rStyle w:val="21"/>
          <w:rFonts w:hint="eastAsia" w:ascii="仿宋" w:hAnsi="仿宋" w:eastAsia="仿宋"/>
          <w:b/>
          <w:kern w:val="0"/>
          <w:sz w:val="28"/>
          <w:szCs w:val="28"/>
          <w:highlight w:val="none"/>
          <w:lang w:val="zh-CN"/>
        </w:rPr>
        <w:t>①未按要求密封，或迟到的；</w:t>
      </w:r>
    </w:p>
    <w:p>
      <w:pPr>
        <w:ind w:firstLine="708"/>
        <w:jc w:val="left"/>
        <w:rPr>
          <w:rStyle w:val="21"/>
          <w:rFonts w:ascii="仿宋" w:hAnsi="仿宋" w:eastAsia="仿宋"/>
          <w:b/>
          <w:kern w:val="0"/>
          <w:sz w:val="28"/>
          <w:szCs w:val="28"/>
          <w:highlight w:val="none"/>
          <w:lang w:val="zh-CN"/>
        </w:rPr>
      </w:pPr>
      <w:r>
        <w:rPr>
          <w:rStyle w:val="21"/>
          <w:rFonts w:hint="eastAsia" w:ascii="仿宋" w:hAnsi="仿宋" w:eastAsia="仿宋"/>
          <w:b/>
          <w:kern w:val="0"/>
          <w:sz w:val="28"/>
          <w:szCs w:val="28"/>
          <w:highlight w:val="none"/>
          <w:lang w:val="zh-CN"/>
        </w:rPr>
        <w:t>②未按规定编制与装订比选申请书；</w:t>
      </w:r>
    </w:p>
    <w:p>
      <w:pPr>
        <w:ind w:firstLine="708"/>
        <w:jc w:val="left"/>
        <w:rPr>
          <w:rStyle w:val="21"/>
          <w:rFonts w:ascii="仿宋" w:hAnsi="仿宋" w:eastAsia="仿宋"/>
          <w:b/>
          <w:kern w:val="0"/>
          <w:sz w:val="28"/>
          <w:szCs w:val="28"/>
          <w:highlight w:val="none"/>
          <w:lang w:val="zh-CN"/>
        </w:rPr>
      </w:pPr>
      <w:r>
        <w:rPr>
          <w:rStyle w:val="21"/>
          <w:rFonts w:hint="eastAsia" w:ascii="仿宋" w:hAnsi="仿宋" w:eastAsia="仿宋"/>
          <w:b/>
          <w:kern w:val="0"/>
          <w:sz w:val="28"/>
          <w:szCs w:val="28"/>
          <w:highlight w:val="none"/>
          <w:lang w:val="zh-CN"/>
        </w:rPr>
        <w:t>③比选申请书未按比选文件规定的格式、内容填写，字迹模糊（文字上有实质性保留和附加）；</w:t>
      </w:r>
    </w:p>
    <w:p>
      <w:pPr>
        <w:ind w:firstLine="708"/>
        <w:jc w:val="left"/>
        <w:rPr>
          <w:rStyle w:val="21"/>
          <w:rFonts w:ascii="仿宋" w:hAnsi="仿宋" w:eastAsia="仿宋"/>
          <w:b/>
          <w:kern w:val="0"/>
          <w:sz w:val="28"/>
          <w:szCs w:val="28"/>
          <w:highlight w:val="none"/>
          <w:lang w:val="zh-CN"/>
        </w:rPr>
      </w:pPr>
      <w:r>
        <w:rPr>
          <w:rStyle w:val="21"/>
          <w:rFonts w:hint="eastAsia" w:ascii="仿宋" w:hAnsi="仿宋" w:eastAsia="仿宋"/>
          <w:b/>
          <w:kern w:val="0"/>
          <w:sz w:val="28"/>
          <w:szCs w:val="28"/>
          <w:highlight w:val="none"/>
          <w:lang w:val="zh-CN"/>
        </w:rPr>
        <w:t>④比选函、法定代表人（</w:t>
      </w:r>
      <w:r>
        <w:rPr>
          <w:rStyle w:val="21"/>
          <w:rFonts w:hint="eastAsia" w:ascii="仿宋" w:hAnsi="仿宋" w:eastAsia="仿宋"/>
          <w:b/>
          <w:kern w:val="0"/>
          <w:sz w:val="28"/>
          <w:szCs w:val="28"/>
          <w:highlight w:val="none"/>
        </w:rPr>
        <w:t>单位负责人</w:t>
      </w:r>
      <w:r>
        <w:rPr>
          <w:rStyle w:val="21"/>
          <w:rFonts w:hint="eastAsia" w:ascii="仿宋" w:hAnsi="仿宋" w:eastAsia="仿宋"/>
          <w:b/>
          <w:kern w:val="0"/>
          <w:sz w:val="28"/>
          <w:szCs w:val="28"/>
          <w:highlight w:val="none"/>
          <w:lang w:val="zh-CN"/>
        </w:rPr>
        <w:t>）授权书（若有）未盖章和签字的；</w:t>
      </w:r>
    </w:p>
    <w:p>
      <w:pPr>
        <w:ind w:firstLine="708"/>
        <w:jc w:val="left"/>
        <w:rPr>
          <w:rStyle w:val="21"/>
          <w:rFonts w:ascii="仿宋" w:hAnsi="仿宋" w:eastAsia="仿宋"/>
          <w:b/>
          <w:kern w:val="0"/>
          <w:sz w:val="28"/>
          <w:szCs w:val="28"/>
          <w:highlight w:val="none"/>
          <w:lang w:val="zh-CN"/>
        </w:rPr>
      </w:pPr>
      <w:r>
        <w:rPr>
          <w:rStyle w:val="21"/>
          <w:rFonts w:hint="eastAsia" w:ascii="仿宋" w:hAnsi="仿宋" w:eastAsia="仿宋"/>
          <w:b/>
          <w:kern w:val="0"/>
          <w:sz w:val="28"/>
          <w:szCs w:val="28"/>
          <w:highlight w:val="none"/>
          <w:lang w:val="zh-CN"/>
        </w:rPr>
        <w:t>⑤不符合比选文件规定“合格的比选申请人”要求；</w:t>
      </w:r>
    </w:p>
    <w:p>
      <w:pPr>
        <w:ind w:firstLine="708"/>
        <w:jc w:val="left"/>
        <w:rPr>
          <w:rStyle w:val="21"/>
          <w:rFonts w:ascii="仿宋" w:hAnsi="仿宋" w:eastAsia="仿宋"/>
          <w:b/>
          <w:kern w:val="0"/>
          <w:sz w:val="28"/>
          <w:szCs w:val="28"/>
          <w:highlight w:val="none"/>
          <w:lang w:val="zh-CN"/>
        </w:rPr>
      </w:pPr>
      <w:r>
        <w:rPr>
          <w:rStyle w:val="21"/>
          <w:rFonts w:hint="eastAsia" w:ascii="仿宋" w:hAnsi="仿宋" w:eastAsia="仿宋"/>
          <w:b/>
          <w:kern w:val="0"/>
          <w:sz w:val="28"/>
          <w:szCs w:val="28"/>
          <w:highlight w:val="none"/>
          <w:lang w:val="zh-CN"/>
        </w:rPr>
        <w:t>⑥比选申请人未按比选文件要求提交比选保证金；</w:t>
      </w:r>
    </w:p>
    <w:p>
      <w:pPr>
        <w:ind w:firstLine="708"/>
        <w:jc w:val="left"/>
        <w:rPr>
          <w:rStyle w:val="21"/>
          <w:rFonts w:ascii="仿宋" w:hAnsi="仿宋" w:eastAsia="仿宋"/>
          <w:b/>
          <w:kern w:val="0"/>
          <w:sz w:val="28"/>
          <w:szCs w:val="28"/>
          <w:highlight w:val="none"/>
          <w:lang w:val="zh-CN"/>
        </w:rPr>
      </w:pPr>
      <w:r>
        <w:rPr>
          <w:rStyle w:val="21"/>
          <w:rFonts w:hint="eastAsia" w:ascii="仿宋" w:hAnsi="仿宋" w:eastAsia="仿宋"/>
          <w:b/>
          <w:kern w:val="0"/>
          <w:sz w:val="28"/>
          <w:szCs w:val="28"/>
          <w:highlight w:val="none"/>
          <w:lang w:val="zh-CN"/>
        </w:rPr>
        <w:t>⑦比选申请书不符合比选文件中规定的其他实质性要求或隐瞒的；</w:t>
      </w:r>
    </w:p>
    <w:p>
      <w:pPr>
        <w:ind w:firstLine="708"/>
        <w:jc w:val="left"/>
        <w:rPr>
          <w:rStyle w:val="21"/>
          <w:rFonts w:ascii="仿宋" w:hAnsi="仿宋" w:eastAsia="仿宋"/>
          <w:b/>
          <w:kern w:val="0"/>
          <w:sz w:val="28"/>
          <w:szCs w:val="28"/>
          <w:highlight w:val="none"/>
          <w:lang w:val="zh-CN"/>
        </w:rPr>
      </w:pPr>
      <w:r>
        <w:rPr>
          <w:rStyle w:val="21"/>
          <w:rFonts w:hint="eastAsia" w:ascii="仿宋" w:hAnsi="仿宋" w:eastAsia="仿宋"/>
          <w:b/>
          <w:kern w:val="0"/>
          <w:sz w:val="28"/>
          <w:szCs w:val="28"/>
          <w:highlight w:val="none"/>
          <w:lang w:val="zh-CN"/>
        </w:rPr>
        <w:t>⑧比选申请人增加比选人的责任范围或减少比选申请人义务的；</w:t>
      </w:r>
    </w:p>
    <w:p>
      <w:pPr>
        <w:ind w:firstLine="708"/>
        <w:jc w:val="left"/>
        <w:rPr>
          <w:rStyle w:val="21"/>
          <w:rFonts w:ascii="仿宋" w:hAnsi="仿宋" w:eastAsia="仿宋"/>
          <w:b/>
          <w:kern w:val="0"/>
          <w:sz w:val="28"/>
          <w:szCs w:val="28"/>
          <w:highlight w:val="none"/>
          <w:lang w:val="zh-CN"/>
        </w:rPr>
      </w:pPr>
      <w:r>
        <w:rPr>
          <w:rStyle w:val="21"/>
          <w:rFonts w:hint="eastAsia" w:ascii="仿宋" w:hAnsi="仿宋" w:eastAsia="仿宋"/>
          <w:b/>
          <w:kern w:val="0"/>
          <w:sz w:val="28"/>
          <w:szCs w:val="28"/>
          <w:highlight w:val="none"/>
          <w:lang w:val="zh-CN"/>
        </w:rPr>
        <w:t>⑨未按比选文件规定提供附件材料或附件资料不符合要求的；</w:t>
      </w:r>
    </w:p>
    <w:p>
      <w:pPr>
        <w:ind w:firstLine="708"/>
        <w:jc w:val="left"/>
        <w:rPr>
          <w:rStyle w:val="21"/>
          <w:rFonts w:ascii="仿宋" w:hAnsi="仿宋" w:eastAsia="仿宋"/>
          <w:b/>
          <w:kern w:val="0"/>
          <w:sz w:val="28"/>
          <w:szCs w:val="28"/>
          <w:highlight w:val="none"/>
          <w:lang w:val="zh-CN"/>
        </w:rPr>
      </w:pPr>
      <w:r>
        <w:rPr>
          <w:rStyle w:val="21"/>
          <w:rFonts w:hint="eastAsia" w:ascii="仿宋" w:hAnsi="仿宋" w:eastAsia="仿宋"/>
          <w:b/>
          <w:kern w:val="0"/>
          <w:sz w:val="28"/>
          <w:szCs w:val="28"/>
          <w:highlight w:val="none"/>
          <w:lang w:val="zh-CN"/>
        </w:rPr>
        <w:t>⑩发现在比选过程中有弄虚作假情形的。</w:t>
      </w:r>
    </w:p>
    <w:p>
      <w:pPr>
        <w:pStyle w:val="2"/>
        <w:spacing w:line="240" w:lineRule="auto"/>
        <w:ind w:firstLine="562"/>
        <w:rPr>
          <w:rStyle w:val="21"/>
          <w:rFonts w:ascii="仿宋" w:hAnsi="仿宋" w:eastAsia="仿宋"/>
          <w:szCs w:val="28"/>
          <w:highlight w:val="none"/>
        </w:rPr>
      </w:pPr>
      <w:bookmarkStart w:id="14" w:name="_Toc139632790"/>
      <w:r>
        <w:rPr>
          <w:rStyle w:val="21"/>
          <w:rFonts w:hint="eastAsia" w:ascii="仿宋" w:hAnsi="仿宋" w:eastAsia="仿宋"/>
          <w:szCs w:val="28"/>
          <w:highlight w:val="none"/>
        </w:rPr>
        <w:t>十一、</w:t>
      </w:r>
      <w:r>
        <w:rPr>
          <w:rStyle w:val="21"/>
          <w:rFonts w:ascii="仿宋" w:hAnsi="仿宋" w:eastAsia="仿宋"/>
          <w:szCs w:val="28"/>
          <w:highlight w:val="none"/>
        </w:rPr>
        <w:t xml:space="preserve"> </w:t>
      </w:r>
      <w:r>
        <w:rPr>
          <w:rStyle w:val="21"/>
          <w:rFonts w:hint="eastAsia" w:ascii="仿宋" w:hAnsi="仿宋" w:eastAsia="仿宋"/>
          <w:szCs w:val="28"/>
          <w:highlight w:val="none"/>
        </w:rPr>
        <w:t>定标方式：</w:t>
      </w:r>
      <w:bookmarkEnd w:id="14"/>
    </w:p>
    <w:p>
      <w:pPr>
        <w:spacing w:before="75" w:after="75"/>
        <w:ind w:firstLine="480"/>
        <w:jc w:val="left"/>
        <w:rPr>
          <w:rStyle w:val="21"/>
          <w:rFonts w:ascii="仿宋" w:hAnsi="仿宋" w:eastAsia="仿宋"/>
          <w:sz w:val="28"/>
          <w:szCs w:val="28"/>
          <w:highlight w:val="none"/>
        </w:rPr>
      </w:pPr>
      <w:r>
        <w:rPr>
          <w:rStyle w:val="21"/>
          <w:rFonts w:ascii="仿宋" w:hAnsi="仿宋" w:eastAsia="仿宋"/>
          <w:sz w:val="28"/>
          <w:szCs w:val="28"/>
          <w:highlight w:val="none"/>
        </w:rPr>
        <w:t>1、比选人的评审委员会将按</w:t>
      </w:r>
      <w:r>
        <w:rPr>
          <w:rStyle w:val="21"/>
          <w:rFonts w:hint="eastAsia" w:ascii="仿宋" w:hAnsi="仿宋" w:eastAsia="仿宋"/>
          <w:sz w:val="28"/>
          <w:szCs w:val="28"/>
          <w:highlight w:val="none"/>
          <w:lang w:val="zh-CN"/>
        </w:rPr>
        <w:t>比选申请人</w:t>
      </w:r>
      <w:r>
        <w:rPr>
          <w:rStyle w:val="21"/>
          <w:rFonts w:hint="eastAsia" w:ascii="仿宋" w:hAnsi="仿宋" w:eastAsia="仿宋"/>
          <w:sz w:val="28"/>
          <w:szCs w:val="28"/>
          <w:highlight w:val="none"/>
        </w:rPr>
        <w:t>综合评价得分由高到低的原则对所有通过审核的</w:t>
      </w:r>
      <w:r>
        <w:rPr>
          <w:rStyle w:val="21"/>
          <w:rFonts w:hint="eastAsia" w:ascii="仿宋" w:hAnsi="仿宋" w:eastAsia="仿宋"/>
          <w:sz w:val="28"/>
          <w:szCs w:val="28"/>
          <w:highlight w:val="none"/>
          <w:lang w:val="zh-CN"/>
        </w:rPr>
        <w:t>比选申请人</w:t>
      </w:r>
      <w:r>
        <w:rPr>
          <w:rStyle w:val="21"/>
          <w:rFonts w:hint="eastAsia" w:ascii="仿宋" w:hAnsi="仿宋" w:eastAsia="仿宋"/>
          <w:sz w:val="28"/>
          <w:szCs w:val="28"/>
          <w:highlight w:val="none"/>
        </w:rPr>
        <w:t>进行排序，推荐得分排名第一的</w:t>
      </w:r>
      <w:r>
        <w:rPr>
          <w:rStyle w:val="21"/>
          <w:rFonts w:hint="eastAsia" w:ascii="仿宋" w:hAnsi="仿宋" w:eastAsia="仿宋"/>
          <w:sz w:val="28"/>
          <w:szCs w:val="28"/>
          <w:highlight w:val="none"/>
          <w:lang w:val="zh-CN"/>
        </w:rPr>
        <w:t>比选申请人</w:t>
      </w:r>
      <w:r>
        <w:rPr>
          <w:rStyle w:val="21"/>
          <w:rFonts w:hint="eastAsia" w:ascii="仿宋" w:hAnsi="仿宋" w:eastAsia="仿宋"/>
          <w:sz w:val="28"/>
          <w:szCs w:val="28"/>
          <w:highlight w:val="none"/>
        </w:rPr>
        <w:t>为中标候选人。</w:t>
      </w:r>
    </w:p>
    <w:p>
      <w:pPr>
        <w:spacing w:before="75" w:after="75"/>
        <w:ind w:firstLine="480"/>
        <w:jc w:val="left"/>
        <w:rPr>
          <w:rStyle w:val="21"/>
          <w:rFonts w:ascii="仿宋" w:hAnsi="仿宋" w:eastAsia="仿宋"/>
          <w:sz w:val="28"/>
          <w:szCs w:val="28"/>
          <w:highlight w:val="none"/>
          <w:lang w:val="zh-CN"/>
        </w:rPr>
      </w:pPr>
      <w:r>
        <w:rPr>
          <w:rStyle w:val="21"/>
          <w:rFonts w:ascii="仿宋" w:hAnsi="仿宋" w:eastAsia="仿宋"/>
          <w:sz w:val="28"/>
          <w:szCs w:val="28"/>
          <w:highlight w:val="none"/>
        </w:rPr>
        <w:t>2、比选人</w:t>
      </w:r>
      <w:r>
        <w:rPr>
          <w:rStyle w:val="21"/>
          <w:rFonts w:hint="eastAsia" w:ascii="仿宋" w:hAnsi="仿宋" w:eastAsia="仿宋"/>
          <w:sz w:val="28"/>
          <w:szCs w:val="28"/>
          <w:highlight w:val="none"/>
          <w:lang w:val="zh-CN"/>
        </w:rPr>
        <w:t>依据评</w:t>
      </w:r>
      <w:r>
        <w:rPr>
          <w:rStyle w:val="21"/>
          <w:rFonts w:hint="eastAsia" w:ascii="仿宋" w:hAnsi="仿宋" w:eastAsia="仿宋"/>
          <w:sz w:val="28"/>
          <w:szCs w:val="28"/>
          <w:highlight w:val="none"/>
        </w:rPr>
        <w:t>审</w:t>
      </w:r>
      <w:r>
        <w:rPr>
          <w:rStyle w:val="21"/>
          <w:rFonts w:hint="eastAsia" w:ascii="仿宋" w:hAnsi="仿宋" w:eastAsia="仿宋"/>
          <w:sz w:val="28"/>
          <w:szCs w:val="28"/>
          <w:highlight w:val="none"/>
          <w:lang w:val="zh-CN"/>
        </w:rPr>
        <w:t>委员会推荐的中</w:t>
      </w:r>
      <w:r>
        <w:rPr>
          <w:rStyle w:val="21"/>
          <w:rFonts w:hint="eastAsia" w:ascii="仿宋" w:hAnsi="仿宋" w:eastAsia="仿宋"/>
          <w:sz w:val="28"/>
          <w:szCs w:val="28"/>
          <w:highlight w:val="none"/>
        </w:rPr>
        <w:t>标</w:t>
      </w:r>
      <w:r>
        <w:rPr>
          <w:rStyle w:val="21"/>
          <w:rFonts w:hint="eastAsia" w:ascii="仿宋" w:hAnsi="仿宋" w:eastAsia="仿宋"/>
          <w:sz w:val="28"/>
          <w:szCs w:val="28"/>
          <w:highlight w:val="none"/>
          <w:lang w:val="zh-CN"/>
        </w:rPr>
        <w:t>候选人确定</w:t>
      </w:r>
      <w:r>
        <w:rPr>
          <w:rStyle w:val="21"/>
          <w:rFonts w:hint="eastAsia" w:ascii="仿宋" w:hAnsi="仿宋" w:eastAsia="仿宋"/>
          <w:sz w:val="28"/>
          <w:szCs w:val="28"/>
          <w:highlight w:val="none"/>
        </w:rPr>
        <w:t>为</w:t>
      </w:r>
      <w:r>
        <w:rPr>
          <w:rStyle w:val="21"/>
          <w:rFonts w:hint="eastAsia" w:ascii="仿宋" w:hAnsi="仿宋" w:eastAsia="仿宋"/>
          <w:sz w:val="28"/>
          <w:szCs w:val="28"/>
          <w:highlight w:val="none"/>
          <w:lang w:val="zh-CN"/>
        </w:rPr>
        <w:t>中</w:t>
      </w:r>
      <w:r>
        <w:rPr>
          <w:rStyle w:val="21"/>
          <w:rFonts w:hint="eastAsia" w:ascii="仿宋" w:hAnsi="仿宋" w:eastAsia="仿宋"/>
          <w:sz w:val="28"/>
          <w:szCs w:val="28"/>
          <w:highlight w:val="none"/>
        </w:rPr>
        <w:t>选</w:t>
      </w:r>
      <w:r>
        <w:rPr>
          <w:rStyle w:val="21"/>
          <w:rFonts w:hint="eastAsia" w:ascii="仿宋" w:hAnsi="仿宋" w:eastAsia="仿宋"/>
          <w:sz w:val="28"/>
          <w:szCs w:val="28"/>
          <w:highlight w:val="none"/>
          <w:lang w:val="zh-CN"/>
        </w:rPr>
        <w:t>人。</w:t>
      </w:r>
    </w:p>
    <w:p>
      <w:pPr>
        <w:pStyle w:val="2"/>
        <w:spacing w:line="240" w:lineRule="auto"/>
        <w:ind w:firstLine="562"/>
        <w:rPr>
          <w:rStyle w:val="21"/>
          <w:rFonts w:ascii="仿宋" w:hAnsi="仿宋" w:eastAsia="仿宋"/>
          <w:szCs w:val="28"/>
          <w:highlight w:val="none"/>
        </w:rPr>
      </w:pPr>
      <w:bookmarkStart w:id="15" w:name="_Toc139632791"/>
      <w:r>
        <w:rPr>
          <w:rStyle w:val="21"/>
          <w:rFonts w:hint="eastAsia" w:ascii="仿宋" w:hAnsi="仿宋" w:eastAsia="仿宋"/>
          <w:szCs w:val="28"/>
          <w:highlight w:val="none"/>
        </w:rPr>
        <w:t>十二</w:t>
      </w:r>
      <w:r>
        <w:rPr>
          <w:rStyle w:val="21"/>
          <w:rFonts w:ascii="仿宋" w:hAnsi="仿宋" w:eastAsia="仿宋"/>
          <w:szCs w:val="28"/>
          <w:highlight w:val="none"/>
        </w:rPr>
        <w:t xml:space="preserve"> </w:t>
      </w:r>
      <w:r>
        <w:rPr>
          <w:rStyle w:val="21"/>
          <w:rFonts w:hint="eastAsia" w:ascii="仿宋" w:hAnsi="仿宋" w:eastAsia="仿宋"/>
          <w:szCs w:val="28"/>
          <w:highlight w:val="none"/>
        </w:rPr>
        <w:t>、中选通知：</w:t>
      </w:r>
      <w:bookmarkEnd w:id="15"/>
    </w:p>
    <w:p>
      <w:pPr>
        <w:ind w:firstLine="560" w:firstLineChars="200"/>
        <w:jc w:val="left"/>
        <w:rPr>
          <w:rStyle w:val="21"/>
          <w:rFonts w:ascii="仿宋" w:hAnsi="仿宋" w:eastAsia="仿宋" w:cs="Times New Roman"/>
          <w:kern w:val="0"/>
          <w:sz w:val="28"/>
          <w:szCs w:val="28"/>
          <w:highlight w:val="none"/>
          <w:lang w:val="zh-CN"/>
        </w:rPr>
      </w:pPr>
      <w:r>
        <w:rPr>
          <w:rStyle w:val="21"/>
          <w:rFonts w:hint="eastAsia" w:ascii="仿宋" w:hAnsi="仿宋" w:eastAsia="仿宋" w:cs="Times New Roman"/>
          <w:kern w:val="0"/>
          <w:sz w:val="28"/>
          <w:szCs w:val="28"/>
          <w:highlight w:val="none"/>
          <w:lang w:val="zh-CN"/>
        </w:rPr>
        <w:t>在中选结果公示</w:t>
      </w:r>
      <w:r>
        <w:rPr>
          <w:rStyle w:val="21"/>
          <w:rFonts w:hint="eastAsia" w:ascii="仿宋" w:hAnsi="仿宋" w:eastAsia="仿宋" w:cs="Times New Roman"/>
          <w:kern w:val="0"/>
          <w:sz w:val="28"/>
          <w:szCs w:val="28"/>
          <w:highlight w:val="none"/>
        </w:rPr>
        <w:t>后，比选人</w:t>
      </w:r>
      <w:r>
        <w:rPr>
          <w:rStyle w:val="21"/>
          <w:rFonts w:hint="eastAsia" w:ascii="仿宋" w:hAnsi="仿宋" w:eastAsia="仿宋" w:cs="Times New Roman"/>
          <w:kern w:val="0"/>
          <w:sz w:val="28"/>
          <w:szCs w:val="28"/>
          <w:highlight w:val="none"/>
          <w:lang w:val="zh-CN"/>
        </w:rPr>
        <w:t>以书面形式向中选人发出中选通知书，并在该通知中说明中标形式和条件、下一步工作计划与要求等内容。</w:t>
      </w:r>
    </w:p>
    <w:p>
      <w:pPr>
        <w:pStyle w:val="2"/>
        <w:spacing w:line="240" w:lineRule="auto"/>
        <w:ind w:firstLine="562"/>
        <w:rPr>
          <w:rStyle w:val="21"/>
          <w:rFonts w:ascii="仿宋" w:hAnsi="仿宋" w:eastAsia="仿宋"/>
          <w:szCs w:val="28"/>
          <w:highlight w:val="none"/>
        </w:rPr>
      </w:pPr>
      <w:bookmarkStart w:id="16" w:name="_Toc139632792"/>
      <w:r>
        <w:rPr>
          <w:rStyle w:val="21"/>
          <w:rFonts w:hint="eastAsia" w:ascii="仿宋" w:hAnsi="仿宋" w:eastAsia="仿宋"/>
          <w:szCs w:val="28"/>
          <w:highlight w:val="none"/>
        </w:rPr>
        <w:t>十三、</w:t>
      </w:r>
      <w:r>
        <w:rPr>
          <w:rStyle w:val="21"/>
          <w:rFonts w:ascii="仿宋" w:hAnsi="仿宋" w:eastAsia="仿宋"/>
          <w:szCs w:val="28"/>
          <w:highlight w:val="none"/>
        </w:rPr>
        <w:t xml:space="preserve"> </w:t>
      </w:r>
      <w:r>
        <w:rPr>
          <w:rStyle w:val="21"/>
          <w:rFonts w:hint="eastAsia" w:ascii="仿宋" w:hAnsi="仿宋" w:eastAsia="仿宋"/>
          <w:szCs w:val="28"/>
          <w:highlight w:val="none"/>
        </w:rPr>
        <w:t>签订合同：</w:t>
      </w:r>
      <w:bookmarkEnd w:id="16"/>
    </w:p>
    <w:p>
      <w:pPr>
        <w:ind w:firstLine="560" w:firstLineChars="200"/>
        <w:jc w:val="left"/>
        <w:rPr>
          <w:rStyle w:val="21"/>
          <w:rFonts w:ascii="仿宋" w:hAnsi="仿宋" w:eastAsia="仿宋"/>
          <w:kern w:val="0"/>
          <w:sz w:val="28"/>
          <w:szCs w:val="28"/>
          <w:highlight w:val="none"/>
          <w:lang w:val="zh-CN"/>
        </w:rPr>
      </w:pPr>
      <w:r>
        <w:rPr>
          <w:rStyle w:val="21"/>
          <w:rFonts w:ascii="仿宋" w:hAnsi="仿宋" w:eastAsia="仿宋"/>
          <w:kern w:val="0"/>
          <w:sz w:val="28"/>
          <w:szCs w:val="28"/>
          <w:highlight w:val="none"/>
          <w:lang w:val="zh-CN"/>
        </w:rPr>
        <w:t>1、</w:t>
      </w:r>
      <w:r>
        <w:rPr>
          <w:rStyle w:val="21"/>
          <w:rFonts w:hint="eastAsia" w:ascii="仿宋" w:hAnsi="仿宋" w:eastAsia="仿宋"/>
          <w:kern w:val="0"/>
          <w:sz w:val="28"/>
          <w:szCs w:val="28"/>
          <w:highlight w:val="none"/>
        </w:rPr>
        <w:t>比选人</w:t>
      </w:r>
      <w:r>
        <w:rPr>
          <w:rStyle w:val="21"/>
          <w:rFonts w:hint="eastAsia" w:ascii="仿宋" w:hAnsi="仿宋" w:eastAsia="仿宋"/>
          <w:kern w:val="0"/>
          <w:sz w:val="28"/>
          <w:szCs w:val="28"/>
          <w:highlight w:val="none"/>
          <w:lang w:val="zh-CN"/>
        </w:rPr>
        <w:t>和中选人应当自中选通知书发出之日起</w:t>
      </w:r>
      <w:r>
        <w:rPr>
          <w:rStyle w:val="21"/>
          <w:rFonts w:ascii="仿宋" w:hAnsi="仿宋" w:eastAsia="仿宋"/>
          <w:kern w:val="0"/>
          <w:sz w:val="28"/>
          <w:szCs w:val="28"/>
          <w:highlight w:val="none"/>
        </w:rPr>
        <w:t>30</w:t>
      </w:r>
      <w:r>
        <w:rPr>
          <w:rStyle w:val="21"/>
          <w:rFonts w:hint="eastAsia" w:ascii="仿宋" w:hAnsi="仿宋" w:eastAsia="仿宋"/>
          <w:kern w:val="0"/>
          <w:sz w:val="28"/>
          <w:szCs w:val="28"/>
          <w:highlight w:val="none"/>
          <w:lang w:val="zh-CN"/>
        </w:rPr>
        <w:t>内，根据比选文件和中选人的比选申请文件订立书面合同。中选人无正当理由拒签合同的，</w:t>
      </w:r>
      <w:r>
        <w:rPr>
          <w:rStyle w:val="21"/>
          <w:rFonts w:hint="eastAsia" w:ascii="仿宋" w:hAnsi="仿宋" w:eastAsia="仿宋"/>
          <w:kern w:val="0"/>
          <w:sz w:val="28"/>
          <w:szCs w:val="28"/>
          <w:highlight w:val="none"/>
        </w:rPr>
        <w:t>比选人</w:t>
      </w:r>
      <w:r>
        <w:rPr>
          <w:rStyle w:val="21"/>
          <w:rFonts w:hint="eastAsia" w:ascii="仿宋" w:hAnsi="仿宋" w:eastAsia="仿宋"/>
          <w:kern w:val="0"/>
          <w:sz w:val="28"/>
          <w:szCs w:val="28"/>
          <w:highlight w:val="none"/>
          <w:lang w:val="zh-CN"/>
        </w:rPr>
        <w:t>取消其中选资格，其比选保证金不予退还；给</w:t>
      </w:r>
      <w:r>
        <w:rPr>
          <w:rStyle w:val="21"/>
          <w:rFonts w:hint="eastAsia" w:ascii="仿宋" w:hAnsi="仿宋" w:eastAsia="仿宋"/>
          <w:kern w:val="0"/>
          <w:sz w:val="28"/>
          <w:szCs w:val="28"/>
          <w:highlight w:val="none"/>
        </w:rPr>
        <w:t>比选人</w:t>
      </w:r>
      <w:r>
        <w:rPr>
          <w:rStyle w:val="21"/>
          <w:rFonts w:hint="eastAsia" w:ascii="仿宋" w:hAnsi="仿宋" w:eastAsia="仿宋"/>
          <w:kern w:val="0"/>
          <w:sz w:val="28"/>
          <w:szCs w:val="28"/>
          <w:highlight w:val="none"/>
          <w:lang w:val="zh-CN"/>
        </w:rPr>
        <w:t>造成的损失超过承诺担保数额的，中选人还应当对超过部分予以赔偿。</w:t>
      </w:r>
      <w:r>
        <w:rPr>
          <w:rStyle w:val="21"/>
          <w:rFonts w:ascii="仿宋" w:hAnsi="仿宋" w:eastAsia="仿宋"/>
          <w:kern w:val="0"/>
          <w:sz w:val="28"/>
          <w:szCs w:val="28"/>
          <w:highlight w:val="none"/>
          <w:lang w:val="zh-CN"/>
        </w:rPr>
        <w:t xml:space="preserve"> </w:t>
      </w:r>
    </w:p>
    <w:p>
      <w:pPr>
        <w:ind w:firstLine="560" w:firstLineChars="200"/>
        <w:jc w:val="left"/>
        <w:rPr>
          <w:rStyle w:val="21"/>
          <w:rFonts w:ascii="仿宋" w:hAnsi="仿宋" w:eastAsia="仿宋"/>
          <w:kern w:val="0"/>
          <w:sz w:val="28"/>
          <w:szCs w:val="28"/>
          <w:highlight w:val="none"/>
          <w:lang w:val="zh-CN"/>
        </w:rPr>
      </w:pPr>
      <w:r>
        <w:rPr>
          <w:rStyle w:val="21"/>
          <w:rFonts w:ascii="仿宋" w:hAnsi="仿宋" w:eastAsia="仿宋"/>
          <w:kern w:val="0"/>
          <w:sz w:val="28"/>
          <w:szCs w:val="28"/>
          <w:highlight w:val="none"/>
          <w:lang w:val="zh-CN"/>
        </w:rPr>
        <w:t xml:space="preserve">2、 </w:t>
      </w:r>
      <w:r>
        <w:rPr>
          <w:rStyle w:val="21"/>
          <w:rFonts w:hint="eastAsia" w:ascii="仿宋" w:hAnsi="仿宋" w:eastAsia="仿宋"/>
          <w:kern w:val="0"/>
          <w:sz w:val="28"/>
          <w:szCs w:val="28"/>
          <w:highlight w:val="none"/>
          <w:lang w:val="zh-CN"/>
        </w:rPr>
        <w:t>发出中选通知书后，比选人无正当理由拒签合同的，比选人应向中选人退还承诺保证金；给中选人造成损失的，还应当赔偿损失。</w:t>
      </w:r>
    </w:p>
    <w:p>
      <w:pPr>
        <w:ind w:firstLine="560" w:firstLineChars="200"/>
        <w:jc w:val="left"/>
        <w:rPr>
          <w:rStyle w:val="21"/>
          <w:rFonts w:ascii="仿宋" w:hAnsi="仿宋" w:eastAsia="仿宋"/>
          <w:kern w:val="0"/>
          <w:sz w:val="28"/>
          <w:szCs w:val="28"/>
          <w:highlight w:val="none"/>
          <w:lang w:val="zh-CN"/>
        </w:rPr>
      </w:pPr>
      <w:r>
        <w:rPr>
          <w:rStyle w:val="21"/>
          <w:rFonts w:ascii="仿宋" w:hAnsi="仿宋" w:eastAsia="仿宋"/>
          <w:kern w:val="0"/>
          <w:sz w:val="28"/>
          <w:szCs w:val="28"/>
          <w:highlight w:val="none"/>
          <w:lang w:val="zh-CN"/>
        </w:rPr>
        <w:t>3、在保单签发前，因对保险条款产生分歧等，比选人可以书面通知方式取消中选人中选资格而无需说明理由。</w:t>
      </w:r>
    </w:p>
    <w:p>
      <w:pPr>
        <w:pStyle w:val="2"/>
        <w:spacing w:line="240" w:lineRule="auto"/>
        <w:ind w:firstLine="562"/>
        <w:rPr>
          <w:rStyle w:val="21"/>
          <w:rFonts w:ascii="仿宋" w:hAnsi="仿宋" w:eastAsia="仿宋"/>
          <w:szCs w:val="28"/>
          <w:highlight w:val="none"/>
        </w:rPr>
      </w:pPr>
      <w:bookmarkStart w:id="17" w:name="_Toc139632793"/>
      <w:r>
        <w:rPr>
          <w:rStyle w:val="21"/>
          <w:rFonts w:hint="eastAsia" w:ascii="仿宋" w:hAnsi="仿宋" w:eastAsia="仿宋"/>
          <w:szCs w:val="28"/>
          <w:highlight w:val="none"/>
        </w:rPr>
        <w:t>十四、重新比选：</w:t>
      </w:r>
      <w:bookmarkEnd w:id="17"/>
    </w:p>
    <w:p>
      <w:pPr>
        <w:ind w:firstLine="560" w:firstLineChars="200"/>
        <w:jc w:val="left"/>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有下列情形之一的，比选人将重新比选：</w:t>
      </w:r>
    </w:p>
    <w:p>
      <w:pPr>
        <w:ind w:firstLine="560" w:firstLineChars="200"/>
        <w:jc w:val="left"/>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w:t>
      </w:r>
      <w:r>
        <w:rPr>
          <w:rStyle w:val="21"/>
          <w:rFonts w:ascii="仿宋" w:hAnsi="仿宋" w:eastAsia="仿宋"/>
          <w:kern w:val="0"/>
          <w:sz w:val="28"/>
          <w:szCs w:val="28"/>
          <w:highlight w:val="none"/>
          <w:lang w:val="zh-CN"/>
        </w:rPr>
        <w:t>1）递交比选申请文件截止时间时，申请人少于3个的；</w:t>
      </w:r>
    </w:p>
    <w:p>
      <w:pPr>
        <w:ind w:firstLine="560" w:firstLineChars="200"/>
        <w:jc w:val="left"/>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w:t>
      </w:r>
      <w:r>
        <w:rPr>
          <w:rStyle w:val="21"/>
          <w:rFonts w:ascii="仿宋" w:hAnsi="仿宋" w:eastAsia="仿宋"/>
          <w:kern w:val="0"/>
          <w:sz w:val="28"/>
          <w:szCs w:val="28"/>
          <w:highlight w:val="none"/>
          <w:lang w:val="zh-CN"/>
        </w:rPr>
        <w:t>2）经评审委员会评审后，有效申请人少于3个的；</w:t>
      </w:r>
    </w:p>
    <w:p>
      <w:pPr>
        <w:ind w:firstLine="560" w:firstLineChars="200"/>
        <w:jc w:val="left"/>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w:t>
      </w:r>
      <w:r>
        <w:rPr>
          <w:rStyle w:val="21"/>
          <w:rFonts w:ascii="仿宋" w:hAnsi="仿宋" w:eastAsia="仿宋"/>
          <w:kern w:val="0"/>
          <w:sz w:val="28"/>
          <w:szCs w:val="28"/>
          <w:highlight w:val="none"/>
          <w:lang w:val="zh-CN"/>
        </w:rPr>
        <w:t>3）中选候选人均未与比选人签订合同的；</w:t>
      </w:r>
    </w:p>
    <w:p>
      <w:pPr>
        <w:ind w:firstLine="560" w:firstLineChars="200"/>
        <w:jc w:val="left"/>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w:t>
      </w:r>
      <w:r>
        <w:rPr>
          <w:rStyle w:val="21"/>
          <w:rFonts w:ascii="仿宋" w:hAnsi="仿宋" w:eastAsia="仿宋"/>
          <w:kern w:val="0"/>
          <w:sz w:val="28"/>
          <w:szCs w:val="28"/>
          <w:highlight w:val="none"/>
          <w:lang w:val="zh-CN"/>
        </w:rPr>
        <w:t>4）其他情形。</w:t>
      </w:r>
    </w:p>
    <w:p>
      <w:pPr>
        <w:pStyle w:val="2"/>
        <w:spacing w:line="240" w:lineRule="auto"/>
        <w:ind w:firstLine="562"/>
        <w:rPr>
          <w:rStyle w:val="21"/>
          <w:rFonts w:ascii="仿宋" w:hAnsi="仿宋" w:eastAsia="仿宋"/>
          <w:szCs w:val="28"/>
          <w:highlight w:val="none"/>
        </w:rPr>
      </w:pPr>
      <w:bookmarkStart w:id="18" w:name="_Toc139632794"/>
      <w:r>
        <w:rPr>
          <w:rStyle w:val="21"/>
          <w:rFonts w:hint="eastAsia" w:ascii="仿宋" w:hAnsi="仿宋" w:eastAsia="仿宋"/>
          <w:szCs w:val="28"/>
          <w:highlight w:val="none"/>
        </w:rPr>
        <w:t>十五</w:t>
      </w:r>
      <w:r>
        <w:rPr>
          <w:rStyle w:val="21"/>
          <w:rFonts w:ascii="仿宋" w:hAnsi="仿宋" w:eastAsia="仿宋"/>
          <w:szCs w:val="28"/>
          <w:highlight w:val="none"/>
        </w:rPr>
        <w:t xml:space="preserve"> </w:t>
      </w:r>
      <w:r>
        <w:rPr>
          <w:rStyle w:val="21"/>
          <w:rFonts w:hint="eastAsia" w:ascii="仿宋" w:hAnsi="仿宋" w:eastAsia="仿宋"/>
          <w:szCs w:val="28"/>
          <w:highlight w:val="none"/>
        </w:rPr>
        <w:t>、不再比选：</w:t>
      </w:r>
      <w:bookmarkEnd w:id="18"/>
    </w:p>
    <w:p>
      <w:pPr>
        <w:ind w:firstLine="560" w:firstLineChars="200"/>
        <w:jc w:val="left"/>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重新比选后有效申请人仍少于</w:t>
      </w:r>
      <w:r>
        <w:rPr>
          <w:rStyle w:val="21"/>
          <w:rFonts w:ascii="仿宋" w:hAnsi="仿宋" w:eastAsia="仿宋"/>
          <w:kern w:val="0"/>
          <w:sz w:val="28"/>
          <w:szCs w:val="28"/>
          <w:highlight w:val="none"/>
          <w:lang w:val="zh-CN"/>
        </w:rPr>
        <w:t>3个，将采取竞争性谈判的方式进行选择。</w:t>
      </w:r>
    </w:p>
    <w:p>
      <w:pPr>
        <w:pStyle w:val="2"/>
        <w:spacing w:line="240" w:lineRule="auto"/>
        <w:ind w:firstLine="562"/>
        <w:rPr>
          <w:rStyle w:val="21"/>
          <w:rFonts w:ascii="仿宋" w:hAnsi="仿宋" w:eastAsia="仿宋"/>
          <w:szCs w:val="28"/>
          <w:highlight w:val="none"/>
        </w:rPr>
      </w:pPr>
      <w:bookmarkStart w:id="19" w:name="_Toc139632795"/>
      <w:r>
        <w:rPr>
          <w:rStyle w:val="21"/>
          <w:rFonts w:hint="eastAsia" w:ascii="仿宋" w:hAnsi="仿宋" w:eastAsia="仿宋"/>
          <w:szCs w:val="28"/>
          <w:highlight w:val="none"/>
        </w:rPr>
        <w:t>十六、</w:t>
      </w:r>
      <w:r>
        <w:rPr>
          <w:rStyle w:val="21"/>
          <w:rFonts w:ascii="仿宋" w:hAnsi="仿宋" w:eastAsia="仿宋"/>
          <w:szCs w:val="28"/>
          <w:highlight w:val="none"/>
        </w:rPr>
        <w:t xml:space="preserve"> </w:t>
      </w:r>
      <w:r>
        <w:rPr>
          <w:rStyle w:val="21"/>
          <w:rFonts w:hint="eastAsia" w:ascii="仿宋" w:hAnsi="仿宋" w:eastAsia="仿宋"/>
          <w:szCs w:val="28"/>
          <w:highlight w:val="none"/>
        </w:rPr>
        <w:t>纪律和监督：</w:t>
      </w:r>
      <w:bookmarkEnd w:id="19"/>
    </w:p>
    <w:p>
      <w:pPr>
        <w:ind w:firstLine="560" w:firstLineChars="200"/>
        <w:jc w:val="left"/>
        <w:rPr>
          <w:rStyle w:val="21"/>
          <w:rFonts w:ascii="仿宋" w:hAnsi="仿宋" w:eastAsia="仿宋"/>
          <w:kern w:val="0"/>
          <w:sz w:val="28"/>
          <w:szCs w:val="28"/>
          <w:highlight w:val="none"/>
          <w:lang w:val="zh-CN"/>
        </w:rPr>
      </w:pPr>
      <w:r>
        <w:rPr>
          <w:rStyle w:val="21"/>
          <w:rFonts w:ascii="仿宋" w:hAnsi="仿宋" w:eastAsia="仿宋"/>
          <w:kern w:val="0"/>
          <w:sz w:val="28"/>
          <w:szCs w:val="28"/>
          <w:highlight w:val="none"/>
          <w:lang w:val="zh-CN"/>
        </w:rPr>
        <w:t xml:space="preserve">1、 </w:t>
      </w:r>
      <w:r>
        <w:rPr>
          <w:rStyle w:val="21"/>
          <w:rFonts w:hint="eastAsia" w:ascii="仿宋" w:hAnsi="仿宋" w:eastAsia="仿宋"/>
          <w:kern w:val="0"/>
          <w:sz w:val="28"/>
          <w:szCs w:val="28"/>
          <w:highlight w:val="none"/>
          <w:lang w:val="zh-CN"/>
        </w:rPr>
        <w:t>对比选人的纪律要求：</w:t>
      </w:r>
    </w:p>
    <w:p>
      <w:pPr>
        <w:ind w:firstLine="560" w:firstLineChars="200"/>
        <w:jc w:val="left"/>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比选人不得泄漏比选活动中应当保密的情况和资料，不得与申请人串通损害公司利益或者他人合法权益。</w:t>
      </w:r>
    </w:p>
    <w:p>
      <w:pPr>
        <w:ind w:firstLine="560" w:firstLineChars="200"/>
        <w:jc w:val="left"/>
        <w:rPr>
          <w:rStyle w:val="21"/>
          <w:rFonts w:ascii="仿宋" w:hAnsi="仿宋" w:eastAsia="仿宋"/>
          <w:kern w:val="0"/>
          <w:sz w:val="28"/>
          <w:szCs w:val="28"/>
          <w:highlight w:val="none"/>
          <w:lang w:val="zh-CN"/>
        </w:rPr>
      </w:pPr>
      <w:r>
        <w:rPr>
          <w:rStyle w:val="21"/>
          <w:rFonts w:ascii="仿宋" w:hAnsi="仿宋" w:eastAsia="仿宋"/>
          <w:kern w:val="0"/>
          <w:sz w:val="28"/>
          <w:szCs w:val="28"/>
          <w:highlight w:val="none"/>
          <w:lang w:val="zh-CN"/>
        </w:rPr>
        <w:t>2、对申请人的纪律要求：</w:t>
      </w:r>
    </w:p>
    <w:p>
      <w:pPr>
        <w:ind w:firstLine="560" w:firstLineChars="200"/>
        <w:jc w:val="left"/>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申请人不得相互串通或者与比选人串通，不得向比选人或者评审委员会成员行贿谋取中选，不得以他人名义申请或者以其他方式弄虚作假骗取中选；申请人不得以任何方式干扰、影响评审工作。</w:t>
      </w:r>
    </w:p>
    <w:p>
      <w:pPr>
        <w:ind w:firstLine="560" w:firstLineChars="200"/>
        <w:jc w:val="left"/>
        <w:rPr>
          <w:rStyle w:val="21"/>
          <w:rFonts w:ascii="仿宋" w:hAnsi="仿宋" w:eastAsia="仿宋"/>
          <w:kern w:val="0"/>
          <w:sz w:val="28"/>
          <w:szCs w:val="28"/>
          <w:highlight w:val="none"/>
          <w:lang w:val="zh-CN"/>
        </w:rPr>
      </w:pPr>
      <w:r>
        <w:rPr>
          <w:rStyle w:val="21"/>
          <w:rFonts w:ascii="仿宋" w:hAnsi="仿宋" w:eastAsia="仿宋"/>
          <w:kern w:val="0"/>
          <w:sz w:val="28"/>
          <w:szCs w:val="28"/>
          <w:highlight w:val="none"/>
          <w:lang w:val="zh-CN"/>
        </w:rPr>
        <w:t>3、对评审委员会成员的纪律要求：</w:t>
      </w:r>
    </w:p>
    <w:p>
      <w:pPr>
        <w:ind w:firstLine="560" w:firstLineChars="200"/>
        <w:jc w:val="left"/>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评审委员会成员不得收受他人的财物或者其他好处，不得向他人透漏对申请文件的评审和比较、中选候选人的推荐情况以及评审有关的其他情况。在评审活动中，评审委员会成员不得擅离职守，影响评审程序正常进行，不得使用第</w:t>
      </w:r>
      <w:r>
        <w:rPr>
          <w:rStyle w:val="21"/>
          <w:rFonts w:hint="eastAsia" w:ascii="仿宋" w:hAnsi="仿宋" w:eastAsia="仿宋"/>
          <w:kern w:val="0"/>
          <w:sz w:val="28"/>
          <w:szCs w:val="28"/>
          <w:highlight w:val="none"/>
        </w:rPr>
        <w:t>五</w:t>
      </w:r>
      <w:r>
        <w:rPr>
          <w:rStyle w:val="21"/>
          <w:rFonts w:hint="eastAsia" w:ascii="仿宋" w:hAnsi="仿宋" w:eastAsia="仿宋"/>
          <w:kern w:val="0"/>
          <w:sz w:val="28"/>
          <w:szCs w:val="28"/>
          <w:highlight w:val="none"/>
          <w:lang w:val="zh-CN"/>
        </w:rPr>
        <w:t>章“评审办法”没有规定的评审因素和标准进行评审。</w:t>
      </w:r>
    </w:p>
    <w:p>
      <w:pPr>
        <w:ind w:firstLine="560" w:firstLineChars="200"/>
        <w:jc w:val="left"/>
        <w:rPr>
          <w:rStyle w:val="21"/>
          <w:rFonts w:ascii="仿宋" w:hAnsi="仿宋" w:eastAsia="仿宋"/>
          <w:kern w:val="0"/>
          <w:sz w:val="28"/>
          <w:szCs w:val="28"/>
          <w:highlight w:val="none"/>
          <w:lang w:val="zh-CN"/>
        </w:rPr>
      </w:pPr>
      <w:r>
        <w:rPr>
          <w:rStyle w:val="21"/>
          <w:rFonts w:ascii="仿宋" w:hAnsi="仿宋" w:eastAsia="仿宋"/>
          <w:kern w:val="0"/>
          <w:sz w:val="28"/>
          <w:szCs w:val="28"/>
          <w:highlight w:val="none"/>
          <w:lang w:val="zh-CN"/>
        </w:rPr>
        <w:t xml:space="preserve">4、 </w:t>
      </w:r>
      <w:r>
        <w:rPr>
          <w:rStyle w:val="21"/>
          <w:rFonts w:hint="eastAsia" w:ascii="仿宋" w:hAnsi="仿宋" w:eastAsia="仿宋"/>
          <w:kern w:val="0"/>
          <w:sz w:val="28"/>
          <w:szCs w:val="28"/>
          <w:highlight w:val="none"/>
          <w:lang w:val="zh-CN"/>
        </w:rPr>
        <w:t>对与评审活动有关的工作人员的纪律要求：</w:t>
      </w:r>
    </w:p>
    <w:p>
      <w:pPr>
        <w:ind w:firstLine="560" w:firstLineChars="200"/>
        <w:jc w:val="left"/>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与评审活动有关的工作人员不得收受他人的财物或者其它好处，不得向他人透漏对</w:t>
      </w:r>
      <w:r>
        <w:rPr>
          <w:rStyle w:val="21"/>
          <w:rFonts w:hint="eastAsia" w:ascii="仿宋" w:hAnsi="仿宋" w:eastAsia="仿宋"/>
          <w:kern w:val="0"/>
          <w:sz w:val="28"/>
          <w:szCs w:val="28"/>
          <w:highlight w:val="none"/>
        </w:rPr>
        <w:t>比选申请</w:t>
      </w:r>
      <w:r>
        <w:rPr>
          <w:rStyle w:val="21"/>
          <w:rFonts w:hint="eastAsia" w:ascii="仿宋" w:hAnsi="仿宋" w:eastAsia="仿宋"/>
          <w:kern w:val="0"/>
          <w:sz w:val="28"/>
          <w:szCs w:val="28"/>
          <w:highlight w:val="none"/>
          <w:lang w:val="zh-CN"/>
        </w:rPr>
        <w:t>文件的评审和比较、中选候选人的推荐情况以及评审有关的其他情况。在评审活动中，与评审活动有关的工作人员不得擅离职守，影响评审程序正常进行。</w:t>
      </w:r>
    </w:p>
    <w:p>
      <w:pPr>
        <w:ind w:firstLine="560" w:firstLineChars="200"/>
        <w:jc w:val="left"/>
        <w:rPr>
          <w:rStyle w:val="21"/>
          <w:rFonts w:ascii="仿宋" w:hAnsi="仿宋" w:eastAsia="仿宋"/>
          <w:kern w:val="0"/>
          <w:sz w:val="28"/>
          <w:szCs w:val="28"/>
          <w:highlight w:val="none"/>
          <w:lang w:val="zh-CN"/>
        </w:rPr>
      </w:pPr>
      <w:r>
        <w:rPr>
          <w:rStyle w:val="21"/>
          <w:rFonts w:ascii="仿宋" w:hAnsi="仿宋" w:eastAsia="仿宋"/>
          <w:kern w:val="0"/>
          <w:sz w:val="28"/>
          <w:szCs w:val="28"/>
          <w:highlight w:val="none"/>
          <w:lang w:val="zh-CN"/>
        </w:rPr>
        <w:t xml:space="preserve">5 </w:t>
      </w:r>
      <w:r>
        <w:rPr>
          <w:rStyle w:val="21"/>
          <w:rFonts w:hint="eastAsia" w:ascii="仿宋" w:hAnsi="仿宋" w:eastAsia="仿宋"/>
          <w:kern w:val="0"/>
          <w:sz w:val="28"/>
          <w:szCs w:val="28"/>
          <w:highlight w:val="none"/>
          <w:lang w:val="zh-CN"/>
        </w:rPr>
        <w:t>、投诉：</w:t>
      </w:r>
    </w:p>
    <w:p>
      <w:pPr>
        <w:ind w:firstLine="560" w:firstLineChars="200"/>
        <w:jc w:val="left"/>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申请人和其他利害关系人认为本次比选活动违反相关规定的，有权向南平武夷发展集团有限公司纪检监察室投诉。</w:t>
      </w:r>
    </w:p>
    <w:p>
      <w:pPr>
        <w:ind w:firstLine="560" w:firstLineChars="200"/>
        <w:jc w:val="left"/>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电话：0599-8872199</w:t>
      </w:r>
    </w:p>
    <w:p>
      <w:pPr>
        <w:ind w:firstLine="560" w:firstLineChars="200"/>
        <w:jc w:val="left"/>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地址：南平市建阳区西区生态城交通枢纽大楼（建阳外国语学校正对面）</w:t>
      </w:r>
    </w:p>
    <w:p>
      <w:pPr>
        <w:jc w:val="left"/>
        <w:textAlignment w:val="auto"/>
        <w:rPr>
          <w:highlight w:val="none"/>
          <w:lang w:val="zh-CN"/>
        </w:rPr>
      </w:pPr>
      <w:r>
        <w:rPr>
          <w:highlight w:val="none"/>
          <w:lang w:val="zh-CN"/>
        </w:rPr>
        <w:br w:type="page"/>
      </w:r>
    </w:p>
    <w:p>
      <w:pPr>
        <w:pStyle w:val="87"/>
        <w:snapToGrid w:val="0"/>
        <w:rPr>
          <w:rStyle w:val="21"/>
          <w:rFonts w:ascii="仿宋" w:hAnsi="仿宋" w:eastAsia="仿宋" w:cs="Calibri"/>
          <w:bCs/>
          <w:sz w:val="28"/>
          <w:szCs w:val="28"/>
          <w:highlight w:val="none"/>
        </w:rPr>
      </w:pPr>
      <w:r>
        <w:rPr>
          <w:rStyle w:val="21"/>
          <w:rFonts w:hint="eastAsia" w:ascii="仿宋" w:hAnsi="仿宋" w:eastAsia="仿宋" w:cs="Calibri"/>
          <w:bCs/>
          <w:sz w:val="28"/>
          <w:szCs w:val="28"/>
          <w:highlight w:val="none"/>
        </w:rPr>
        <w:t>附件</w:t>
      </w:r>
      <w:r>
        <w:rPr>
          <w:rStyle w:val="21"/>
          <w:rFonts w:ascii="仿宋" w:hAnsi="仿宋" w:eastAsia="仿宋" w:cs="Calibri"/>
          <w:bCs/>
          <w:sz w:val="28"/>
          <w:szCs w:val="28"/>
          <w:highlight w:val="none"/>
        </w:rPr>
        <w:t>A</w:t>
      </w:r>
    </w:p>
    <w:p>
      <w:pPr>
        <w:pStyle w:val="87"/>
        <w:snapToGrid w:val="0"/>
        <w:jc w:val="center"/>
        <w:rPr>
          <w:rStyle w:val="21"/>
          <w:rFonts w:ascii="仿宋" w:hAnsi="仿宋" w:eastAsia="仿宋" w:cs="Calibri"/>
          <w:b/>
          <w:bCs/>
          <w:sz w:val="36"/>
          <w:szCs w:val="28"/>
          <w:highlight w:val="none"/>
        </w:rPr>
      </w:pPr>
      <w:r>
        <w:rPr>
          <w:rStyle w:val="21"/>
          <w:rFonts w:hint="eastAsia" w:ascii="仿宋" w:hAnsi="仿宋" w:eastAsia="仿宋" w:cs="Calibri"/>
          <w:b/>
          <w:bCs/>
          <w:sz w:val="36"/>
          <w:szCs w:val="28"/>
          <w:highlight w:val="none"/>
        </w:rPr>
        <w:t>参选报名函</w:t>
      </w:r>
    </w:p>
    <w:p>
      <w:pPr>
        <w:pStyle w:val="87"/>
        <w:snapToGrid w:val="0"/>
        <w:jc w:val="center"/>
        <w:rPr>
          <w:rStyle w:val="21"/>
          <w:rFonts w:ascii="仿宋" w:hAnsi="仿宋" w:eastAsia="仿宋" w:cs="Calibri"/>
          <w:b/>
          <w:bCs/>
          <w:sz w:val="36"/>
          <w:szCs w:val="28"/>
          <w:highlight w:val="none"/>
        </w:rPr>
      </w:pPr>
    </w:p>
    <w:p>
      <w:pPr>
        <w:pStyle w:val="87"/>
        <w:snapToGrid w:val="0"/>
        <w:jc w:val="left"/>
        <w:rPr>
          <w:rStyle w:val="21"/>
          <w:rFonts w:ascii="仿宋" w:hAnsi="仿宋" w:eastAsia="仿宋" w:cs="Calibri"/>
          <w:b/>
          <w:bCs/>
          <w:sz w:val="36"/>
          <w:szCs w:val="28"/>
          <w:highlight w:val="none"/>
        </w:rPr>
      </w:pPr>
      <w:r>
        <w:rPr>
          <w:rStyle w:val="21"/>
          <w:rFonts w:hint="eastAsia" w:ascii="仿宋" w:hAnsi="仿宋" w:eastAsia="仿宋"/>
          <w:b/>
          <w:bCs/>
          <w:sz w:val="28"/>
          <w:szCs w:val="28"/>
          <w:highlight w:val="none"/>
        </w:rPr>
        <w:t>南平高速建设有限公司</w:t>
      </w:r>
      <w:r>
        <w:rPr>
          <w:rStyle w:val="21"/>
          <w:rFonts w:hint="eastAsia" w:ascii="仿宋" w:hAnsi="仿宋" w:eastAsia="仿宋"/>
          <w:b/>
          <w:sz w:val="28"/>
          <w:szCs w:val="28"/>
          <w:highlight w:val="none"/>
        </w:rPr>
        <w:t>：</w:t>
      </w:r>
    </w:p>
    <w:p>
      <w:pPr>
        <w:ind w:firstLine="560" w:firstLineChars="200"/>
        <w:jc w:val="left"/>
        <w:rPr>
          <w:rStyle w:val="21"/>
          <w:rFonts w:ascii="仿宋" w:hAnsi="仿宋" w:eastAsia="仿宋" w:cs="Calibri"/>
          <w:bCs/>
          <w:kern w:val="0"/>
          <w:sz w:val="28"/>
          <w:szCs w:val="28"/>
          <w:highlight w:val="none"/>
        </w:rPr>
      </w:pPr>
      <w:r>
        <w:rPr>
          <w:rStyle w:val="21"/>
          <w:rFonts w:hint="eastAsia" w:ascii="仿宋" w:hAnsi="仿宋" w:eastAsia="仿宋" w:cs="Calibri"/>
          <w:bCs/>
          <w:sz w:val="28"/>
          <w:szCs w:val="28"/>
          <w:highlight w:val="none"/>
        </w:rPr>
        <w:t>本公司申请参加</w:t>
      </w:r>
      <w:r>
        <w:rPr>
          <w:rStyle w:val="21"/>
          <w:rFonts w:hint="eastAsia" w:ascii="仿宋" w:hAnsi="仿宋" w:eastAsia="仿宋" w:cs="Calibri"/>
          <w:bCs/>
          <w:sz w:val="28"/>
          <w:szCs w:val="28"/>
          <w:highlight w:val="none"/>
          <w:u w:val="single"/>
        </w:rPr>
        <w:t>武夷山市五夫翁墩至上梅荷墩段公路延伸工程设计施工总承包工程</w:t>
      </w:r>
      <w:r>
        <w:rPr>
          <w:rStyle w:val="21"/>
          <w:rFonts w:hint="eastAsia" w:ascii="仿宋" w:hAnsi="仿宋" w:eastAsia="仿宋" w:cs="Calibri"/>
          <w:bCs/>
          <w:sz w:val="28"/>
          <w:szCs w:val="28"/>
          <w:highlight w:val="none"/>
        </w:rPr>
        <w:t>建筑工程一切险及第三者责任险、建筑施工行业安全生产责任保险、建筑施工人员团体意外伤害保险的比选，同意遵守比选规则。</w:t>
      </w:r>
    </w:p>
    <w:p>
      <w:pPr>
        <w:pStyle w:val="87"/>
        <w:snapToGrid w:val="0"/>
        <w:spacing w:line="500" w:lineRule="exact"/>
        <w:ind w:firstLine="660"/>
        <w:rPr>
          <w:rStyle w:val="21"/>
          <w:rFonts w:ascii="仿宋" w:hAnsi="仿宋" w:eastAsia="仿宋" w:cs="Calibri"/>
          <w:bCs/>
          <w:sz w:val="28"/>
          <w:szCs w:val="28"/>
          <w:highlight w:val="none"/>
        </w:rPr>
      </w:pPr>
      <w:r>
        <w:rPr>
          <w:rStyle w:val="21"/>
          <w:rFonts w:hint="eastAsia" w:ascii="仿宋" w:hAnsi="仿宋" w:eastAsia="仿宋" w:cs="Calibri"/>
          <w:bCs/>
          <w:sz w:val="28"/>
          <w:szCs w:val="28"/>
          <w:highlight w:val="none"/>
        </w:rPr>
        <w:t>一、比选申请单位全称：</w:t>
      </w:r>
    </w:p>
    <w:p>
      <w:pPr>
        <w:pStyle w:val="87"/>
        <w:snapToGrid w:val="0"/>
        <w:spacing w:line="500" w:lineRule="exact"/>
        <w:ind w:firstLine="660"/>
        <w:rPr>
          <w:rStyle w:val="21"/>
          <w:rFonts w:ascii="仿宋" w:hAnsi="仿宋" w:eastAsia="仿宋" w:cs="Calibri"/>
          <w:bCs/>
          <w:sz w:val="28"/>
          <w:szCs w:val="28"/>
          <w:highlight w:val="none"/>
        </w:rPr>
      </w:pPr>
      <w:r>
        <w:rPr>
          <w:rStyle w:val="21"/>
          <w:rFonts w:hint="eastAsia" w:ascii="仿宋" w:hAnsi="仿宋" w:eastAsia="仿宋" w:cs="Calibri"/>
          <w:bCs/>
          <w:sz w:val="28"/>
          <w:szCs w:val="28"/>
          <w:highlight w:val="none"/>
        </w:rPr>
        <w:t>二、联系人信息</w:t>
      </w:r>
    </w:p>
    <w:p>
      <w:pPr>
        <w:pStyle w:val="87"/>
        <w:snapToGrid w:val="0"/>
        <w:spacing w:line="500" w:lineRule="exact"/>
        <w:ind w:firstLine="840" w:firstLineChars="300"/>
        <w:rPr>
          <w:rStyle w:val="21"/>
          <w:rFonts w:ascii="仿宋" w:hAnsi="仿宋" w:eastAsia="仿宋" w:cs="Calibri"/>
          <w:bCs/>
          <w:sz w:val="28"/>
          <w:szCs w:val="28"/>
          <w:highlight w:val="none"/>
        </w:rPr>
      </w:pPr>
      <w:r>
        <w:rPr>
          <w:rStyle w:val="21"/>
          <w:rFonts w:hint="eastAsia" w:ascii="仿宋" w:hAnsi="仿宋" w:eastAsia="仿宋" w:cs="Calibri"/>
          <w:bCs/>
          <w:sz w:val="28"/>
          <w:szCs w:val="28"/>
          <w:highlight w:val="none"/>
        </w:rPr>
        <w:t>联系人姓名：</w:t>
      </w:r>
      <w:r>
        <w:rPr>
          <w:rStyle w:val="21"/>
          <w:rFonts w:ascii="仿宋" w:hAnsi="仿宋" w:eastAsia="仿宋" w:cs="Calibri"/>
          <w:bCs/>
          <w:sz w:val="28"/>
          <w:szCs w:val="28"/>
          <w:highlight w:val="none"/>
        </w:rPr>
        <w:t xml:space="preserve">               </w:t>
      </w:r>
      <w:r>
        <w:rPr>
          <w:rStyle w:val="21"/>
          <w:rFonts w:hint="eastAsia" w:ascii="仿宋" w:hAnsi="仿宋" w:eastAsia="仿宋" w:cs="Calibri"/>
          <w:bCs/>
          <w:sz w:val="28"/>
          <w:szCs w:val="28"/>
          <w:highlight w:val="none"/>
        </w:rPr>
        <w:t>职务：</w:t>
      </w:r>
    </w:p>
    <w:p>
      <w:pPr>
        <w:pStyle w:val="87"/>
        <w:snapToGrid w:val="0"/>
        <w:spacing w:line="500" w:lineRule="exact"/>
        <w:ind w:firstLine="840" w:firstLineChars="300"/>
        <w:rPr>
          <w:rStyle w:val="21"/>
          <w:rFonts w:ascii="仿宋" w:hAnsi="仿宋" w:eastAsia="仿宋" w:cs="Calibri"/>
          <w:bCs/>
          <w:sz w:val="28"/>
          <w:szCs w:val="28"/>
          <w:highlight w:val="none"/>
        </w:rPr>
      </w:pPr>
      <w:r>
        <w:rPr>
          <w:rStyle w:val="21"/>
          <w:rFonts w:hint="eastAsia" w:ascii="仿宋" w:hAnsi="仿宋" w:eastAsia="仿宋" w:cs="Calibri"/>
          <w:bCs/>
          <w:sz w:val="28"/>
          <w:szCs w:val="28"/>
          <w:highlight w:val="none"/>
        </w:rPr>
        <w:t>联系电话：</w:t>
      </w:r>
      <w:r>
        <w:rPr>
          <w:rStyle w:val="21"/>
          <w:rFonts w:ascii="仿宋" w:hAnsi="仿宋" w:eastAsia="仿宋" w:cs="Calibri"/>
          <w:bCs/>
          <w:sz w:val="28"/>
          <w:szCs w:val="28"/>
          <w:highlight w:val="none"/>
        </w:rPr>
        <w:t xml:space="preserve"> </w:t>
      </w:r>
    </w:p>
    <w:p>
      <w:pPr>
        <w:pStyle w:val="87"/>
        <w:snapToGrid w:val="0"/>
        <w:spacing w:line="500" w:lineRule="exact"/>
        <w:ind w:firstLine="840" w:firstLineChars="300"/>
        <w:rPr>
          <w:rStyle w:val="21"/>
          <w:rFonts w:ascii="仿宋" w:hAnsi="仿宋" w:eastAsia="仿宋" w:cs="Calibri"/>
          <w:bCs/>
          <w:sz w:val="28"/>
          <w:szCs w:val="28"/>
          <w:highlight w:val="none"/>
        </w:rPr>
      </w:pPr>
    </w:p>
    <w:p>
      <w:pPr>
        <w:pStyle w:val="87"/>
        <w:snapToGrid w:val="0"/>
        <w:spacing w:line="500" w:lineRule="exact"/>
        <w:ind w:firstLine="1960" w:firstLineChars="700"/>
        <w:rPr>
          <w:rStyle w:val="21"/>
          <w:rFonts w:ascii="仿宋" w:hAnsi="仿宋" w:eastAsia="仿宋" w:cs="Calibri"/>
          <w:bCs/>
          <w:sz w:val="28"/>
          <w:szCs w:val="28"/>
          <w:highlight w:val="none"/>
        </w:rPr>
      </w:pPr>
      <w:r>
        <w:rPr>
          <w:rStyle w:val="21"/>
          <w:rFonts w:hint="eastAsia" w:ascii="仿宋" w:hAnsi="仿宋" w:eastAsia="仿宋" w:cs="Calibri"/>
          <w:bCs/>
          <w:sz w:val="28"/>
          <w:szCs w:val="28"/>
          <w:highlight w:val="none"/>
        </w:rPr>
        <w:t>比选申请人（加盖公章）：</w:t>
      </w:r>
    </w:p>
    <w:p>
      <w:pPr>
        <w:pStyle w:val="87"/>
        <w:snapToGrid w:val="0"/>
        <w:spacing w:line="500" w:lineRule="exact"/>
        <w:ind w:firstLine="660"/>
        <w:rPr>
          <w:rStyle w:val="21"/>
          <w:rFonts w:ascii="仿宋" w:hAnsi="仿宋" w:eastAsia="仿宋" w:cs="Calibri"/>
          <w:bCs/>
          <w:sz w:val="28"/>
          <w:szCs w:val="28"/>
          <w:highlight w:val="none"/>
        </w:rPr>
      </w:pPr>
      <w:r>
        <w:rPr>
          <w:rStyle w:val="21"/>
          <w:rFonts w:ascii="仿宋" w:hAnsi="仿宋" w:eastAsia="仿宋" w:cs="Calibri"/>
          <w:bCs/>
          <w:sz w:val="28"/>
          <w:szCs w:val="28"/>
          <w:highlight w:val="none"/>
        </w:rPr>
        <w:t xml:space="preserve">         日期：</w:t>
      </w:r>
    </w:p>
    <w:p>
      <w:pPr>
        <w:pStyle w:val="87"/>
        <w:snapToGrid w:val="0"/>
        <w:spacing w:line="500" w:lineRule="exact"/>
        <w:rPr>
          <w:rStyle w:val="21"/>
          <w:rFonts w:ascii="仿宋" w:hAnsi="仿宋" w:eastAsia="仿宋"/>
          <w:sz w:val="28"/>
          <w:szCs w:val="28"/>
          <w:highlight w:val="none"/>
          <w:lang w:val="zh-CN"/>
        </w:rPr>
      </w:pPr>
      <w:r>
        <w:rPr>
          <w:rStyle w:val="21"/>
          <w:rFonts w:ascii="仿宋" w:hAnsi="仿宋" w:eastAsia="仿宋" w:cs="Calibri"/>
          <w:bCs/>
          <w:sz w:val="28"/>
          <w:szCs w:val="28"/>
          <w:highlight w:val="none"/>
        </w:rPr>
        <w:br w:type="page"/>
      </w:r>
    </w:p>
    <w:p>
      <w:pPr>
        <w:pStyle w:val="106"/>
        <w:snapToGrid w:val="0"/>
        <w:rPr>
          <w:rFonts w:ascii="仿宋" w:hAnsi="仿宋" w:eastAsia="仿宋" w:cs="Calibri"/>
          <w:bCs/>
          <w:sz w:val="28"/>
          <w:szCs w:val="28"/>
          <w:highlight w:val="none"/>
        </w:rPr>
      </w:pPr>
      <w:r>
        <w:rPr>
          <w:rFonts w:hint="eastAsia" w:ascii="仿宋" w:hAnsi="仿宋" w:eastAsia="仿宋" w:cs="Calibri"/>
          <w:bCs/>
          <w:sz w:val="28"/>
          <w:szCs w:val="28"/>
          <w:highlight w:val="none"/>
        </w:rPr>
        <w:t>附件</w:t>
      </w:r>
      <w:r>
        <w:rPr>
          <w:rFonts w:ascii="仿宋" w:hAnsi="仿宋" w:eastAsia="仿宋" w:cs="Calibri"/>
          <w:bCs/>
          <w:sz w:val="28"/>
          <w:szCs w:val="28"/>
          <w:highlight w:val="none"/>
        </w:rPr>
        <w:t>B</w:t>
      </w:r>
    </w:p>
    <w:p>
      <w:pPr>
        <w:jc w:val="center"/>
        <w:rPr>
          <w:rFonts w:ascii="仿宋" w:hAnsi="仿宋" w:eastAsia="仿宋"/>
          <w:b/>
          <w:sz w:val="32"/>
          <w:szCs w:val="28"/>
          <w:highlight w:val="none"/>
        </w:rPr>
      </w:pPr>
      <w:r>
        <w:rPr>
          <w:rFonts w:hint="eastAsia" w:ascii="仿宋" w:hAnsi="仿宋" w:eastAsia="仿宋"/>
          <w:b/>
          <w:sz w:val="32"/>
          <w:szCs w:val="28"/>
          <w:highlight w:val="none"/>
        </w:rPr>
        <w:t>省级保险公司授权书</w:t>
      </w:r>
    </w:p>
    <w:p>
      <w:pPr>
        <w:rPr>
          <w:rFonts w:ascii="仿宋" w:hAnsi="仿宋" w:eastAsia="仿宋" w:cs="Calibri"/>
          <w:sz w:val="28"/>
          <w:szCs w:val="28"/>
          <w:highlight w:val="none"/>
        </w:rPr>
      </w:pPr>
    </w:p>
    <w:p>
      <w:pPr>
        <w:ind w:firstLine="560" w:firstLineChars="200"/>
        <w:rPr>
          <w:rFonts w:ascii="仿宋" w:hAnsi="仿宋" w:eastAsia="仿宋" w:cs="Calibri"/>
          <w:bCs/>
          <w:sz w:val="28"/>
          <w:szCs w:val="28"/>
          <w:highlight w:val="none"/>
        </w:rPr>
      </w:pPr>
      <w:r>
        <w:rPr>
          <w:rFonts w:ascii="仿宋" w:hAnsi="仿宋" w:eastAsia="仿宋" w:cs="Calibri"/>
          <w:sz w:val="28"/>
          <w:szCs w:val="28"/>
          <w:highlight w:val="none"/>
          <w:u w:val="single"/>
        </w:rPr>
        <w:t xml:space="preserve">                    </w:t>
      </w:r>
      <w:r>
        <w:rPr>
          <w:rFonts w:hint="eastAsia" w:ascii="仿宋" w:hAnsi="仿宋" w:eastAsia="仿宋" w:cs="Calibri"/>
          <w:sz w:val="28"/>
          <w:szCs w:val="28"/>
          <w:highlight w:val="none"/>
        </w:rPr>
        <w:t>分公司（单位全称）为本公司下属单位，兹授权其代表本公司参加</w:t>
      </w:r>
      <w:r>
        <w:rPr>
          <w:rStyle w:val="21"/>
          <w:rFonts w:hint="eastAsia" w:ascii="仿宋" w:hAnsi="仿宋" w:eastAsia="仿宋" w:cs="Calibri"/>
          <w:bCs/>
          <w:sz w:val="28"/>
          <w:szCs w:val="28"/>
          <w:highlight w:val="none"/>
          <w:u w:val="single"/>
        </w:rPr>
        <w:t>武夷山市五夫翁墩至上梅荷墩段公路延伸工程设计施工总承包工程</w:t>
      </w:r>
      <w:r>
        <w:rPr>
          <w:rStyle w:val="21"/>
          <w:rFonts w:hint="eastAsia" w:ascii="仿宋" w:hAnsi="仿宋" w:eastAsia="仿宋" w:cs="Calibri"/>
          <w:bCs/>
          <w:sz w:val="28"/>
          <w:szCs w:val="28"/>
          <w:highlight w:val="none"/>
        </w:rPr>
        <w:t>建筑工程一切险及第三者责任险、建筑施工行业安全生产责任保险、建筑施工人员团体意外伤害保险</w:t>
      </w:r>
      <w:r>
        <w:rPr>
          <w:rFonts w:hint="eastAsia" w:ascii="仿宋" w:hAnsi="仿宋" w:eastAsia="仿宋" w:cs="Calibri"/>
          <w:bCs/>
          <w:sz w:val="28"/>
          <w:szCs w:val="28"/>
          <w:highlight w:val="none"/>
        </w:rPr>
        <w:t>保险公司比选。</w:t>
      </w:r>
    </w:p>
    <w:p>
      <w:pPr>
        <w:ind w:firstLine="560" w:firstLineChars="200"/>
        <w:rPr>
          <w:rFonts w:ascii="仿宋" w:hAnsi="仿宋" w:eastAsia="仿宋" w:cs="Calibri"/>
          <w:bCs/>
          <w:sz w:val="28"/>
          <w:szCs w:val="28"/>
          <w:highlight w:val="none"/>
          <w:u w:val="single"/>
        </w:rPr>
      </w:pPr>
      <w:r>
        <w:rPr>
          <w:rFonts w:ascii="仿宋" w:hAnsi="仿宋" w:eastAsia="仿宋" w:cs="Calibri"/>
          <w:bCs/>
          <w:sz w:val="28"/>
          <w:szCs w:val="28"/>
          <w:highlight w:val="none"/>
          <w:u w:val="single"/>
        </w:rPr>
        <w:t xml:space="preserve">              </w:t>
      </w:r>
      <w:r>
        <w:rPr>
          <w:rFonts w:hint="eastAsia" w:ascii="仿宋" w:hAnsi="仿宋" w:eastAsia="仿宋" w:cs="Calibri"/>
          <w:bCs/>
          <w:sz w:val="28"/>
          <w:szCs w:val="28"/>
          <w:highlight w:val="none"/>
        </w:rPr>
        <w:t>分公司</w:t>
      </w:r>
      <w:r>
        <w:rPr>
          <w:rFonts w:hint="eastAsia" w:ascii="仿宋" w:hAnsi="仿宋" w:eastAsia="仿宋" w:cs="Calibri"/>
          <w:sz w:val="28"/>
          <w:szCs w:val="28"/>
          <w:highlight w:val="none"/>
        </w:rPr>
        <w:t>根据授权，以我方的名义签署、澄清、递交、修改比选申请书，签订合同和处理有关事宜，本公司均予以承认。</w:t>
      </w:r>
    </w:p>
    <w:p>
      <w:pPr>
        <w:ind w:firstLine="560" w:firstLineChars="200"/>
        <w:rPr>
          <w:rFonts w:ascii="仿宋" w:hAnsi="仿宋" w:eastAsia="仿宋" w:cs="Calibri"/>
          <w:sz w:val="28"/>
          <w:szCs w:val="28"/>
          <w:highlight w:val="none"/>
        </w:rPr>
      </w:pPr>
      <w:r>
        <w:rPr>
          <w:rFonts w:hint="eastAsia" w:ascii="仿宋" w:hAnsi="仿宋" w:eastAsia="仿宋" w:cs="Calibri"/>
          <w:sz w:val="28"/>
          <w:szCs w:val="28"/>
          <w:highlight w:val="none"/>
        </w:rPr>
        <w:t>特此授权</w:t>
      </w:r>
      <w:r>
        <w:rPr>
          <w:rFonts w:ascii="仿宋" w:hAnsi="仿宋" w:eastAsia="仿宋" w:cs="Calibri"/>
          <w:sz w:val="28"/>
          <w:szCs w:val="28"/>
          <w:highlight w:val="none"/>
        </w:rPr>
        <w:t xml:space="preserve"> </w:t>
      </w:r>
      <w:r>
        <w:rPr>
          <w:rFonts w:hint="eastAsia" w:ascii="仿宋" w:hAnsi="仿宋" w:eastAsia="仿宋" w:cs="Calibri"/>
          <w:sz w:val="28"/>
          <w:szCs w:val="28"/>
          <w:highlight w:val="none"/>
        </w:rPr>
        <w:t>。</w:t>
      </w:r>
    </w:p>
    <w:p>
      <w:pPr>
        <w:rPr>
          <w:rFonts w:ascii="仿宋" w:hAnsi="仿宋" w:eastAsia="仿宋" w:cs="Calibri"/>
          <w:sz w:val="28"/>
          <w:szCs w:val="28"/>
          <w:highlight w:val="none"/>
        </w:rPr>
      </w:pPr>
    </w:p>
    <w:p>
      <w:pPr>
        <w:rPr>
          <w:rFonts w:ascii="仿宋" w:hAnsi="仿宋" w:eastAsia="仿宋" w:cs="Calibri"/>
          <w:sz w:val="28"/>
          <w:szCs w:val="28"/>
          <w:highlight w:val="none"/>
        </w:rPr>
      </w:pPr>
      <w:r>
        <w:rPr>
          <w:rFonts w:ascii="仿宋" w:hAnsi="仿宋" w:eastAsia="仿宋" w:cs="Calibri"/>
          <w:sz w:val="28"/>
          <w:szCs w:val="28"/>
          <w:highlight w:val="none"/>
        </w:rPr>
        <w:t xml:space="preserve">                      授权单位（加盖公章）：</w:t>
      </w:r>
    </w:p>
    <w:p>
      <w:pPr>
        <w:rPr>
          <w:rFonts w:ascii="仿宋" w:hAnsi="仿宋" w:eastAsia="仿宋" w:cs="Calibri"/>
          <w:sz w:val="28"/>
          <w:szCs w:val="28"/>
          <w:highlight w:val="none"/>
        </w:rPr>
      </w:pPr>
      <w:r>
        <w:rPr>
          <w:rFonts w:ascii="仿宋" w:hAnsi="仿宋" w:eastAsia="仿宋" w:cs="Calibri"/>
          <w:sz w:val="28"/>
          <w:szCs w:val="28"/>
          <w:highlight w:val="none"/>
        </w:rPr>
        <w:t xml:space="preserve">                      授权日期：</w:t>
      </w:r>
    </w:p>
    <w:p>
      <w:pPr>
        <w:rPr>
          <w:rFonts w:ascii="仿宋" w:hAnsi="仿宋" w:eastAsia="仿宋" w:cs="Calibri"/>
          <w:sz w:val="28"/>
          <w:szCs w:val="28"/>
          <w:highlight w:val="none"/>
        </w:rPr>
      </w:pPr>
    </w:p>
    <w:p>
      <w:pPr>
        <w:pStyle w:val="106"/>
        <w:snapToGrid w:val="0"/>
        <w:rPr>
          <w:rFonts w:ascii="仿宋" w:hAnsi="仿宋" w:eastAsia="仿宋" w:cs="Calibri"/>
          <w:bCs/>
          <w:sz w:val="28"/>
          <w:szCs w:val="28"/>
          <w:highlight w:val="none"/>
        </w:rPr>
      </w:pPr>
      <w:r>
        <w:rPr>
          <w:rFonts w:hint="eastAsia" w:ascii="仿宋" w:hAnsi="仿宋" w:eastAsia="仿宋" w:cs="Calibri"/>
          <w:bCs/>
          <w:sz w:val="28"/>
          <w:szCs w:val="28"/>
          <w:highlight w:val="none"/>
        </w:rPr>
        <w:t>（注：省级以下分公司参选的必须提供此文件；省级保险公司直接参加比选的无须提供此文件）</w:t>
      </w:r>
    </w:p>
    <w:p>
      <w:pPr>
        <w:pStyle w:val="106"/>
        <w:snapToGrid w:val="0"/>
        <w:rPr>
          <w:rFonts w:ascii="仿宋" w:hAnsi="仿宋" w:eastAsia="仿宋" w:cs="Calibri"/>
          <w:bCs/>
          <w:sz w:val="28"/>
          <w:szCs w:val="28"/>
          <w:highlight w:val="none"/>
        </w:rPr>
      </w:pPr>
    </w:p>
    <w:p>
      <w:pPr>
        <w:pStyle w:val="106"/>
        <w:snapToGrid w:val="0"/>
        <w:rPr>
          <w:rFonts w:ascii="仿宋" w:hAnsi="仿宋" w:eastAsia="仿宋" w:cs="Calibri"/>
          <w:bCs/>
          <w:sz w:val="28"/>
          <w:szCs w:val="28"/>
          <w:highlight w:val="none"/>
        </w:rPr>
      </w:pPr>
    </w:p>
    <w:p>
      <w:pPr>
        <w:pStyle w:val="106"/>
        <w:snapToGrid w:val="0"/>
        <w:rPr>
          <w:rFonts w:ascii="仿宋" w:hAnsi="仿宋" w:eastAsia="仿宋" w:cs="Calibri"/>
          <w:bCs/>
          <w:sz w:val="28"/>
          <w:szCs w:val="28"/>
          <w:highlight w:val="none"/>
        </w:rPr>
      </w:pPr>
    </w:p>
    <w:p>
      <w:pPr>
        <w:pStyle w:val="106"/>
        <w:snapToGrid w:val="0"/>
        <w:rPr>
          <w:rFonts w:ascii="仿宋" w:hAnsi="仿宋" w:eastAsia="仿宋" w:cs="Calibri"/>
          <w:bCs/>
          <w:sz w:val="28"/>
          <w:szCs w:val="28"/>
          <w:highlight w:val="none"/>
        </w:rPr>
      </w:pPr>
    </w:p>
    <w:p>
      <w:pPr>
        <w:pStyle w:val="106"/>
        <w:snapToGrid w:val="0"/>
        <w:rPr>
          <w:rFonts w:ascii="仿宋" w:hAnsi="仿宋" w:eastAsia="仿宋" w:cs="Calibri"/>
          <w:bCs/>
          <w:sz w:val="28"/>
          <w:szCs w:val="28"/>
          <w:highlight w:val="none"/>
        </w:rPr>
      </w:pPr>
    </w:p>
    <w:p>
      <w:pPr>
        <w:pStyle w:val="106"/>
        <w:snapToGrid w:val="0"/>
        <w:rPr>
          <w:rFonts w:ascii="仿宋" w:hAnsi="仿宋" w:eastAsia="仿宋" w:cs="Calibri"/>
          <w:bCs/>
          <w:sz w:val="28"/>
          <w:szCs w:val="28"/>
          <w:highlight w:val="none"/>
        </w:rPr>
      </w:pPr>
    </w:p>
    <w:p>
      <w:pPr>
        <w:jc w:val="left"/>
        <w:textAlignment w:val="auto"/>
        <w:rPr>
          <w:rStyle w:val="21"/>
          <w:rFonts w:ascii="仿宋" w:hAnsi="仿宋" w:eastAsia="仿宋"/>
          <w:b/>
          <w:bCs/>
          <w:kern w:val="0"/>
          <w:sz w:val="36"/>
          <w:szCs w:val="28"/>
          <w:highlight w:val="none"/>
          <w:lang w:val="zh-CN"/>
        </w:rPr>
      </w:pPr>
      <w:r>
        <w:rPr>
          <w:rStyle w:val="21"/>
          <w:rFonts w:ascii="仿宋" w:hAnsi="仿宋" w:eastAsia="仿宋"/>
          <w:kern w:val="0"/>
          <w:sz w:val="36"/>
          <w:szCs w:val="28"/>
          <w:highlight w:val="none"/>
          <w:lang w:val="zh-CN"/>
        </w:rPr>
        <w:br w:type="page"/>
      </w:r>
    </w:p>
    <w:p>
      <w:pPr>
        <w:pStyle w:val="3"/>
        <w:spacing w:line="240" w:lineRule="auto"/>
        <w:jc w:val="center"/>
        <w:rPr>
          <w:rStyle w:val="21"/>
          <w:rFonts w:ascii="仿宋" w:hAnsi="仿宋" w:eastAsia="仿宋"/>
          <w:kern w:val="0"/>
          <w:sz w:val="36"/>
          <w:szCs w:val="28"/>
          <w:highlight w:val="none"/>
          <w:lang w:val="zh-CN"/>
        </w:rPr>
      </w:pPr>
      <w:bookmarkStart w:id="20" w:name="_Toc139632796"/>
      <w:r>
        <w:rPr>
          <w:rStyle w:val="21"/>
          <w:rFonts w:hint="eastAsia" w:ascii="仿宋" w:hAnsi="仿宋" w:eastAsia="仿宋"/>
          <w:kern w:val="0"/>
          <w:sz w:val="36"/>
          <w:szCs w:val="28"/>
          <w:highlight w:val="none"/>
          <w:lang w:val="zh-CN"/>
        </w:rPr>
        <w:t>第</w:t>
      </w:r>
      <w:r>
        <w:rPr>
          <w:rStyle w:val="21"/>
          <w:rFonts w:hint="eastAsia" w:ascii="仿宋" w:hAnsi="仿宋" w:eastAsia="仿宋"/>
          <w:kern w:val="0"/>
          <w:sz w:val="36"/>
          <w:szCs w:val="28"/>
          <w:highlight w:val="none"/>
        </w:rPr>
        <w:t>三</w:t>
      </w:r>
      <w:r>
        <w:rPr>
          <w:rStyle w:val="21"/>
          <w:rFonts w:hint="eastAsia" w:ascii="仿宋" w:hAnsi="仿宋" w:eastAsia="仿宋"/>
          <w:kern w:val="0"/>
          <w:sz w:val="36"/>
          <w:szCs w:val="28"/>
          <w:highlight w:val="none"/>
          <w:lang w:val="zh-CN"/>
        </w:rPr>
        <w:t>章</w:t>
      </w:r>
      <w:r>
        <w:rPr>
          <w:rStyle w:val="21"/>
          <w:rFonts w:ascii="仿宋" w:hAnsi="仿宋" w:eastAsia="仿宋"/>
          <w:kern w:val="0"/>
          <w:sz w:val="36"/>
          <w:szCs w:val="28"/>
          <w:highlight w:val="none"/>
          <w:lang w:val="zh-CN"/>
        </w:rPr>
        <w:t xml:space="preserve"> </w:t>
      </w:r>
      <w:r>
        <w:rPr>
          <w:rStyle w:val="21"/>
          <w:rFonts w:hint="eastAsia" w:ascii="仿宋" w:hAnsi="仿宋" w:eastAsia="仿宋"/>
          <w:kern w:val="0"/>
          <w:sz w:val="36"/>
          <w:szCs w:val="28"/>
          <w:highlight w:val="none"/>
          <w:lang w:val="zh-CN"/>
        </w:rPr>
        <w:t>比选申请书格式</w:t>
      </w:r>
      <w:bookmarkEnd w:id="20"/>
    </w:p>
    <w:p>
      <w:pPr>
        <w:rPr>
          <w:rStyle w:val="21"/>
          <w:rFonts w:ascii="仿宋" w:hAnsi="仿宋" w:eastAsia="仿宋" w:cs="Calibri"/>
          <w:bCs/>
          <w:sz w:val="28"/>
          <w:szCs w:val="28"/>
          <w:highlight w:val="none"/>
        </w:rPr>
      </w:pPr>
      <w:r>
        <w:rPr>
          <w:rStyle w:val="21"/>
          <w:rFonts w:hint="eastAsia" w:ascii="仿宋" w:hAnsi="仿宋" w:eastAsia="仿宋" w:cs="Calibri"/>
          <w:bCs/>
          <w:sz w:val="28"/>
          <w:szCs w:val="28"/>
          <w:highlight w:val="none"/>
        </w:rPr>
        <w:t>比选申请书封面：</w:t>
      </w:r>
    </w:p>
    <w:p>
      <w:pPr>
        <w:jc w:val="center"/>
        <w:rPr>
          <w:rStyle w:val="21"/>
          <w:rFonts w:ascii="仿宋" w:hAnsi="仿宋" w:eastAsia="仿宋" w:cs="Calibri"/>
          <w:b/>
          <w:sz w:val="40"/>
          <w:szCs w:val="40"/>
          <w:highlight w:val="none"/>
        </w:rPr>
      </w:pPr>
      <w:r>
        <w:rPr>
          <w:rStyle w:val="21"/>
          <w:rFonts w:hint="eastAsia" w:ascii="仿宋" w:hAnsi="仿宋" w:eastAsia="仿宋" w:cs="Calibri"/>
          <w:b/>
          <w:sz w:val="40"/>
          <w:szCs w:val="40"/>
          <w:highlight w:val="none"/>
        </w:rPr>
        <w:t>武夷山市五夫翁墩至上梅荷墩段公路延伸工程设计施工总承包工程</w:t>
      </w:r>
    </w:p>
    <w:p>
      <w:pPr>
        <w:jc w:val="center"/>
        <w:rPr>
          <w:rStyle w:val="21"/>
          <w:rFonts w:ascii="仿宋" w:hAnsi="仿宋" w:eastAsia="仿宋" w:cs="Calibri"/>
          <w:b/>
          <w:sz w:val="40"/>
          <w:szCs w:val="40"/>
          <w:highlight w:val="none"/>
          <w:u w:val="single"/>
        </w:rPr>
      </w:pPr>
      <w:r>
        <w:rPr>
          <w:rStyle w:val="21"/>
          <w:rFonts w:hint="eastAsia" w:ascii="仿宋" w:hAnsi="仿宋" w:eastAsia="仿宋" w:cs="Calibri"/>
          <w:b/>
          <w:sz w:val="40"/>
          <w:szCs w:val="40"/>
          <w:highlight w:val="none"/>
        </w:rPr>
        <w:t>建筑工程一切险及第三者责任险、建筑施工行业安全生产责任保险、建筑施工人员团体意外伤害保险</w:t>
      </w:r>
    </w:p>
    <w:p>
      <w:pPr>
        <w:rPr>
          <w:highlight w:val="none"/>
        </w:rPr>
      </w:pPr>
    </w:p>
    <w:p>
      <w:pPr>
        <w:jc w:val="center"/>
        <w:rPr>
          <w:rStyle w:val="21"/>
          <w:rFonts w:ascii="仿宋" w:hAnsi="仿宋" w:eastAsia="仿宋"/>
          <w:b/>
          <w:kern w:val="0"/>
          <w:sz w:val="44"/>
          <w:szCs w:val="44"/>
          <w:highlight w:val="none"/>
          <w:lang w:val="zh-CN"/>
        </w:rPr>
      </w:pPr>
      <w:r>
        <w:rPr>
          <w:rStyle w:val="21"/>
          <w:rFonts w:hint="eastAsia" w:ascii="仿宋" w:hAnsi="仿宋" w:eastAsia="仿宋"/>
          <w:b/>
          <w:kern w:val="0"/>
          <w:sz w:val="44"/>
          <w:szCs w:val="44"/>
          <w:highlight w:val="none"/>
          <w:lang w:val="zh-CN"/>
        </w:rPr>
        <w:t>比</w:t>
      </w:r>
    </w:p>
    <w:p>
      <w:pPr>
        <w:jc w:val="center"/>
        <w:rPr>
          <w:rStyle w:val="21"/>
          <w:rFonts w:ascii="仿宋" w:hAnsi="仿宋" w:eastAsia="仿宋"/>
          <w:b/>
          <w:kern w:val="0"/>
          <w:sz w:val="44"/>
          <w:szCs w:val="44"/>
          <w:highlight w:val="none"/>
          <w:lang w:val="zh-CN"/>
        </w:rPr>
      </w:pPr>
      <w:r>
        <w:rPr>
          <w:rStyle w:val="21"/>
          <w:rFonts w:hint="eastAsia" w:ascii="仿宋" w:hAnsi="仿宋" w:eastAsia="仿宋"/>
          <w:b/>
          <w:kern w:val="0"/>
          <w:sz w:val="44"/>
          <w:szCs w:val="44"/>
          <w:highlight w:val="none"/>
          <w:lang w:val="zh-CN"/>
        </w:rPr>
        <w:t>选</w:t>
      </w:r>
    </w:p>
    <w:p>
      <w:pPr>
        <w:jc w:val="center"/>
        <w:rPr>
          <w:rStyle w:val="21"/>
          <w:rFonts w:ascii="仿宋" w:hAnsi="仿宋" w:eastAsia="仿宋"/>
          <w:b/>
          <w:kern w:val="0"/>
          <w:sz w:val="44"/>
          <w:szCs w:val="44"/>
          <w:highlight w:val="none"/>
          <w:lang w:val="zh-CN"/>
        </w:rPr>
      </w:pPr>
      <w:r>
        <w:rPr>
          <w:rStyle w:val="21"/>
          <w:rFonts w:hint="eastAsia" w:ascii="仿宋" w:hAnsi="仿宋" w:eastAsia="仿宋"/>
          <w:b/>
          <w:kern w:val="0"/>
          <w:sz w:val="44"/>
          <w:szCs w:val="44"/>
          <w:highlight w:val="none"/>
          <w:lang w:val="zh-CN"/>
        </w:rPr>
        <w:t>申</w:t>
      </w:r>
    </w:p>
    <w:p>
      <w:pPr>
        <w:jc w:val="center"/>
        <w:rPr>
          <w:rStyle w:val="21"/>
          <w:rFonts w:ascii="仿宋" w:hAnsi="仿宋" w:eastAsia="仿宋"/>
          <w:b/>
          <w:kern w:val="0"/>
          <w:sz w:val="44"/>
          <w:szCs w:val="44"/>
          <w:highlight w:val="none"/>
          <w:lang w:val="zh-CN"/>
        </w:rPr>
      </w:pPr>
      <w:r>
        <w:rPr>
          <w:rStyle w:val="21"/>
          <w:rFonts w:hint="eastAsia" w:ascii="仿宋" w:hAnsi="仿宋" w:eastAsia="仿宋"/>
          <w:b/>
          <w:kern w:val="0"/>
          <w:sz w:val="44"/>
          <w:szCs w:val="44"/>
          <w:highlight w:val="none"/>
          <w:lang w:val="zh-CN"/>
        </w:rPr>
        <w:t>请</w:t>
      </w:r>
    </w:p>
    <w:p>
      <w:pPr>
        <w:jc w:val="center"/>
        <w:rPr>
          <w:rStyle w:val="21"/>
          <w:rFonts w:ascii="仿宋" w:hAnsi="仿宋" w:eastAsia="仿宋"/>
          <w:b/>
          <w:kern w:val="0"/>
          <w:sz w:val="44"/>
          <w:szCs w:val="44"/>
          <w:highlight w:val="none"/>
          <w:lang w:val="zh-CN"/>
        </w:rPr>
      </w:pPr>
      <w:r>
        <w:rPr>
          <w:rStyle w:val="21"/>
          <w:rFonts w:hint="eastAsia" w:ascii="仿宋" w:hAnsi="仿宋" w:eastAsia="仿宋"/>
          <w:b/>
          <w:kern w:val="0"/>
          <w:sz w:val="44"/>
          <w:szCs w:val="44"/>
          <w:highlight w:val="none"/>
          <w:lang w:val="zh-CN"/>
        </w:rPr>
        <w:t>书</w:t>
      </w:r>
    </w:p>
    <w:p>
      <w:pPr>
        <w:pStyle w:val="25"/>
        <w:rPr>
          <w:color w:val="auto"/>
          <w:highlight w:val="none"/>
          <w:lang w:val="zh-CN"/>
        </w:rPr>
      </w:pPr>
    </w:p>
    <w:p>
      <w:pPr>
        <w:pStyle w:val="25"/>
        <w:rPr>
          <w:color w:val="auto"/>
          <w:highlight w:val="none"/>
          <w:lang w:val="zh-CN"/>
        </w:rPr>
      </w:pPr>
    </w:p>
    <w:p>
      <w:pPr>
        <w:ind w:firstLine="843" w:firstLineChars="300"/>
        <w:rPr>
          <w:rStyle w:val="21"/>
          <w:rFonts w:ascii="仿宋" w:hAnsi="仿宋" w:eastAsia="仿宋"/>
          <w:b/>
          <w:sz w:val="28"/>
          <w:szCs w:val="28"/>
          <w:highlight w:val="none"/>
          <w:u w:val="single"/>
        </w:rPr>
      </w:pPr>
      <w:r>
        <w:rPr>
          <w:rStyle w:val="21"/>
          <w:rFonts w:hint="eastAsia" w:ascii="仿宋" w:hAnsi="仿宋" w:eastAsia="仿宋"/>
          <w:b/>
          <w:sz w:val="28"/>
          <w:szCs w:val="28"/>
          <w:highlight w:val="none"/>
        </w:rPr>
        <w:t>比选申请人：</w:t>
      </w:r>
      <w:r>
        <w:rPr>
          <w:rStyle w:val="21"/>
          <w:rFonts w:hint="eastAsia" w:ascii="仿宋" w:hAnsi="仿宋" w:eastAsia="仿宋"/>
          <w:b/>
          <w:sz w:val="28"/>
          <w:szCs w:val="28"/>
          <w:highlight w:val="none"/>
          <w:u w:val="single"/>
        </w:rPr>
        <w:t xml:space="preserve"> </w:t>
      </w:r>
      <w:r>
        <w:rPr>
          <w:rStyle w:val="21"/>
          <w:rFonts w:ascii="仿宋" w:hAnsi="仿宋" w:eastAsia="仿宋"/>
          <w:b/>
          <w:sz w:val="28"/>
          <w:szCs w:val="28"/>
          <w:highlight w:val="none"/>
          <w:u w:val="single"/>
        </w:rPr>
        <w:t xml:space="preserve">           </w:t>
      </w:r>
      <w:r>
        <w:rPr>
          <w:rStyle w:val="21"/>
          <w:rFonts w:hint="eastAsia" w:ascii="仿宋" w:hAnsi="仿宋" w:eastAsia="仿宋"/>
          <w:b/>
          <w:sz w:val="28"/>
          <w:szCs w:val="28"/>
          <w:highlight w:val="none"/>
          <w:u w:val="single" w:color="000000"/>
        </w:rPr>
        <w:t>（加盖单位公章）</w:t>
      </w:r>
      <w:r>
        <w:rPr>
          <w:rStyle w:val="21"/>
          <w:rFonts w:ascii="仿宋" w:hAnsi="仿宋" w:eastAsia="仿宋"/>
          <w:b/>
          <w:sz w:val="28"/>
          <w:szCs w:val="28"/>
          <w:highlight w:val="none"/>
          <w:u w:val="single" w:color="000000"/>
        </w:rPr>
        <w:t xml:space="preserve">                   </w:t>
      </w:r>
    </w:p>
    <w:p>
      <w:pPr>
        <w:ind w:firstLine="843" w:firstLineChars="300"/>
        <w:rPr>
          <w:rStyle w:val="21"/>
          <w:rFonts w:ascii="仿宋" w:hAnsi="仿宋" w:eastAsia="仿宋"/>
          <w:b/>
          <w:sz w:val="28"/>
          <w:szCs w:val="28"/>
          <w:highlight w:val="none"/>
          <w:u w:val="single"/>
        </w:rPr>
      </w:pPr>
      <w:r>
        <w:rPr>
          <w:rStyle w:val="21"/>
          <w:rFonts w:hint="eastAsia" w:ascii="仿宋" w:hAnsi="仿宋" w:eastAsia="仿宋"/>
          <w:b/>
          <w:sz w:val="28"/>
          <w:szCs w:val="28"/>
          <w:highlight w:val="none"/>
        </w:rPr>
        <w:t>比选申请单位负责人或授权代表：</w:t>
      </w:r>
      <w:r>
        <w:rPr>
          <w:rStyle w:val="21"/>
          <w:rFonts w:hint="eastAsia" w:ascii="仿宋" w:hAnsi="仿宋" w:eastAsia="仿宋"/>
          <w:b/>
          <w:sz w:val="28"/>
          <w:szCs w:val="28"/>
          <w:highlight w:val="none"/>
          <w:u w:val="single"/>
        </w:rPr>
        <w:t xml:space="preserve"> </w:t>
      </w:r>
      <w:r>
        <w:rPr>
          <w:rStyle w:val="21"/>
          <w:rFonts w:ascii="仿宋" w:hAnsi="仿宋" w:eastAsia="仿宋"/>
          <w:b/>
          <w:sz w:val="28"/>
          <w:szCs w:val="28"/>
          <w:highlight w:val="none"/>
          <w:u w:val="single"/>
        </w:rPr>
        <w:t xml:space="preserve">        </w:t>
      </w:r>
      <w:r>
        <w:rPr>
          <w:rStyle w:val="21"/>
          <w:rFonts w:hint="eastAsia" w:ascii="仿宋" w:hAnsi="仿宋" w:eastAsia="仿宋"/>
          <w:b/>
          <w:sz w:val="28"/>
          <w:szCs w:val="28"/>
          <w:highlight w:val="none"/>
          <w:u w:val="single" w:color="000000"/>
        </w:rPr>
        <w:t>（盖章或签字）</w:t>
      </w:r>
      <w:r>
        <w:rPr>
          <w:rStyle w:val="21"/>
          <w:rFonts w:ascii="仿宋" w:hAnsi="仿宋" w:eastAsia="仿宋"/>
          <w:b/>
          <w:sz w:val="28"/>
          <w:szCs w:val="28"/>
          <w:highlight w:val="none"/>
          <w:u w:val="single" w:color="000000"/>
        </w:rPr>
        <w:t xml:space="preserve">  </w:t>
      </w:r>
      <w:r>
        <w:rPr>
          <w:rStyle w:val="21"/>
          <w:rFonts w:ascii="仿宋" w:hAnsi="仿宋" w:eastAsia="仿宋"/>
          <w:b/>
          <w:sz w:val="28"/>
          <w:szCs w:val="28"/>
          <w:highlight w:val="none"/>
        </w:rPr>
        <w:t xml:space="preserve">   </w:t>
      </w:r>
      <w:r>
        <w:rPr>
          <w:rStyle w:val="21"/>
          <w:rFonts w:ascii="仿宋" w:hAnsi="仿宋" w:eastAsia="仿宋"/>
          <w:b/>
          <w:sz w:val="28"/>
          <w:szCs w:val="28"/>
          <w:highlight w:val="none"/>
          <w:u w:val="single" w:color="000000"/>
        </w:rPr>
        <w:t xml:space="preserve">               </w:t>
      </w:r>
    </w:p>
    <w:p>
      <w:pPr>
        <w:ind w:firstLine="3233" w:firstLineChars="1150"/>
        <w:jc w:val="left"/>
        <w:rPr>
          <w:rStyle w:val="21"/>
          <w:rFonts w:ascii="仿宋" w:hAnsi="仿宋" w:eastAsia="仿宋"/>
          <w:b/>
          <w:sz w:val="28"/>
          <w:szCs w:val="28"/>
          <w:highlight w:val="none"/>
        </w:rPr>
      </w:pPr>
      <w:r>
        <w:rPr>
          <w:rStyle w:val="21"/>
          <w:rFonts w:ascii="仿宋" w:hAnsi="仿宋" w:eastAsia="仿宋"/>
          <w:b/>
          <w:sz w:val="28"/>
          <w:szCs w:val="28"/>
          <w:highlight w:val="none"/>
          <w:u w:val="single" w:color="000000"/>
        </w:rPr>
        <w:t xml:space="preserve">      </w:t>
      </w:r>
      <w:r>
        <w:rPr>
          <w:rStyle w:val="21"/>
          <w:rFonts w:hint="eastAsia" w:ascii="仿宋" w:hAnsi="仿宋" w:eastAsia="仿宋"/>
          <w:b/>
          <w:sz w:val="28"/>
          <w:szCs w:val="28"/>
          <w:highlight w:val="none"/>
        </w:rPr>
        <w:t>年</w:t>
      </w:r>
      <w:r>
        <w:rPr>
          <w:rStyle w:val="21"/>
          <w:rFonts w:ascii="仿宋" w:hAnsi="仿宋" w:eastAsia="仿宋"/>
          <w:b/>
          <w:sz w:val="28"/>
          <w:szCs w:val="28"/>
          <w:highlight w:val="none"/>
          <w:u w:val="single" w:color="000000"/>
        </w:rPr>
        <w:t xml:space="preserve">    </w:t>
      </w:r>
      <w:r>
        <w:rPr>
          <w:rStyle w:val="21"/>
          <w:rFonts w:hint="eastAsia" w:ascii="仿宋" w:hAnsi="仿宋" w:eastAsia="仿宋"/>
          <w:b/>
          <w:sz w:val="28"/>
          <w:szCs w:val="28"/>
          <w:highlight w:val="none"/>
        </w:rPr>
        <w:t>月</w:t>
      </w:r>
      <w:r>
        <w:rPr>
          <w:rStyle w:val="21"/>
          <w:rFonts w:ascii="仿宋" w:hAnsi="仿宋" w:eastAsia="仿宋"/>
          <w:b/>
          <w:sz w:val="28"/>
          <w:szCs w:val="28"/>
          <w:highlight w:val="none"/>
          <w:u w:val="single" w:color="000000"/>
        </w:rPr>
        <w:t xml:space="preserve">    </w:t>
      </w:r>
      <w:r>
        <w:rPr>
          <w:rStyle w:val="21"/>
          <w:rFonts w:hint="eastAsia" w:ascii="仿宋" w:hAnsi="仿宋" w:eastAsia="仿宋"/>
          <w:b/>
          <w:sz w:val="28"/>
          <w:szCs w:val="28"/>
          <w:highlight w:val="none"/>
        </w:rPr>
        <w:t>日</w:t>
      </w:r>
    </w:p>
    <w:p>
      <w:pPr>
        <w:jc w:val="left"/>
        <w:textAlignment w:val="auto"/>
        <w:rPr>
          <w:rFonts w:ascii="Arial" w:hAnsi="Arial"/>
          <w:b/>
          <w:bCs/>
          <w:kern w:val="0"/>
          <w:sz w:val="28"/>
          <w:szCs w:val="32"/>
          <w:highlight w:val="none"/>
        </w:rPr>
      </w:pPr>
      <w:r>
        <w:rPr>
          <w:highlight w:val="none"/>
        </w:rPr>
        <w:br w:type="page"/>
      </w:r>
    </w:p>
    <w:p>
      <w:pPr>
        <w:pStyle w:val="2"/>
        <w:spacing w:line="240" w:lineRule="auto"/>
        <w:ind w:firstLine="723"/>
        <w:jc w:val="center"/>
        <w:rPr>
          <w:rStyle w:val="21"/>
          <w:rFonts w:ascii="仿宋" w:hAnsi="仿宋" w:eastAsia="仿宋" w:cs="Times New Roman"/>
          <w:bCs w:val="0"/>
          <w:sz w:val="36"/>
          <w:highlight w:val="none"/>
        </w:rPr>
      </w:pPr>
      <w:bookmarkStart w:id="21" w:name="_Toc139632797"/>
      <w:r>
        <w:rPr>
          <w:rStyle w:val="21"/>
          <w:rFonts w:hint="eastAsia" w:ascii="仿宋" w:hAnsi="仿宋" w:eastAsia="仿宋" w:cs="仿宋"/>
          <w:bCs w:val="0"/>
          <w:sz w:val="36"/>
          <w:highlight w:val="none"/>
        </w:rPr>
        <w:t>比选承诺函</w:t>
      </w:r>
      <w:bookmarkEnd w:id="21"/>
    </w:p>
    <w:p>
      <w:pPr>
        <w:rPr>
          <w:rStyle w:val="21"/>
          <w:rFonts w:ascii="仿宋" w:hAnsi="仿宋" w:eastAsia="仿宋"/>
          <w:sz w:val="24"/>
          <w:szCs w:val="24"/>
          <w:highlight w:val="none"/>
        </w:rPr>
      </w:pPr>
      <w:r>
        <w:rPr>
          <w:rStyle w:val="21"/>
          <w:rFonts w:hint="eastAsia" w:ascii="仿宋" w:hAnsi="仿宋" w:eastAsia="仿宋"/>
          <w:sz w:val="24"/>
          <w:szCs w:val="24"/>
          <w:highlight w:val="none"/>
        </w:rPr>
        <w:t>致：</w:t>
      </w:r>
      <w:r>
        <w:rPr>
          <w:rStyle w:val="21"/>
          <w:rFonts w:hint="eastAsia" w:ascii="仿宋" w:hAnsi="仿宋" w:eastAsia="仿宋"/>
          <w:sz w:val="24"/>
          <w:szCs w:val="24"/>
          <w:highlight w:val="none"/>
          <w:u w:val="single" w:color="000000"/>
        </w:rPr>
        <w:t>（比选人）</w:t>
      </w:r>
      <w:r>
        <w:rPr>
          <w:rStyle w:val="21"/>
          <w:rFonts w:ascii="仿宋" w:hAnsi="仿宋" w:eastAsia="仿宋"/>
          <w:sz w:val="24"/>
          <w:szCs w:val="24"/>
          <w:highlight w:val="none"/>
          <w:u w:val="single" w:color="000000"/>
        </w:rPr>
        <w:t xml:space="preserve"> </w:t>
      </w:r>
    </w:p>
    <w:p>
      <w:pPr>
        <w:ind w:firstLine="480" w:firstLineChars="200"/>
        <w:rPr>
          <w:rStyle w:val="21"/>
          <w:rFonts w:ascii="仿宋" w:hAnsi="仿宋" w:eastAsia="仿宋"/>
          <w:sz w:val="24"/>
          <w:szCs w:val="24"/>
          <w:highlight w:val="none"/>
        </w:rPr>
      </w:pPr>
      <w:r>
        <w:rPr>
          <w:rStyle w:val="21"/>
          <w:rFonts w:hint="eastAsia" w:ascii="仿宋" w:hAnsi="仿宋" w:eastAsia="仿宋"/>
          <w:sz w:val="24"/>
          <w:szCs w:val="24"/>
          <w:highlight w:val="none"/>
        </w:rPr>
        <w:t>我方仔细研究了比选文件及补遗书</w:t>
      </w:r>
      <w:r>
        <w:rPr>
          <w:rStyle w:val="21"/>
          <w:rFonts w:ascii="仿宋" w:hAnsi="仿宋" w:eastAsia="仿宋"/>
          <w:sz w:val="24"/>
          <w:szCs w:val="24"/>
          <w:highlight w:val="none"/>
        </w:rPr>
        <w:t>(如有)以及有关附件的内容，全面理解贵公司比选要求后，我方同意贵公司比选文件规定的条款，并按报价函中承诺的保险费率及报价承保本次比选范围内的工程项目保险业务。</w:t>
      </w:r>
    </w:p>
    <w:p>
      <w:pPr>
        <w:rPr>
          <w:rStyle w:val="21"/>
          <w:rFonts w:ascii="仿宋" w:hAnsi="仿宋" w:eastAsia="仿宋"/>
          <w:sz w:val="24"/>
          <w:szCs w:val="24"/>
          <w:highlight w:val="none"/>
        </w:rPr>
      </w:pPr>
      <w:r>
        <w:rPr>
          <w:rStyle w:val="21"/>
          <w:rFonts w:hint="eastAsia" w:ascii="仿宋" w:hAnsi="仿宋" w:eastAsia="仿宋"/>
          <w:sz w:val="24"/>
          <w:szCs w:val="24"/>
          <w:highlight w:val="none"/>
        </w:rPr>
        <w:t>若中选，我方郑重做出如下承诺：</w:t>
      </w:r>
    </w:p>
    <w:p>
      <w:pPr>
        <w:ind w:firstLine="480" w:firstLineChars="200"/>
        <w:rPr>
          <w:rStyle w:val="21"/>
          <w:rFonts w:ascii="仿宋" w:hAnsi="仿宋" w:eastAsia="仿宋"/>
          <w:sz w:val="24"/>
          <w:szCs w:val="24"/>
          <w:highlight w:val="none"/>
        </w:rPr>
      </w:pPr>
      <w:r>
        <w:rPr>
          <w:rStyle w:val="21"/>
          <w:rFonts w:ascii="仿宋" w:hAnsi="仿宋" w:eastAsia="仿宋"/>
          <w:sz w:val="24"/>
          <w:szCs w:val="24"/>
          <w:highlight w:val="none"/>
        </w:rPr>
        <w:t>1、如果你单位接受我们的比选申请，我们将保证按你单位认可的条件，从规定的申请书开启之日起，严格遵守本比选申请书的各项承诺。</w:t>
      </w:r>
    </w:p>
    <w:p>
      <w:pPr>
        <w:ind w:firstLine="480" w:firstLineChars="200"/>
        <w:rPr>
          <w:rStyle w:val="21"/>
          <w:rFonts w:ascii="仿宋" w:hAnsi="仿宋" w:eastAsia="仿宋"/>
          <w:sz w:val="24"/>
          <w:szCs w:val="24"/>
          <w:highlight w:val="none"/>
        </w:rPr>
      </w:pPr>
      <w:r>
        <w:rPr>
          <w:rStyle w:val="21"/>
          <w:rFonts w:ascii="仿宋" w:hAnsi="仿宋" w:eastAsia="仿宋"/>
          <w:sz w:val="24"/>
          <w:szCs w:val="24"/>
          <w:highlight w:val="none"/>
        </w:rPr>
        <w:t>2、若中选，我方将按照比选文件的具体规定与贵方签订合同并且严格履行合同义务提供优质服务。如果在合同执行过程中，发现合同纠纷问题，我方一定尽快予以解决，并承担相应的经济责任。</w:t>
      </w:r>
    </w:p>
    <w:p>
      <w:pPr>
        <w:ind w:firstLine="480" w:firstLineChars="200"/>
        <w:rPr>
          <w:rStyle w:val="21"/>
          <w:rFonts w:ascii="仿宋" w:hAnsi="仿宋" w:eastAsia="仿宋" w:cs="Calibri"/>
          <w:b/>
          <w:bCs/>
          <w:sz w:val="24"/>
          <w:szCs w:val="24"/>
          <w:highlight w:val="none"/>
        </w:rPr>
      </w:pPr>
      <w:r>
        <w:rPr>
          <w:rStyle w:val="21"/>
          <w:rFonts w:ascii="仿宋" w:hAnsi="仿宋" w:eastAsia="仿宋"/>
          <w:sz w:val="24"/>
          <w:szCs w:val="24"/>
          <w:highlight w:val="none"/>
        </w:rPr>
        <w:t>3、若中选：</w:t>
      </w:r>
      <w:r>
        <w:rPr>
          <w:rStyle w:val="21"/>
          <w:rFonts w:hint="eastAsia" w:ascii="仿宋" w:hAnsi="仿宋" w:eastAsia="仿宋"/>
          <w:b/>
          <w:sz w:val="24"/>
          <w:szCs w:val="24"/>
          <w:highlight w:val="none"/>
        </w:rPr>
        <w:t>我们同意武夷山市五夫翁墩至上梅荷墩段公路延伸工程设计施工总承包工程建筑工程一切险及第三者责任险、建筑施工行业安全生产责任保险、建筑施工人员团体意外伤害保险</w:t>
      </w:r>
      <w:r>
        <w:rPr>
          <w:rStyle w:val="21"/>
          <w:rFonts w:hint="eastAsia" w:ascii="仿宋" w:hAnsi="仿宋" w:eastAsia="仿宋" w:cs="Calibri"/>
          <w:b/>
          <w:bCs/>
          <w:sz w:val="24"/>
          <w:szCs w:val="24"/>
          <w:highlight w:val="none"/>
        </w:rPr>
        <w:t>费率按照中标价执行、保险期限按比选文件第四章载明时间执行。</w:t>
      </w:r>
    </w:p>
    <w:p>
      <w:pPr>
        <w:ind w:firstLine="482" w:firstLineChars="200"/>
        <w:rPr>
          <w:rStyle w:val="21"/>
          <w:rFonts w:ascii="仿宋" w:hAnsi="仿宋" w:eastAsia="仿宋"/>
          <w:sz w:val="24"/>
          <w:szCs w:val="24"/>
          <w:highlight w:val="none"/>
        </w:rPr>
      </w:pPr>
      <w:r>
        <w:rPr>
          <w:rStyle w:val="21"/>
          <w:rFonts w:ascii="仿宋" w:hAnsi="仿宋" w:eastAsia="仿宋" w:cs="Calibri"/>
          <w:b/>
          <w:bCs/>
          <w:sz w:val="24"/>
          <w:szCs w:val="24"/>
          <w:highlight w:val="none"/>
        </w:rPr>
        <w:t>4、</w:t>
      </w:r>
      <w:r>
        <w:rPr>
          <w:rStyle w:val="21"/>
          <w:rFonts w:hint="eastAsia" w:ascii="仿宋" w:hAnsi="仿宋" w:eastAsia="仿宋"/>
          <w:sz w:val="24"/>
          <w:szCs w:val="24"/>
          <w:highlight w:val="none"/>
        </w:rPr>
        <w:t>本比选申请书自开启之日起有效期为</w:t>
      </w:r>
      <w:r>
        <w:rPr>
          <w:rStyle w:val="21"/>
          <w:rFonts w:ascii="仿宋" w:hAnsi="仿宋" w:eastAsia="仿宋"/>
          <w:sz w:val="24"/>
          <w:szCs w:val="24"/>
          <w:highlight w:val="none"/>
        </w:rPr>
        <w:t xml:space="preserve"> 90 </w:t>
      </w:r>
      <w:r>
        <w:rPr>
          <w:rStyle w:val="21"/>
          <w:rFonts w:hint="eastAsia" w:ascii="仿宋" w:hAnsi="仿宋" w:eastAsia="仿宋"/>
          <w:sz w:val="24"/>
          <w:szCs w:val="24"/>
          <w:highlight w:val="none"/>
        </w:rPr>
        <w:t>天。</w:t>
      </w:r>
    </w:p>
    <w:p>
      <w:pPr>
        <w:ind w:firstLine="480" w:firstLineChars="200"/>
        <w:rPr>
          <w:rStyle w:val="21"/>
          <w:rFonts w:ascii="仿宋" w:hAnsi="仿宋" w:eastAsia="仿宋"/>
          <w:sz w:val="24"/>
          <w:szCs w:val="24"/>
          <w:highlight w:val="none"/>
        </w:rPr>
      </w:pPr>
      <w:r>
        <w:rPr>
          <w:rStyle w:val="21"/>
          <w:rFonts w:ascii="仿宋" w:hAnsi="仿宋" w:eastAsia="仿宋"/>
          <w:sz w:val="24"/>
          <w:szCs w:val="24"/>
          <w:highlight w:val="none"/>
        </w:rPr>
        <w:t>5、我方在此声明，所递交的比选申请书及所有关于比选申请人资格文件、证明、陈述内容完整且均是真实的、准确的。</w:t>
      </w:r>
    </w:p>
    <w:p>
      <w:pPr>
        <w:ind w:firstLine="480" w:firstLineChars="200"/>
        <w:rPr>
          <w:rStyle w:val="21"/>
          <w:rFonts w:ascii="仿宋" w:hAnsi="仿宋" w:eastAsia="仿宋"/>
          <w:sz w:val="24"/>
          <w:szCs w:val="24"/>
          <w:highlight w:val="none"/>
        </w:rPr>
      </w:pPr>
      <w:r>
        <w:rPr>
          <w:rStyle w:val="21"/>
          <w:rFonts w:ascii="仿宋" w:hAnsi="仿宋" w:eastAsia="仿宋"/>
          <w:sz w:val="24"/>
          <w:szCs w:val="24"/>
          <w:highlight w:val="none"/>
        </w:rPr>
        <w:t>6、如果在比选申请书开启的规定时间后，我们在比选申请书有效期内撤回比选申请书、中选后拒绝签订合同或违法本函承诺，贵公司可没收比选保证金，并取消我方中选资格。</w:t>
      </w:r>
    </w:p>
    <w:p>
      <w:pPr>
        <w:ind w:firstLine="480" w:firstLineChars="200"/>
        <w:rPr>
          <w:rStyle w:val="21"/>
          <w:rFonts w:ascii="仿宋" w:hAnsi="仿宋" w:eastAsia="仿宋"/>
          <w:sz w:val="24"/>
          <w:szCs w:val="24"/>
          <w:highlight w:val="none"/>
        </w:rPr>
      </w:pPr>
      <w:r>
        <w:rPr>
          <w:rStyle w:val="21"/>
          <w:rFonts w:ascii="仿宋" w:hAnsi="仿宋" w:eastAsia="仿宋"/>
          <w:sz w:val="24"/>
          <w:szCs w:val="24"/>
          <w:highlight w:val="none"/>
        </w:rPr>
        <w:t>7、我们理解，你单位不一定接受接到的其它任何承诺。同时也理解，你单位不负担我们的任何比选费用。</w:t>
      </w:r>
    </w:p>
    <w:p>
      <w:pPr>
        <w:ind w:firstLine="480" w:firstLineChars="200"/>
        <w:rPr>
          <w:rStyle w:val="21"/>
          <w:rFonts w:ascii="仿宋" w:hAnsi="仿宋" w:eastAsia="仿宋"/>
          <w:sz w:val="24"/>
          <w:szCs w:val="24"/>
          <w:highlight w:val="none"/>
        </w:rPr>
      </w:pPr>
      <w:r>
        <w:rPr>
          <w:rStyle w:val="21"/>
          <w:rFonts w:ascii="仿宋" w:hAnsi="仿宋" w:eastAsia="仿宋"/>
          <w:sz w:val="24"/>
          <w:szCs w:val="24"/>
          <w:highlight w:val="none"/>
        </w:rPr>
        <w:t>8、在合同协议书正式签署生效之前及合同签署后，本比选申请书、中选通知书将构成我们双方之间共同遵守的文件，对双方具有约束力。</w:t>
      </w:r>
    </w:p>
    <w:p>
      <w:pPr>
        <w:ind w:firstLine="480" w:firstLineChars="200"/>
        <w:rPr>
          <w:rStyle w:val="21"/>
          <w:rFonts w:ascii="仿宋" w:hAnsi="仿宋" w:eastAsia="仿宋"/>
          <w:sz w:val="24"/>
          <w:szCs w:val="24"/>
          <w:highlight w:val="none"/>
        </w:rPr>
      </w:pPr>
      <w:r>
        <w:rPr>
          <w:rStyle w:val="21"/>
          <w:rFonts w:ascii="仿宋" w:hAnsi="仿宋" w:eastAsia="仿宋"/>
          <w:sz w:val="24"/>
          <w:szCs w:val="24"/>
          <w:highlight w:val="none"/>
        </w:rPr>
        <w:t>9、随同本比选函，我们</w:t>
      </w:r>
      <w:r>
        <w:rPr>
          <w:rStyle w:val="21"/>
          <w:rFonts w:hint="eastAsia" w:ascii="仿宋" w:hAnsi="仿宋" w:eastAsia="仿宋"/>
          <w:sz w:val="24"/>
          <w:szCs w:val="24"/>
          <w:highlight w:val="none"/>
        </w:rPr>
        <w:t>按每投保一个包件</w:t>
      </w:r>
      <w:r>
        <w:rPr>
          <w:rStyle w:val="21"/>
          <w:rFonts w:ascii="仿宋" w:hAnsi="仿宋" w:eastAsia="仿宋"/>
          <w:sz w:val="24"/>
          <w:szCs w:val="24"/>
          <w:highlight w:val="none"/>
        </w:rPr>
        <w:t>出具人民币壹万元的比选担保。</w:t>
      </w:r>
      <w:r>
        <w:rPr>
          <w:rStyle w:val="21"/>
          <w:rFonts w:hint="eastAsia" w:ascii="仿宋" w:hAnsi="仿宋" w:eastAsia="仿宋"/>
          <w:sz w:val="24"/>
          <w:szCs w:val="24"/>
          <w:highlight w:val="none"/>
        </w:rPr>
        <w:t>若贵公司接受我方的申请文件，我方将保证按照贵公司认可的条件，以比选文件内写明的金额提交履约担保。我方同意在中标通知书发出</w:t>
      </w:r>
      <w:r>
        <w:rPr>
          <w:rStyle w:val="21"/>
          <w:rFonts w:ascii="仿宋" w:hAnsi="仿宋" w:eastAsia="仿宋"/>
          <w:sz w:val="24"/>
          <w:szCs w:val="24"/>
          <w:highlight w:val="none"/>
        </w:rPr>
        <w:t>10天内，贵公司可将比选保证金直接转换为履约保证金，待履行完所有合同义务后，由我方向贵公司申请退回。</w:t>
      </w:r>
    </w:p>
    <w:p>
      <w:pPr>
        <w:ind w:firstLine="2400" w:firstLineChars="1000"/>
        <w:jc w:val="left"/>
        <w:rPr>
          <w:rStyle w:val="21"/>
          <w:rFonts w:ascii="仿宋" w:hAnsi="仿宋" w:eastAsia="仿宋"/>
          <w:sz w:val="24"/>
          <w:szCs w:val="24"/>
          <w:highlight w:val="none"/>
        </w:rPr>
      </w:pPr>
      <w:r>
        <w:rPr>
          <w:rStyle w:val="21"/>
          <w:rFonts w:hint="eastAsia" w:ascii="仿宋" w:hAnsi="仿宋" w:eastAsia="仿宋"/>
          <w:sz w:val="24"/>
          <w:szCs w:val="24"/>
          <w:highlight w:val="none"/>
        </w:rPr>
        <w:t>比选申请人：（加盖比选申请人单位公章）</w:t>
      </w:r>
      <w:r>
        <w:rPr>
          <w:rStyle w:val="21"/>
          <w:rFonts w:ascii="仿宋" w:hAnsi="仿宋" w:eastAsia="仿宋"/>
          <w:sz w:val="24"/>
          <w:szCs w:val="24"/>
          <w:highlight w:val="none"/>
        </w:rPr>
        <w:t xml:space="preserve">       </w:t>
      </w:r>
    </w:p>
    <w:p>
      <w:pPr>
        <w:ind w:firstLine="2400" w:firstLineChars="1000"/>
        <w:jc w:val="left"/>
        <w:rPr>
          <w:rStyle w:val="21"/>
          <w:rFonts w:ascii="仿宋" w:hAnsi="仿宋" w:eastAsia="仿宋"/>
          <w:sz w:val="24"/>
          <w:szCs w:val="24"/>
          <w:highlight w:val="none"/>
        </w:rPr>
      </w:pPr>
      <w:r>
        <w:rPr>
          <w:rStyle w:val="21"/>
          <w:rFonts w:hint="eastAsia" w:ascii="仿宋" w:hAnsi="仿宋" w:eastAsia="仿宋"/>
          <w:sz w:val="24"/>
          <w:szCs w:val="24"/>
          <w:highlight w:val="none"/>
        </w:rPr>
        <w:t>比选申请单位负责人或授权代表：（签字或盖章）</w:t>
      </w:r>
      <w:r>
        <w:rPr>
          <w:rStyle w:val="21"/>
          <w:rFonts w:ascii="仿宋" w:hAnsi="仿宋" w:eastAsia="仿宋"/>
          <w:sz w:val="24"/>
          <w:szCs w:val="24"/>
          <w:highlight w:val="none"/>
        </w:rPr>
        <w:t xml:space="preserve">      </w:t>
      </w:r>
    </w:p>
    <w:p>
      <w:pPr>
        <w:rPr>
          <w:rStyle w:val="21"/>
          <w:rFonts w:ascii="仿宋" w:hAnsi="仿宋" w:eastAsia="仿宋"/>
          <w:sz w:val="24"/>
          <w:szCs w:val="24"/>
          <w:highlight w:val="none"/>
        </w:rPr>
      </w:pPr>
      <w:r>
        <w:rPr>
          <w:rStyle w:val="21"/>
          <w:rFonts w:ascii="仿宋" w:hAnsi="仿宋" w:eastAsia="仿宋"/>
          <w:sz w:val="24"/>
          <w:szCs w:val="24"/>
          <w:highlight w:val="none"/>
        </w:rPr>
        <w:t xml:space="preserve">                                   年   月   日  </w:t>
      </w:r>
    </w:p>
    <w:p>
      <w:pPr>
        <w:rPr>
          <w:highlight w:val="none"/>
        </w:rPr>
      </w:pPr>
    </w:p>
    <w:p>
      <w:pPr>
        <w:jc w:val="left"/>
        <w:textAlignment w:val="auto"/>
        <w:rPr>
          <w:rStyle w:val="21"/>
          <w:rFonts w:ascii="仿宋" w:hAnsi="仿宋" w:eastAsia="仿宋"/>
          <w:b/>
          <w:kern w:val="0"/>
          <w:sz w:val="36"/>
          <w:szCs w:val="32"/>
          <w:highlight w:val="none"/>
        </w:rPr>
      </w:pPr>
      <w:r>
        <w:rPr>
          <w:rStyle w:val="21"/>
          <w:rFonts w:ascii="仿宋" w:hAnsi="仿宋" w:eastAsia="仿宋"/>
          <w:bCs/>
          <w:sz w:val="36"/>
          <w:highlight w:val="none"/>
        </w:rPr>
        <w:br w:type="page"/>
      </w:r>
    </w:p>
    <w:p>
      <w:pPr>
        <w:pStyle w:val="2"/>
        <w:spacing w:line="240" w:lineRule="auto"/>
        <w:ind w:firstLine="723"/>
        <w:jc w:val="center"/>
        <w:rPr>
          <w:rStyle w:val="21"/>
          <w:rFonts w:ascii="仿宋" w:hAnsi="仿宋" w:eastAsia="仿宋" w:cs="仿宋"/>
          <w:b w:val="0"/>
          <w:bCs w:val="0"/>
          <w:kern w:val="2"/>
          <w:sz w:val="21"/>
          <w:szCs w:val="28"/>
          <w:highlight w:val="none"/>
        </w:rPr>
      </w:pPr>
      <w:bookmarkStart w:id="22" w:name="_Toc139632798"/>
      <w:r>
        <w:rPr>
          <w:rStyle w:val="21"/>
          <w:rFonts w:hint="eastAsia" w:ascii="仿宋" w:hAnsi="仿宋" w:eastAsia="仿宋"/>
          <w:bCs w:val="0"/>
          <w:sz w:val="36"/>
          <w:highlight w:val="none"/>
        </w:rPr>
        <w:t>第一部分</w:t>
      </w:r>
      <w:r>
        <w:rPr>
          <w:rStyle w:val="21"/>
          <w:rFonts w:ascii="仿宋" w:hAnsi="仿宋" w:eastAsia="仿宋"/>
          <w:bCs w:val="0"/>
          <w:sz w:val="36"/>
          <w:highlight w:val="none"/>
        </w:rPr>
        <w:t xml:space="preserve"> </w:t>
      </w:r>
      <w:r>
        <w:rPr>
          <w:rStyle w:val="21"/>
          <w:rFonts w:hint="eastAsia" w:ascii="仿宋" w:hAnsi="仿宋" w:eastAsia="仿宋"/>
          <w:bCs w:val="0"/>
          <w:sz w:val="36"/>
          <w:highlight w:val="none"/>
        </w:rPr>
        <w:t>商务及技术部分</w:t>
      </w:r>
      <w:bookmarkEnd w:id="22"/>
    </w:p>
    <w:p>
      <w:pPr>
        <w:pStyle w:val="2"/>
        <w:spacing w:line="240" w:lineRule="auto"/>
        <w:ind w:firstLine="643"/>
        <w:jc w:val="center"/>
        <w:rPr>
          <w:rStyle w:val="21"/>
          <w:rFonts w:ascii="仿宋" w:hAnsi="仿宋" w:eastAsia="仿宋"/>
          <w:sz w:val="32"/>
          <w:highlight w:val="none"/>
        </w:rPr>
      </w:pPr>
      <w:bookmarkStart w:id="23" w:name="_Toc139632799"/>
      <w:r>
        <w:rPr>
          <w:rStyle w:val="21"/>
          <w:rFonts w:hint="eastAsia" w:ascii="仿宋" w:hAnsi="仿宋" w:eastAsia="仿宋"/>
          <w:sz w:val="32"/>
          <w:highlight w:val="none"/>
        </w:rPr>
        <w:t>一、比选申请人基本情况表</w:t>
      </w:r>
      <w:bookmarkEnd w:id="23"/>
    </w:p>
    <w:tbl>
      <w:tblPr>
        <w:tblStyle w:val="17"/>
        <w:tblW w:w="9691" w:type="dxa"/>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6"/>
        <w:gridCol w:w="1017"/>
        <w:gridCol w:w="1346"/>
        <w:gridCol w:w="992"/>
        <w:gridCol w:w="1276"/>
        <w:gridCol w:w="141"/>
        <w:gridCol w:w="851"/>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比选申请人名称</w:t>
            </w:r>
          </w:p>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（加盖公章）</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注册地址</w:t>
            </w:r>
          </w:p>
        </w:tc>
        <w:tc>
          <w:tcPr>
            <w:tcW w:w="3355"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邮政编码</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2" w:hRule="atLeast"/>
        </w:trPr>
        <w:tc>
          <w:tcPr>
            <w:tcW w:w="307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联系方式</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联系人</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电</w:t>
            </w:r>
            <w:r>
              <w:rPr>
                <w:rStyle w:val="21"/>
                <w:rFonts w:ascii="仿宋" w:hAnsi="仿宋" w:eastAsia="仿宋"/>
                <w:sz w:val="24"/>
                <w:szCs w:val="24"/>
                <w:highlight w:val="none"/>
              </w:rPr>
              <w:t xml:space="preserve">  </w:t>
            </w:r>
            <w:r>
              <w:rPr>
                <w:rStyle w:val="21"/>
                <w:rFonts w:hint="eastAsia" w:ascii="仿宋" w:hAnsi="仿宋" w:eastAsia="仿宋"/>
                <w:sz w:val="24"/>
                <w:szCs w:val="24"/>
                <w:highlight w:val="none"/>
              </w:rPr>
              <w:t>话</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4" w:hRule="atLeast"/>
        </w:trPr>
        <w:tc>
          <w:tcPr>
            <w:tcW w:w="30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传</w:t>
            </w:r>
            <w:r>
              <w:rPr>
                <w:rStyle w:val="21"/>
                <w:rFonts w:ascii="仿宋" w:hAnsi="仿宋" w:eastAsia="仿宋"/>
                <w:sz w:val="24"/>
                <w:szCs w:val="24"/>
                <w:highlight w:val="none"/>
              </w:rPr>
              <w:t xml:space="preserve">  </w:t>
            </w:r>
            <w:r>
              <w:rPr>
                <w:rStyle w:val="21"/>
                <w:rFonts w:hint="eastAsia" w:ascii="仿宋" w:hAnsi="仿宋" w:eastAsia="仿宋"/>
                <w:sz w:val="24"/>
                <w:szCs w:val="24"/>
                <w:highlight w:val="none"/>
              </w:rPr>
              <w:t>真</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电子邮件</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法定代表人（单位负责人）</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姓</w:t>
            </w:r>
            <w:r>
              <w:rPr>
                <w:rStyle w:val="21"/>
                <w:rFonts w:ascii="仿宋" w:hAnsi="仿宋" w:eastAsia="仿宋"/>
                <w:sz w:val="24"/>
                <w:szCs w:val="24"/>
                <w:highlight w:val="none"/>
              </w:rPr>
              <w:t xml:space="preserve">  </w:t>
            </w:r>
            <w:r>
              <w:rPr>
                <w:rStyle w:val="21"/>
                <w:rFonts w:hint="eastAsia" w:ascii="仿宋" w:hAnsi="仿宋" w:eastAsia="仿宋"/>
                <w:sz w:val="24"/>
                <w:szCs w:val="24"/>
                <w:highlight w:val="none"/>
              </w:rPr>
              <w:t>名</w:t>
            </w:r>
          </w:p>
        </w:tc>
        <w:tc>
          <w:tcPr>
            <w:tcW w:w="1346"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职务</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成立时间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4"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经营保险业务</w:t>
            </w:r>
          </w:p>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许可证号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5"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营业执照号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比选申请人总公司注册资金</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ascii="仿宋" w:hAnsi="仿宋" w:eastAsia="仿宋"/>
                <w:sz w:val="24"/>
                <w:szCs w:val="24"/>
                <w:highlight w:val="none"/>
              </w:rPr>
              <w:t>比选申请人总公司</w:t>
            </w:r>
            <w:r>
              <w:rPr>
                <w:rStyle w:val="21"/>
                <w:rFonts w:hint="eastAsia" w:ascii="仿宋" w:hAnsi="仿宋" w:eastAsia="仿宋"/>
                <w:sz w:val="24"/>
                <w:szCs w:val="24"/>
                <w:highlight w:val="none"/>
              </w:rPr>
              <w:t>第四季度综合</w:t>
            </w:r>
            <w:r>
              <w:rPr>
                <w:rStyle w:val="21"/>
                <w:rFonts w:ascii="仿宋" w:hAnsi="仿宋" w:eastAsia="仿宋"/>
                <w:sz w:val="24"/>
                <w:szCs w:val="24"/>
                <w:highlight w:val="none"/>
              </w:rPr>
              <w:t>偿付能力充足率</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ascii="仿宋" w:hAnsi="仿宋" w:eastAsia="仿宋"/>
                <w:sz w:val="24"/>
                <w:szCs w:val="24"/>
                <w:highlight w:val="none"/>
              </w:rPr>
              <w:t>比选申请人总公司</w:t>
            </w:r>
            <w:r>
              <w:rPr>
                <w:rStyle w:val="21"/>
                <w:rFonts w:hint="eastAsia" w:ascii="仿宋" w:hAnsi="仿宋" w:eastAsia="仿宋"/>
                <w:sz w:val="24"/>
                <w:szCs w:val="24"/>
                <w:highlight w:val="none"/>
              </w:rPr>
              <w:t>第四季度</w:t>
            </w:r>
            <w:r>
              <w:rPr>
                <w:rFonts w:hint="eastAsia" w:ascii="仿宋" w:hAnsi="仿宋" w:eastAsia="仿宋"/>
                <w:color w:val="000000" w:themeColor="text1"/>
                <w:sz w:val="24"/>
                <w:szCs w:val="24"/>
                <w:highlight w:val="none"/>
                <w14:textFill>
                  <w14:solidFill>
                    <w14:schemeClr w14:val="tx1"/>
                  </w14:solidFill>
                </w14:textFill>
              </w:rPr>
              <w:t>风险综合评级</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ascii="仿宋" w:hAnsi="仿宋" w:eastAsia="仿宋"/>
                <w:sz w:val="24"/>
                <w:szCs w:val="24"/>
                <w:highlight w:val="none"/>
              </w:rPr>
              <w:t>2022年比选申请人总公司年保费收入</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比选申请人总公司或集团公司的上市公司代码</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（如未上市，注明“未上市”）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0"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基本账户开户银行</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基本账户账号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21"/>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经营范围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21"/>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仿宋" w:hAnsi="仿宋" w:eastAsia="仿宋"/>
                <w:sz w:val="24"/>
                <w:szCs w:val="24"/>
                <w:highlight w:val="none"/>
              </w:rPr>
            </w:pPr>
            <w:r>
              <w:rPr>
                <w:rStyle w:val="21"/>
                <w:rFonts w:hint="eastAsia" w:ascii="仿宋" w:hAnsi="仿宋" w:eastAsia="仿宋"/>
                <w:sz w:val="24"/>
                <w:szCs w:val="24"/>
                <w:highlight w:val="none"/>
              </w:rPr>
              <w:t>是否在南平设分公司</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21"/>
                <w:rFonts w:ascii="仿宋" w:hAnsi="仿宋" w:eastAsia="仿宋"/>
                <w:sz w:val="24"/>
                <w:szCs w:val="24"/>
                <w:highlight w:val="none"/>
              </w:rPr>
            </w:pPr>
          </w:p>
        </w:tc>
      </w:tr>
    </w:tbl>
    <w:p>
      <w:pPr>
        <w:ind w:firstLine="480" w:firstLineChars="200"/>
        <w:rPr>
          <w:rStyle w:val="21"/>
          <w:rFonts w:ascii="仿宋" w:hAnsi="仿宋" w:eastAsia="仿宋"/>
          <w:sz w:val="24"/>
          <w:szCs w:val="21"/>
          <w:highlight w:val="none"/>
        </w:rPr>
      </w:pPr>
      <w:r>
        <w:rPr>
          <w:rStyle w:val="21"/>
          <w:rFonts w:hint="eastAsia" w:ascii="仿宋" w:hAnsi="仿宋" w:eastAsia="仿宋"/>
          <w:sz w:val="24"/>
          <w:szCs w:val="21"/>
          <w:highlight w:val="none"/>
        </w:rPr>
        <w:t>请后附：</w:t>
      </w:r>
      <w:r>
        <w:rPr>
          <w:rStyle w:val="21"/>
          <w:rFonts w:ascii="仿宋" w:hAnsi="仿宋" w:eastAsia="仿宋"/>
          <w:sz w:val="24"/>
          <w:szCs w:val="21"/>
          <w:highlight w:val="none"/>
        </w:rPr>
        <w:t>1.比选申请人的营业执照复印件、比选申请人南平分公司营业执照复印件（均加盖公章）。</w:t>
      </w:r>
    </w:p>
    <w:p>
      <w:pPr>
        <w:ind w:firstLine="480" w:firstLineChars="200"/>
        <w:rPr>
          <w:rStyle w:val="21"/>
          <w:rFonts w:ascii="仿宋" w:hAnsi="仿宋" w:eastAsia="仿宋"/>
          <w:sz w:val="24"/>
          <w:szCs w:val="21"/>
          <w:highlight w:val="none"/>
        </w:rPr>
      </w:pPr>
      <w:r>
        <w:rPr>
          <w:rStyle w:val="21"/>
          <w:rFonts w:ascii="仿宋" w:hAnsi="仿宋" w:eastAsia="仿宋"/>
          <w:sz w:val="24"/>
          <w:szCs w:val="21"/>
          <w:highlight w:val="none"/>
        </w:rPr>
        <w:t>2.比选申请人的保险经营许可证复印件（加盖公章）。</w:t>
      </w:r>
    </w:p>
    <w:p>
      <w:pPr>
        <w:ind w:firstLine="480" w:firstLineChars="200"/>
        <w:rPr>
          <w:rStyle w:val="21"/>
          <w:rFonts w:ascii="仿宋" w:hAnsi="仿宋" w:eastAsia="仿宋"/>
          <w:sz w:val="24"/>
          <w:szCs w:val="21"/>
          <w:highlight w:val="none"/>
        </w:rPr>
      </w:pPr>
      <w:r>
        <w:rPr>
          <w:rStyle w:val="21"/>
          <w:rFonts w:ascii="仿宋" w:hAnsi="仿宋" w:eastAsia="仿宋"/>
          <w:sz w:val="24"/>
          <w:szCs w:val="21"/>
          <w:highlight w:val="none"/>
        </w:rPr>
        <w:t>3.比选申请人总公司2022年度的第四季度</w:t>
      </w:r>
      <w:r>
        <w:rPr>
          <w:rStyle w:val="21"/>
          <w:rFonts w:hint="eastAsia" w:ascii="仿宋" w:hAnsi="仿宋" w:eastAsia="仿宋"/>
          <w:sz w:val="24"/>
          <w:szCs w:val="21"/>
          <w:highlight w:val="none"/>
        </w:rPr>
        <w:t>综合</w:t>
      </w:r>
      <w:r>
        <w:rPr>
          <w:rStyle w:val="21"/>
          <w:rFonts w:ascii="仿宋" w:hAnsi="仿宋" w:eastAsia="仿宋"/>
          <w:sz w:val="24"/>
          <w:szCs w:val="21"/>
          <w:highlight w:val="none"/>
        </w:rPr>
        <w:t>偿付能力报告（</w:t>
      </w:r>
      <w:r>
        <w:rPr>
          <w:rStyle w:val="21"/>
          <w:rFonts w:hint="eastAsia" w:ascii="仿宋" w:hAnsi="仿宋" w:eastAsia="仿宋"/>
          <w:sz w:val="24"/>
          <w:szCs w:val="24"/>
          <w:highlight w:val="none"/>
        </w:rPr>
        <w:t>以中国保险行业协会《保险公司偿付能力季度报告》数据为准，比选申请人提供体现其</w:t>
      </w:r>
      <w:r>
        <w:rPr>
          <w:rStyle w:val="21"/>
          <w:rFonts w:hint="eastAsia" w:ascii="仿宋" w:hAnsi="仿宋" w:eastAsia="仿宋"/>
          <w:kern w:val="0"/>
          <w:sz w:val="24"/>
          <w:szCs w:val="24"/>
          <w:highlight w:val="none"/>
        </w:rPr>
        <w:t>总公司的保费收入页面截图并</w:t>
      </w:r>
      <w:r>
        <w:rPr>
          <w:rStyle w:val="21"/>
          <w:rFonts w:hint="eastAsia" w:ascii="仿宋" w:hAnsi="仿宋" w:eastAsia="仿宋"/>
          <w:sz w:val="24"/>
          <w:szCs w:val="21"/>
          <w:highlight w:val="none"/>
        </w:rPr>
        <w:t>加盖比选申请人公章）。</w:t>
      </w:r>
    </w:p>
    <w:p>
      <w:pPr>
        <w:ind w:firstLine="480" w:firstLineChars="200"/>
        <w:rPr>
          <w:rStyle w:val="21"/>
          <w:rFonts w:ascii="仿宋" w:hAnsi="仿宋" w:eastAsia="仿宋"/>
          <w:sz w:val="24"/>
          <w:szCs w:val="21"/>
          <w:highlight w:val="none"/>
        </w:rPr>
      </w:pPr>
      <w:r>
        <w:rPr>
          <w:rStyle w:val="21"/>
          <w:rFonts w:ascii="仿宋" w:hAnsi="仿宋" w:eastAsia="仿宋"/>
          <w:sz w:val="24"/>
          <w:szCs w:val="21"/>
          <w:highlight w:val="none"/>
        </w:rPr>
        <w:t>4</w:t>
      </w:r>
      <w:r>
        <w:rPr>
          <w:rStyle w:val="21"/>
          <w:rFonts w:hint="eastAsia" w:ascii="仿宋" w:hAnsi="仿宋" w:eastAsia="仿宋"/>
          <w:sz w:val="24"/>
          <w:szCs w:val="21"/>
          <w:highlight w:val="none"/>
        </w:rPr>
        <w:t>.</w:t>
      </w:r>
      <w:r>
        <w:rPr>
          <w:rStyle w:val="21"/>
          <w:rFonts w:ascii="仿宋" w:hAnsi="仿宋" w:eastAsia="仿宋"/>
          <w:sz w:val="24"/>
          <w:szCs w:val="21"/>
          <w:highlight w:val="none"/>
        </w:rPr>
        <w:t>比选申请人总公司2022年度的第四季度</w:t>
      </w:r>
      <w:r>
        <w:rPr>
          <w:rStyle w:val="21"/>
          <w:rFonts w:hint="eastAsia" w:ascii="仿宋" w:hAnsi="仿宋" w:eastAsia="仿宋"/>
          <w:sz w:val="24"/>
          <w:szCs w:val="21"/>
          <w:highlight w:val="none"/>
        </w:rPr>
        <w:t>的</w:t>
      </w:r>
      <w:r>
        <w:rPr>
          <w:rStyle w:val="21"/>
          <w:rFonts w:hint="eastAsia"/>
          <w:szCs w:val="21"/>
          <w:highlight w:val="none"/>
        </w:rPr>
        <w:t>风险综综合评级</w:t>
      </w:r>
      <w:r>
        <w:rPr>
          <w:rStyle w:val="21"/>
          <w:rFonts w:ascii="仿宋" w:hAnsi="仿宋" w:eastAsia="仿宋"/>
          <w:sz w:val="24"/>
          <w:szCs w:val="21"/>
          <w:highlight w:val="none"/>
        </w:rPr>
        <w:t>（</w:t>
      </w:r>
      <w:r>
        <w:rPr>
          <w:rStyle w:val="21"/>
          <w:rFonts w:hint="eastAsia" w:ascii="仿宋" w:hAnsi="仿宋" w:eastAsia="仿宋"/>
          <w:sz w:val="24"/>
          <w:szCs w:val="21"/>
          <w:highlight w:val="none"/>
        </w:rPr>
        <w:t>以中国保险行业协会《保险公司偿付能力季度报告》数据为准，比选申请人提供体现其总公司的保费收入页面截图并加盖比选申请人公章）。</w:t>
      </w:r>
    </w:p>
    <w:p>
      <w:pPr>
        <w:ind w:firstLine="480" w:firstLineChars="200"/>
        <w:rPr>
          <w:rStyle w:val="21"/>
          <w:rFonts w:ascii="仿宋" w:hAnsi="仿宋" w:eastAsia="仿宋"/>
          <w:sz w:val="24"/>
          <w:szCs w:val="21"/>
          <w:highlight w:val="none"/>
        </w:rPr>
      </w:pPr>
      <w:r>
        <w:rPr>
          <w:rStyle w:val="21"/>
          <w:rFonts w:ascii="仿宋" w:hAnsi="仿宋" w:eastAsia="仿宋"/>
          <w:sz w:val="24"/>
          <w:szCs w:val="21"/>
          <w:highlight w:val="none"/>
        </w:rPr>
        <w:t xml:space="preserve">5. </w:t>
      </w:r>
      <w:r>
        <w:rPr>
          <w:rStyle w:val="21"/>
          <w:rFonts w:hint="eastAsia" w:ascii="仿宋" w:hAnsi="仿宋" w:eastAsia="仿宋"/>
          <w:sz w:val="24"/>
          <w:szCs w:val="21"/>
          <w:highlight w:val="none"/>
        </w:rPr>
        <w:t>比选申请人在</w:t>
      </w:r>
      <w:r>
        <w:rPr>
          <w:rStyle w:val="21"/>
          <w:rFonts w:ascii="仿宋" w:hAnsi="仿宋" w:eastAsia="仿宋"/>
          <w:sz w:val="24"/>
          <w:szCs w:val="21"/>
          <w:highlight w:val="none"/>
        </w:rPr>
        <w:t>2022年南平地区分支机构财产险市场占有率排名表（以南平市保险行业协会提供的《南平市各财险公司2022年度业务报表》并加盖</w:t>
      </w:r>
      <w:r>
        <w:rPr>
          <w:rStyle w:val="21"/>
          <w:rFonts w:hint="eastAsia" w:ascii="仿宋" w:hAnsi="仿宋" w:eastAsia="仿宋"/>
          <w:sz w:val="24"/>
          <w:szCs w:val="21"/>
          <w:highlight w:val="none"/>
        </w:rPr>
        <w:t>比选申请人公章</w:t>
      </w:r>
      <w:r>
        <w:rPr>
          <w:rStyle w:val="21"/>
          <w:rFonts w:ascii="仿宋" w:hAnsi="仿宋" w:eastAsia="仿宋"/>
          <w:sz w:val="24"/>
          <w:szCs w:val="21"/>
          <w:highlight w:val="none"/>
        </w:rPr>
        <w:t>）。</w:t>
      </w:r>
    </w:p>
    <w:p>
      <w:pPr>
        <w:ind w:firstLine="480" w:firstLineChars="200"/>
        <w:rPr>
          <w:rStyle w:val="21"/>
          <w:rFonts w:ascii="仿宋" w:hAnsi="仿宋" w:eastAsia="仿宋"/>
          <w:sz w:val="24"/>
          <w:szCs w:val="21"/>
          <w:highlight w:val="none"/>
        </w:rPr>
      </w:pPr>
      <w:r>
        <w:rPr>
          <w:rStyle w:val="21"/>
          <w:rFonts w:ascii="仿宋" w:hAnsi="仿宋" w:eastAsia="仿宋"/>
          <w:sz w:val="24"/>
          <w:szCs w:val="21"/>
          <w:highlight w:val="none"/>
        </w:rPr>
        <w:t>6</w:t>
      </w:r>
      <w:r>
        <w:rPr>
          <w:rStyle w:val="21"/>
          <w:rFonts w:hint="eastAsia" w:ascii="仿宋" w:hAnsi="仿宋" w:eastAsia="仿宋"/>
          <w:sz w:val="24"/>
          <w:szCs w:val="21"/>
          <w:highlight w:val="none"/>
        </w:rPr>
        <w:t>.中国政府采购网（www.ccgp.gov.cn）及“信用中国”网站（www.creditchina.gov.cn）信用信息查询结果截图。</w:t>
      </w:r>
      <w:r>
        <w:rPr>
          <w:rStyle w:val="21"/>
          <w:rFonts w:hint="eastAsia" w:ascii="仿宋" w:hAnsi="仿宋" w:eastAsia="仿宋"/>
          <w:sz w:val="24"/>
          <w:szCs w:val="21"/>
          <w:highlight w:val="none"/>
        </w:rPr>
        <w:cr/>
      </w:r>
      <w:r>
        <w:rPr>
          <w:rStyle w:val="21"/>
          <w:rFonts w:ascii="仿宋" w:hAnsi="仿宋" w:eastAsia="仿宋"/>
          <w:sz w:val="24"/>
          <w:szCs w:val="21"/>
          <w:highlight w:val="none"/>
        </w:rPr>
        <w:t xml:space="preserve">    7.</w:t>
      </w:r>
      <w:r>
        <w:rPr>
          <w:rStyle w:val="21"/>
          <w:rFonts w:hint="eastAsia" w:ascii="仿宋" w:hAnsi="仿宋" w:eastAsia="仿宋"/>
          <w:sz w:val="24"/>
          <w:szCs w:val="21"/>
          <w:highlight w:val="none"/>
        </w:rPr>
        <w:t>项目负责人业绩证明材料。</w:t>
      </w:r>
    </w:p>
    <w:p>
      <w:pPr>
        <w:ind w:firstLine="480" w:firstLineChars="200"/>
        <w:rPr>
          <w:rStyle w:val="21"/>
          <w:rFonts w:ascii="仿宋" w:hAnsi="仿宋" w:eastAsia="仿宋"/>
          <w:sz w:val="24"/>
          <w:szCs w:val="21"/>
          <w:highlight w:val="none"/>
        </w:rPr>
      </w:pPr>
      <w:r>
        <w:rPr>
          <w:rStyle w:val="21"/>
          <w:rFonts w:ascii="仿宋" w:hAnsi="仿宋" w:eastAsia="仿宋"/>
          <w:sz w:val="24"/>
          <w:szCs w:val="21"/>
          <w:highlight w:val="none"/>
        </w:rPr>
        <w:t>8.比选申请人认为必要的其它内容（加盖公章）。</w:t>
      </w:r>
    </w:p>
    <w:p>
      <w:pPr>
        <w:snapToGrid w:val="0"/>
        <w:ind w:firstLine="480" w:firstLineChars="200"/>
        <w:rPr>
          <w:rStyle w:val="21"/>
          <w:rFonts w:ascii="仿宋" w:hAnsi="仿宋" w:eastAsia="仿宋"/>
          <w:szCs w:val="21"/>
          <w:highlight w:val="none"/>
        </w:rPr>
      </w:pPr>
      <w:r>
        <w:rPr>
          <w:rStyle w:val="21"/>
          <w:rFonts w:hint="eastAsia" w:ascii="仿宋" w:hAnsi="仿宋" w:eastAsia="仿宋"/>
          <w:sz w:val="24"/>
          <w:szCs w:val="21"/>
          <w:highlight w:val="none"/>
        </w:rPr>
        <w:t>资格证明文件是非常重要的文件，比选申请人必须全面、准确的提供，并保证其真实性。否则，将对比选申请人产生非常不利的影响，甚至将直接导致其报价无效。</w:t>
      </w:r>
    </w:p>
    <w:p>
      <w:pPr>
        <w:pStyle w:val="25"/>
        <w:ind w:firstLine="2400" w:firstLineChars="1000"/>
        <w:rPr>
          <w:rStyle w:val="21"/>
          <w:rFonts w:ascii="仿宋" w:hAnsi="仿宋" w:eastAsia="仿宋"/>
          <w:color w:val="auto"/>
          <w:kern w:val="2"/>
          <w:szCs w:val="21"/>
          <w:highlight w:val="none"/>
        </w:rPr>
      </w:pPr>
      <w:r>
        <w:rPr>
          <w:rStyle w:val="21"/>
          <w:rFonts w:hint="eastAsia" w:ascii="仿宋" w:hAnsi="仿宋" w:eastAsia="仿宋"/>
          <w:color w:val="auto"/>
          <w:kern w:val="2"/>
          <w:szCs w:val="24"/>
          <w:highlight w:val="none"/>
        </w:rPr>
        <w:t>比选申请人：（加盖比选申请人单位公章）</w:t>
      </w:r>
      <w:r>
        <w:rPr>
          <w:rStyle w:val="21"/>
          <w:rFonts w:ascii="仿宋" w:hAnsi="仿宋" w:eastAsia="仿宋"/>
          <w:color w:val="auto"/>
          <w:kern w:val="2"/>
          <w:szCs w:val="24"/>
          <w:highlight w:val="none"/>
        </w:rPr>
        <w:t xml:space="preserve"> </w:t>
      </w:r>
    </w:p>
    <w:p>
      <w:pPr>
        <w:snapToGrid w:val="0"/>
        <w:ind w:firstLine="2400" w:firstLineChars="1000"/>
        <w:rPr>
          <w:rStyle w:val="21"/>
          <w:rFonts w:ascii="仿宋" w:hAnsi="仿宋" w:eastAsia="仿宋"/>
          <w:sz w:val="24"/>
          <w:szCs w:val="21"/>
          <w:highlight w:val="none"/>
        </w:rPr>
      </w:pPr>
      <w:r>
        <w:rPr>
          <w:rStyle w:val="21"/>
          <w:rFonts w:hint="eastAsia" w:ascii="仿宋" w:hAnsi="仿宋" w:eastAsia="仿宋"/>
          <w:sz w:val="24"/>
          <w:highlight w:val="none"/>
        </w:rPr>
        <w:t>比选申请单位负责人或授权代表（签名）</w:t>
      </w:r>
      <w:r>
        <w:rPr>
          <w:rStyle w:val="21"/>
          <w:rFonts w:hint="eastAsia" w:ascii="仿宋" w:hAnsi="仿宋" w:eastAsia="仿宋"/>
          <w:sz w:val="24"/>
          <w:szCs w:val="21"/>
          <w:highlight w:val="none"/>
        </w:rPr>
        <w:t>：</w:t>
      </w:r>
      <w:r>
        <w:rPr>
          <w:rStyle w:val="21"/>
          <w:rFonts w:ascii="仿宋" w:hAnsi="仿宋" w:eastAsia="仿宋"/>
          <w:sz w:val="24"/>
          <w:szCs w:val="21"/>
          <w:highlight w:val="none"/>
          <w:u w:val="single" w:color="000000"/>
        </w:rPr>
        <w:t xml:space="preserve">                       </w:t>
      </w:r>
      <w:r>
        <w:rPr>
          <w:rStyle w:val="21"/>
          <w:rFonts w:ascii="仿宋" w:hAnsi="仿宋" w:eastAsia="仿宋"/>
          <w:sz w:val="24"/>
          <w:szCs w:val="21"/>
          <w:highlight w:val="none"/>
        </w:rPr>
        <w:t xml:space="preserve">       </w:t>
      </w:r>
    </w:p>
    <w:p>
      <w:pPr>
        <w:ind w:firstLine="4080" w:firstLineChars="1700"/>
        <w:rPr>
          <w:rStyle w:val="21"/>
          <w:rFonts w:ascii="仿宋" w:hAnsi="仿宋" w:eastAsia="仿宋"/>
          <w:highlight w:val="none"/>
        </w:rPr>
      </w:pPr>
      <w:r>
        <w:rPr>
          <w:rStyle w:val="21"/>
          <w:rFonts w:ascii="仿宋" w:hAnsi="仿宋" w:eastAsia="仿宋"/>
          <w:sz w:val="24"/>
          <w:szCs w:val="21"/>
          <w:highlight w:val="none"/>
        </w:rPr>
        <w:t xml:space="preserve">  年     月     日</w:t>
      </w:r>
    </w:p>
    <w:p>
      <w:pPr>
        <w:jc w:val="left"/>
        <w:textAlignment w:val="auto"/>
        <w:rPr>
          <w:rStyle w:val="21"/>
          <w:rFonts w:ascii="仿宋" w:hAnsi="仿宋" w:eastAsia="仿宋"/>
          <w:b/>
          <w:bCs/>
          <w:kern w:val="0"/>
          <w:sz w:val="32"/>
          <w:szCs w:val="32"/>
          <w:highlight w:val="none"/>
        </w:rPr>
      </w:pPr>
      <w:r>
        <w:rPr>
          <w:rStyle w:val="21"/>
          <w:rFonts w:ascii="仿宋" w:hAnsi="仿宋" w:eastAsia="仿宋"/>
          <w:sz w:val="32"/>
          <w:highlight w:val="none"/>
        </w:rPr>
        <w:br w:type="page"/>
      </w:r>
    </w:p>
    <w:p>
      <w:pPr>
        <w:pStyle w:val="2"/>
        <w:spacing w:line="240" w:lineRule="auto"/>
        <w:ind w:firstLine="643"/>
        <w:jc w:val="center"/>
        <w:rPr>
          <w:rStyle w:val="21"/>
          <w:rFonts w:ascii="仿宋" w:hAnsi="仿宋" w:eastAsia="仿宋"/>
          <w:b w:val="0"/>
          <w:highlight w:val="none"/>
        </w:rPr>
      </w:pPr>
      <w:bookmarkStart w:id="24" w:name="_Toc139632800"/>
      <w:r>
        <w:rPr>
          <w:rStyle w:val="21"/>
          <w:rFonts w:hint="eastAsia" w:ascii="仿宋" w:hAnsi="仿宋" w:eastAsia="仿宋"/>
          <w:sz w:val="32"/>
          <w:highlight w:val="none"/>
        </w:rPr>
        <w:t>二、比选申请单位负责人授权书</w:t>
      </w:r>
      <w:bookmarkEnd w:id="24"/>
    </w:p>
    <w:p>
      <w:pPr>
        <w:ind w:firstLine="560" w:firstLineChars="200"/>
        <w:rPr>
          <w:rStyle w:val="21"/>
          <w:rFonts w:ascii="仿宋" w:hAnsi="仿宋" w:eastAsia="仿宋"/>
          <w:sz w:val="28"/>
          <w:szCs w:val="28"/>
          <w:highlight w:val="none"/>
        </w:rPr>
      </w:pPr>
    </w:p>
    <w:p>
      <w:pPr>
        <w:ind w:firstLine="480" w:firstLineChars="200"/>
        <w:rPr>
          <w:rStyle w:val="21"/>
          <w:rFonts w:ascii="仿宋" w:hAnsi="仿宋" w:eastAsia="仿宋"/>
          <w:sz w:val="24"/>
          <w:szCs w:val="28"/>
          <w:highlight w:val="none"/>
        </w:rPr>
      </w:pPr>
      <w:r>
        <w:rPr>
          <w:rStyle w:val="21"/>
          <w:rFonts w:hint="eastAsia" w:ascii="仿宋" w:hAnsi="仿宋" w:eastAsia="仿宋"/>
          <w:sz w:val="24"/>
          <w:szCs w:val="28"/>
          <w:highlight w:val="none"/>
        </w:rPr>
        <w:t>本人</w:t>
      </w:r>
      <w:r>
        <w:rPr>
          <w:rStyle w:val="21"/>
          <w:rFonts w:ascii="仿宋" w:hAnsi="仿宋" w:eastAsia="仿宋"/>
          <w:sz w:val="24"/>
          <w:szCs w:val="28"/>
          <w:highlight w:val="none"/>
          <w:u w:val="single" w:color="000000"/>
        </w:rPr>
        <w:t xml:space="preserve">         </w:t>
      </w:r>
      <w:r>
        <w:rPr>
          <w:rStyle w:val="21"/>
          <w:rFonts w:hint="eastAsia" w:ascii="仿宋" w:hAnsi="仿宋" w:eastAsia="仿宋"/>
          <w:sz w:val="24"/>
          <w:szCs w:val="28"/>
          <w:highlight w:val="none"/>
        </w:rPr>
        <w:t>（姓名）系</w:t>
      </w:r>
      <w:r>
        <w:rPr>
          <w:rStyle w:val="21"/>
          <w:rFonts w:ascii="仿宋" w:hAnsi="仿宋" w:eastAsia="仿宋"/>
          <w:sz w:val="24"/>
          <w:szCs w:val="28"/>
          <w:highlight w:val="none"/>
          <w:u w:val="single" w:color="000000"/>
        </w:rPr>
        <w:t xml:space="preserve">              </w:t>
      </w:r>
      <w:r>
        <w:rPr>
          <w:rStyle w:val="21"/>
          <w:rFonts w:hint="eastAsia" w:ascii="仿宋" w:hAnsi="仿宋" w:eastAsia="仿宋"/>
          <w:sz w:val="24"/>
          <w:szCs w:val="28"/>
          <w:highlight w:val="none"/>
        </w:rPr>
        <w:t>（比选申请人名称）的单位负责人，现委托</w:t>
      </w:r>
      <w:r>
        <w:rPr>
          <w:rStyle w:val="21"/>
          <w:rFonts w:ascii="仿宋" w:hAnsi="仿宋" w:eastAsia="仿宋"/>
          <w:sz w:val="24"/>
          <w:szCs w:val="28"/>
          <w:highlight w:val="none"/>
          <w:u w:val="single" w:color="000000"/>
        </w:rPr>
        <w:t xml:space="preserve">        </w:t>
      </w:r>
      <w:r>
        <w:rPr>
          <w:rStyle w:val="21"/>
          <w:rFonts w:hint="eastAsia" w:ascii="仿宋" w:hAnsi="仿宋" w:eastAsia="仿宋"/>
          <w:sz w:val="24"/>
          <w:szCs w:val="28"/>
          <w:highlight w:val="none"/>
        </w:rPr>
        <w:t>（姓名）为我方代理人，代理人根据授权，以我方的名义签署、澄清、递交、修改比选申请书。签订合同和处理有关事宜，其法律后果由我方承担。</w:t>
      </w:r>
    </w:p>
    <w:p>
      <w:pPr>
        <w:ind w:firstLine="480" w:firstLineChars="200"/>
        <w:rPr>
          <w:rStyle w:val="21"/>
          <w:rFonts w:ascii="仿宋" w:hAnsi="仿宋" w:eastAsia="仿宋"/>
          <w:sz w:val="24"/>
          <w:szCs w:val="28"/>
          <w:highlight w:val="none"/>
        </w:rPr>
      </w:pPr>
      <w:r>
        <w:rPr>
          <w:rStyle w:val="21"/>
          <w:rFonts w:hint="eastAsia" w:ascii="仿宋" w:hAnsi="仿宋" w:eastAsia="仿宋"/>
          <w:sz w:val="24"/>
          <w:szCs w:val="28"/>
          <w:highlight w:val="none"/>
        </w:rPr>
        <w:t>委托期限：</w:t>
      </w:r>
      <w:r>
        <w:rPr>
          <w:rStyle w:val="21"/>
          <w:rFonts w:ascii="仿宋" w:hAnsi="仿宋" w:eastAsia="仿宋"/>
          <w:sz w:val="24"/>
          <w:szCs w:val="28"/>
          <w:highlight w:val="none"/>
          <w:u w:val="single" w:color="000000"/>
        </w:rPr>
        <w:t xml:space="preserve">             </w:t>
      </w:r>
    </w:p>
    <w:p>
      <w:pPr>
        <w:ind w:firstLine="480" w:firstLineChars="200"/>
        <w:rPr>
          <w:rStyle w:val="21"/>
          <w:rFonts w:ascii="仿宋" w:hAnsi="仿宋" w:eastAsia="仿宋"/>
          <w:sz w:val="24"/>
          <w:szCs w:val="28"/>
          <w:highlight w:val="none"/>
        </w:rPr>
      </w:pPr>
      <w:r>
        <w:rPr>
          <w:rStyle w:val="21"/>
          <w:rFonts w:hint="eastAsia" w:ascii="仿宋" w:hAnsi="仿宋" w:eastAsia="仿宋"/>
          <w:sz w:val="24"/>
          <w:szCs w:val="28"/>
          <w:highlight w:val="none"/>
        </w:rPr>
        <w:t>委托代理人无转委托权。特此委托</w:t>
      </w:r>
      <w:r>
        <w:rPr>
          <w:rStyle w:val="21"/>
          <w:rFonts w:ascii="仿宋" w:hAnsi="仿宋" w:eastAsia="仿宋"/>
          <w:sz w:val="24"/>
          <w:szCs w:val="28"/>
          <w:highlight w:val="none"/>
        </w:rPr>
        <w:t xml:space="preserve"> </w:t>
      </w:r>
      <w:r>
        <w:rPr>
          <w:rStyle w:val="21"/>
          <w:rFonts w:hint="eastAsia" w:ascii="仿宋" w:hAnsi="仿宋" w:eastAsia="仿宋"/>
          <w:sz w:val="24"/>
          <w:szCs w:val="28"/>
          <w:highlight w:val="none"/>
        </w:rPr>
        <w:t>。</w:t>
      </w:r>
    </w:p>
    <w:p>
      <w:pPr>
        <w:rPr>
          <w:rStyle w:val="21"/>
          <w:rFonts w:ascii="仿宋" w:hAnsi="仿宋" w:eastAsia="仿宋"/>
          <w:sz w:val="24"/>
          <w:szCs w:val="28"/>
          <w:highlight w:val="none"/>
        </w:rPr>
      </w:pPr>
    </w:p>
    <w:p>
      <w:pPr>
        <w:rPr>
          <w:rStyle w:val="21"/>
          <w:rFonts w:ascii="仿宋" w:hAnsi="仿宋" w:eastAsia="仿宋"/>
          <w:sz w:val="24"/>
          <w:szCs w:val="28"/>
          <w:highlight w:val="none"/>
        </w:rPr>
      </w:pPr>
      <w:r>
        <w:rPr>
          <w:rStyle w:val="21"/>
          <w:rFonts w:ascii="仿宋" w:hAnsi="仿宋" w:eastAsia="仿宋"/>
          <w:sz w:val="24"/>
          <w:szCs w:val="28"/>
          <w:highlight w:val="none"/>
        </w:rPr>
        <w:t xml:space="preserve">                      比选申请人：</w:t>
      </w:r>
      <w:r>
        <w:rPr>
          <w:rStyle w:val="21"/>
          <w:rFonts w:ascii="仿宋" w:hAnsi="仿宋" w:eastAsia="仿宋"/>
          <w:sz w:val="24"/>
          <w:szCs w:val="28"/>
          <w:highlight w:val="none"/>
          <w:u w:val="single" w:color="000000"/>
        </w:rPr>
        <w:t xml:space="preserve">   （加盖申请单位公章）  </w:t>
      </w:r>
    </w:p>
    <w:p>
      <w:pPr>
        <w:ind w:firstLine="2640" w:firstLineChars="1100"/>
        <w:rPr>
          <w:rStyle w:val="21"/>
          <w:rFonts w:ascii="仿宋" w:hAnsi="仿宋" w:eastAsia="仿宋"/>
          <w:sz w:val="24"/>
          <w:szCs w:val="28"/>
          <w:highlight w:val="none"/>
          <w:u w:val="single"/>
        </w:rPr>
      </w:pPr>
      <w:r>
        <w:rPr>
          <w:rStyle w:val="21"/>
          <w:rFonts w:hint="eastAsia" w:ascii="仿宋" w:hAnsi="仿宋" w:eastAsia="仿宋"/>
          <w:sz w:val="24"/>
          <w:szCs w:val="28"/>
          <w:highlight w:val="none"/>
        </w:rPr>
        <w:t>单位负责人：</w:t>
      </w:r>
      <w:r>
        <w:rPr>
          <w:rStyle w:val="21"/>
          <w:rFonts w:ascii="仿宋" w:hAnsi="仿宋" w:eastAsia="仿宋"/>
          <w:sz w:val="24"/>
          <w:szCs w:val="28"/>
          <w:highlight w:val="none"/>
          <w:u w:val="single" w:color="000000"/>
        </w:rPr>
        <w:t xml:space="preserve"> （签字）             </w:t>
      </w:r>
    </w:p>
    <w:p>
      <w:pPr>
        <w:ind w:firstLine="2640" w:firstLineChars="1100"/>
        <w:rPr>
          <w:rStyle w:val="21"/>
          <w:rFonts w:ascii="仿宋" w:hAnsi="仿宋" w:eastAsia="仿宋"/>
          <w:sz w:val="24"/>
          <w:szCs w:val="28"/>
          <w:highlight w:val="none"/>
        </w:rPr>
      </w:pPr>
      <w:r>
        <w:rPr>
          <w:rStyle w:val="21"/>
          <w:rFonts w:hint="eastAsia" w:ascii="仿宋" w:hAnsi="仿宋" w:eastAsia="仿宋"/>
          <w:sz w:val="24"/>
          <w:szCs w:val="28"/>
          <w:highlight w:val="none"/>
        </w:rPr>
        <w:t>身份证号码：</w:t>
      </w:r>
      <w:r>
        <w:rPr>
          <w:rStyle w:val="21"/>
          <w:rFonts w:ascii="仿宋" w:hAnsi="仿宋" w:eastAsia="仿宋"/>
          <w:sz w:val="24"/>
          <w:szCs w:val="28"/>
          <w:highlight w:val="none"/>
          <w:u w:val="single" w:color="000000"/>
        </w:rPr>
        <w:t xml:space="preserve">                       </w:t>
      </w:r>
    </w:p>
    <w:p>
      <w:pPr>
        <w:ind w:firstLine="2640" w:firstLineChars="1100"/>
        <w:rPr>
          <w:rStyle w:val="21"/>
          <w:rFonts w:ascii="仿宋" w:hAnsi="仿宋" w:eastAsia="仿宋"/>
          <w:sz w:val="24"/>
          <w:szCs w:val="28"/>
          <w:highlight w:val="none"/>
          <w:u w:val="single"/>
        </w:rPr>
      </w:pPr>
      <w:r>
        <w:rPr>
          <w:rStyle w:val="21"/>
          <w:rFonts w:hint="eastAsia" w:ascii="仿宋" w:hAnsi="仿宋" w:eastAsia="仿宋"/>
          <w:sz w:val="24"/>
          <w:szCs w:val="28"/>
          <w:highlight w:val="none"/>
        </w:rPr>
        <w:t>委托代理人：</w:t>
      </w:r>
      <w:r>
        <w:rPr>
          <w:rStyle w:val="21"/>
          <w:rFonts w:hint="eastAsia" w:ascii="仿宋" w:hAnsi="仿宋" w:eastAsia="仿宋"/>
          <w:sz w:val="24"/>
          <w:szCs w:val="28"/>
          <w:highlight w:val="none"/>
          <w:u w:val="single" w:color="000000"/>
        </w:rPr>
        <w:t>（签字）</w:t>
      </w:r>
      <w:r>
        <w:rPr>
          <w:rStyle w:val="21"/>
          <w:rFonts w:ascii="仿宋" w:hAnsi="仿宋" w:eastAsia="仿宋"/>
          <w:sz w:val="24"/>
          <w:szCs w:val="28"/>
          <w:highlight w:val="none"/>
          <w:u w:val="single" w:color="000000"/>
        </w:rPr>
        <w:t xml:space="preserve">                </w:t>
      </w:r>
    </w:p>
    <w:p>
      <w:pPr>
        <w:ind w:firstLine="2640" w:firstLineChars="1100"/>
        <w:rPr>
          <w:rStyle w:val="21"/>
          <w:rFonts w:ascii="仿宋" w:hAnsi="仿宋" w:eastAsia="仿宋"/>
          <w:sz w:val="24"/>
          <w:szCs w:val="28"/>
          <w:highlight w:val="none"/>
        </w:rPr>
      </w:pPr>
      <w:r>
        <w:rPr>
          <w:rStyle w:val="21"/>
          <w:rFonts w:hint="eastAsia" w:ascii="仿宋" w:hAnsi="仿宋" w:eastAsia="仿宋"/>
          <w:sz w:val="24"/>
          <w:szCs w:val="28"/>
          <w:highlight w:val="none"/>
        </w:rPr>
        <w:t>身份证号码：</w:t>
      </w:r>
      <w:r>
        <w:rPr>
          <w:rStyle w:val="21"/>
          <w:rFonts w:ascii="仿宋" w:hAnsi="仿宋" w:eastAsia="仿宋"/>
          <w:sz w:val="24"/>
          <w:szCs w:val="28"/>
          <w:highlight w:val="none"/>
          <w:u w:val="single" w:color="000000"/>
        </w:rPr>
        <w:t xml:space="preserve">                       </w:t>
      </w:r>
    </w:p>
    <w:p>
      <w:pPr>
        <w:ind w:firstLine="795"/>
        <w:rPr>
          <w:rStyle w:val="21"/>
          <w:rFonts w:ascii="仿宋" w:hAnsi="仿宋" w:eastAsia="仿宋"/>
          <w:sz w:val="24"/>
          <w:szCs w:val="28"/>
          <w:highlight w:val="none"/>
        </w:rPr>
      </w:pPr>
      <w:r>
        <w:rPr>
          <w:rStyle w:val="21"/>
          <w:rFonts w:ascii="仿宋" w:hAnsi="仿宋" w:eastAsia="仿宋"/>
          <w:sz w:val="24"/>
          <w:szCs w:val="28"/>
          <w:highlight w:val="none"/>
        </w:rPr>
        <w:t xml:space="preserve">                 日      期：</w:t>
      </w:r>
      <w:r>
        <w:rPr>
          <w:rStyle w:val="21"/>
          <w:rFonts w:ascii="仿宋" w:hAnsi="仿宋" w:eastAsia="仿宋"/>
          <w:sz w:val="24"/>
          <w:szCs w:val="28"/>
          <w:highlight w:val="none"/>
          <w:u w:val="single" w:color="000000"/>
        </w:rPr>
        <w:t xml:space="preserve">       </w:t>
      </w:r>
      <w:r>
        <w:rPr>
          <w:rStyle w:val="21"/>
          <w:rFonts w:hint="eastAsia" w:ascii="仿宋" w:hAnsi="仿宋" w:eastAsia="仿宋"/>
          <w:sz w:val="24"/>
          <w:szCs w:val="28"/>
          <w:highlight w:val="none"/>
        </w:rPr>
        <w:t>年</w:t>
      </w:r>
      <w:r>
        <w:rPr>
          <w:rStyle w:val="21"/>
          <w:rFonts w:ascii="仿宋" w:hAnsi="仿宋" w:eastAsia="仿宋"/>
          <w:sz w:val="24"/>
          <w:szCs w:val="28"/>
          <w:highlight w:val="none"/>
          <w:u w:val="single" w:color="000000"/>
        </w:rPr>
        <w:t xml:space="preserve">    </w:t>
      </w:r>
      <w:r>
        <w:rPr>
          <w:rStyle w:val="21"/>
          <w:rFonts w:hint="eastAsia" w:ascii="仿宋" w:hAnsi="仿宋" w:eastAsia="仿宋"/>
          <w:sz w:val="24"/>
          <w:szCs w:val="28"/>
          <w:highlight w:val="none"/>
        </w:rPr>
        <w:t>月</w:t>
      </w:r>
      <w:r>
        <w:rPr>
          <w:rStyle w:val="21"/>
          <w:rFonts w:ascii="仿宋" w:hAnsi="仿宋" w:eastAsia="仿宋"/>
          <w:sz w:val="24"/>
          <w:szCs w:val="28"/>
          <w:highlight w:val="none"/>
          <w:u w:val="single" w:color="000000"/>
        </w:rPr>
        <w:t xml:space="preserve">    </w:t>
      </w:r>
      <w:r>
        <w:rPr>
          <w:rStyle w:val="21"/>
          <w:rFonts w:hint="eastAsia" w:ascii="仿宋" w:hAnsi="仿宋" w:eastAsia="仿宋"/>
          <w:sz w:val="24"/>
          <w:szCs w:val="28"/>
          <w:highlight w:val="none"/>
        </w:rPr>
        <w:t>日</w:t>
      </w:r>
    </w:p>
    <w:p>
      <w:pPr>
        <w:rPr>
          <w:rStyle w:val="21"/>
          <w:rFonts w:ascii="仿宋" w:hAnsi="仿宋" w:eastAsia="仿宋"/>
          <w:sz w:val="24"/>
          <w:szCs w:val="28"/>
          <w:highlight w:val="none"/>
        </w:rPr>
      </w:pPr>
    </w:p>
    <w:p>
      <w:pPr>
        <w:ind w:left="840" w:hanging="840"/>
        <w:rPr>
          <w:rStyle w:val="21"/>
          <w:rFonts w:ascii="仿宋" w:hAnsi="仿宋" w:eastAsia="仿宋"/>
          <w:sz w:val="24"/>
          <w:szCs w:val="28"/>
          <w:highlight w:val="none"/>
        </w:rPr>
      </w:pPr>
      <w:r>
        <w:rPr>
          <w:rStyle w:val="21"/>
          <w:rFonts w:hint="eastAsia" w:ascii="仿宋" w:hAnsi="仿宋" w:eastAsia="仿宋"/>
          <w:sz w:val="24"/>
          <w:szCs w:val="28"/>
          <w:highlight w:val="none"/>
        </w:rPr>
        <w:t>注：</w:t>
      </w:r>
      <w:r>
        <w:rPr>
          <w:rStyle w:val="21"/>
          <w:rFonts w:ascii="仿宋" w:hAnsi="仿宋" w:eastAsia="仿宋"/>
          <w:sz w:val="24"/>
          <w:szCs w:val="28"/>
          <w:highlight w:val="none"/>
        </w:rPr>
        <w:t xml:space="preserve"> 1、附比选申请单位负责人及委托代理人身份证复印件。</w:t>
      </w:r>
    </w:p>
    <w:p>
      <w:pPr>
        <w:ind w:left="990" w:leftChars="300" w:hanging="360"/>
        <w:rPr>
          <w:rStyle w:val="21"/>
          <w:rFonts w:ascii="仿宋" w:hAnsi="仿宋" w:eastAsia="仿宋"/>
          <w:sz w:val="24"/>
          <w:szCs w:val="28"/>
          <w:highlight w:val="none"/>
        </w:rPr>
      </w:pPr>
      <w:r>
        <w:rPr>
          <w:rStyle w:val="21"/>
          <w:rFonts w:ascii="仿宋" w:hAnsi="仿宋" w:eastAsia="仿宋"/>
          <w:sz w:val="24"/>
          <w:szCs w:val="28"/>
          <w:highlight w:val="none"/>
        </w:rPr>
        <w:t>2、比选申请人的单位负责人直接参加比选活动的，不需要提供授权书。</w:t>
      </w:r>
    </w:p>
    <w:p>
      <w:pPr>
        <w:pStyle w:val="27"/>
        <w:spacing w:line="240" w:lineRule="auto"/>
        <w:ind w:left="720" w:firstLineChars="0"/>
        <w:rPr>
          <w:rStyle w:val="21"/>
          <w:rFonts w:ascii="仿宋" w:hAnsi="仿宋" w:eastAsia="仿宋" w:cs="Calibri"/>
          <w:sz w:val="24"/>
          <w:szCs w:val="28"/>
          <w:highlight w:val="none"/>
        </w:rPr>
      </w:pPr>
      <w:r>
        <w:rPr>
          <w:rStyle w:val="21"/>
          <w:rFonts w:ascii="仿宋" w:hAnsi="仿宋" w:eastAsia="仿宋" w:cs="Calibri"/>
          <w:sz w:val="24"/>
          <w:szCs w:val="28"/>
          <w:highlight w:val="none"/>
        </w:rPr>
        <w:br w:type="page"/>
      </w:r>
    </w:p>
    <w:p>
      <w:pPr>
        <w:pStyle w:val="2"/>
        <w:spacing w:line="240" w:lineRule="auto"/>
        <w:ind w:firstLine="0" w:firstLineChars="0"/>
        <w:jc w:val="center"/>
        <w:rPr>
          <w:rStyle w:val="21"/>
          <w:rFonts w:ascii="仿宋" w:hAnsi="仿宋" w:eastAsia="仿宋"/>
          <w:b w:val="0"/>
          <w:sz w:val="32"/>
          <w:highlight w:val="none"/>
        </w:rPr>
      </w:pPr>
      <w:bookmarkStart w:id="25" w:name="_Toc139632801"/>
      <w:r>
        <w:rPr>
          <w:rStyle w:val="21"/>
          <w:rFonts w:hint="eastAsia" w:ascii="仿宋" w:hAnsi="仿宋" w:eastAsia="仿宋"/>
          <w:sz w:val="32"/>
          <w:highlight w:val="none"/>
        </w:rPr>
        <w:t>三、保险方案</w:t>
      </w:r>
      <w:r>
        <w:rPr>
          <w:rStyle w:val="21"/>
          <w:rFonts w:hint="eastAsia" w:ascii="仿宋" w:hAnsi="仿宋" w:eastAsia="仿宋"/>
          <w:b w:val="0"/>
          <w:sz w:val="32"/>
          <w:highlight w:val="none"/>
        </w:rPr>
        <w:t>（参照比选文件自拟）</w:t>
      </w:r>
      <w:bookmarkEnd w:id="25"/>
    </w:p>
    <w:p>
      <w:pPr>
        <w:pStyle w:val="34"/>
        <w:spacing w:line="240" w:lineRule="auto"/>
        <w:ind w:right="480" w:firstLine="0"/>
        <w:jc w:val="left"/>
        <w:rPr>
          <w:rStyle w:val="21"/>
          <w:rFonts w:ascii="仿宋" w:hAnsi="仿宋" w:eastAsia="仿宋"/>
          <w:sz w:val="24"/>
          <w:highlight w:val="none"/>
        </w:rPr>
      </w:pPr>
    </w:p>
    <w:p>
      <w:pPr>
        <w:pStyle w:val="34"/>
        <w:spacing w:line="240" w:lineRule="auto"/>
        <w:ind w:right="480" w:firstLine="482" w:firstLineChars="200"/>
        <w:jc w:val="left"/>
        <w:rPr>
          <w:rStyle w:val="21"/>
          <w:rFonts w:ascii="仿宋" w:hAnsi="仿宋" w:eastAsia="仿宋"/>
          <w:b/>
          <w:sz w:val="24"/>
          <w:highlight w:val="none"/>
        </w:rPr>
      </w:pPr>
      <w:r>
        <w:rPr>
          <w:rStyle w:val="21"/>
          <w:rFonts w:hint="eastAsia" w:ascii="仿宋" w:hAnsi="仿宋" w:eastAsia="仿宋"/>
          <w:b/>
          <w:sz w:val="24"/>
          <w:highlight w:val="none"/>
        </w:rPr>
        <w:t>所列保险方案的保障水平不能低于第四章所列的保险方案。</w:t>
      </w:r>
    </w:p>
    <w:p>
      <w:pPr>
        <w:pStyle w:val="34"/>
        <w:spacing w:line="240" w:lineRule="auto"/>
        <w:ind w:right="480" w:firstLineChars="175"/>
        <w:rPr>
          <w:rStyle w:val="21"/>
          <w:rFonts w:ascii="仿宋" w:hAnsi="仿宋" w:eastAsia="仿宋"/>
          <w:sz w:val="24"/>
          <w:highlight w:val="none"/>
        </w:rPr>
      </w:pPr>
      <w:r>
        <w:rPr>
          <w:rStyle w:val="21"/>
          <w:rFonts w:hint="eastAsia" w:ascii="仿宋" w:hAnsi="仿宋" w:eastAsia="仿宋"/>
          <w:sz w:val="24"/>
          <w:highlight w:val="none"/>
        </w:rPr>
        <w:t>必须包含保险方案明细表、条款及特别约定等。</w:t>
      </w:r>
    </w:p>
    <w:p>
      <w:pPr>
        <w:pStyle w:val="34"/>
        <w:spacing w:line="240" w:lineRule="auto"/>
        <w:ind w:right="480" w:firstLine="3600" w:firstLineChars="1500"/>
        <w:rPr>
          <w:rStyle w:val="21"/>
          <w:rFonts w:ascii="仿宋" w:hAnsi="仿宋" w:eastAsia="仿宋"/>
          <w:sz w:val="24"/>
          <w:highlight w:val="none"/>
        </w:rPr>
      </w:pPr>
    </w:p>
    <w:p>
      <w:pPr>
        <w:pStyle w:val="34"/>
        <w:spacing w:line="240" w:lineRule="auto"/>
        <w:ind w:right="480" w:firstLine="3600" w:firstLineChars="1500"/>
        <w:rPr>
          <w:rStyle w:val="21"/>
          <w:rFonts w:ascii="仿宋" w:hAnsi="仿宋" w:eastAsia="仿宋"/>
          <w:sz w:val="24"/>
          <w:highlight w:val="none"/>
        </w:rPr>
      </w:pPr>
    </w:p>
    <w:p>
      <w:pPr>
        <w:pStyle w:val="34"/>
        <w:spacing w:line="240" w:lineRule="auto"/>
        <w:ind w:right="480" w:firstLine="3600" w:firstLineChars="1500"/>
        <w:rPr>
          <w:rStyle w:val="21"/>
          <w:rFonts w:ascii="仿宋" w:hAnsi="仿宋" w:eastAsia="仿宋"/>
          <w:sz w:val="24"/>
          <w:highlight w:val="none"/>
        </w:rPr>
      </w:pPr>
    </w:p>
    <w:p>
      <w:pPr>
        <w:pStyle w:val="34"/>
        <w:spacing w:line="240" w:lineRule="auto"/>
        <w:ind w:right="480" w:firstLine="3600" w:firstLineChars="1500"/>
        <w:rPr>
          <w:rStyle w:val="21"/>
          <w:rFonts w:ascii="仿宋" w:hAnsi="仿宋" w:eastAsia="仿宋"/>
          <w:sz w:val="24"/>
          <w:highlight w:val="none"/>
        </w:rPr>
      </w:pPr>
    </w:p>
    <w:p>
      <w:pPr>
        <w:pStyle w:val="34"/>
        <w:spacing w:line="240" w:lineRule="auto"/>
        <w:ind w:right="480" w:firstLine="3600" w:firstLineChars="1500"/>
        <w:rPr>
          <w:rStyle w:val="21"/>
          <w:rFonts w:ascii="仿宋" w:hAnsi="仿宋" w:eastAsia="仿宋"/>
          <w:sz w:val="24"/>
          <w:highlight w:val="none"/>
        </w:rPr>
      </w:pPr>
    </w:p>
    <w:p>
      <w:pPr>
        <w:pStyle w:val="34"/>
        <w:spacing w:line="240" w:lineRule="auto"/>
        <w:ind w:right="480" w:firstLine="3600" w:firstLineChars="1500"/>
        <w:rPr>
          <w:rStyle w:val="21"/>
          <w:rFonts w:ascii="仿宋" w:hAnsi="仿宋" w:eastAsia="仿宋"/>
          <w:sz w:val="24"/>
          <w:highlight w:val="none"/>
        </w:rPr>
      </w:pPr>
    </w:p>
    <w:p>
      <w:pPr>
        <w:pStyle w:val="34"/>
        <w:spacing w:line="240" w:lineRule="auto"/>
        <w:ind w:right="480" w:firstLine="3600" w:firstLineChars="1500"/>
        <w:rPr>
          <w:rStyle w:val="21"/>
          <w:rFonts w:ascii="仿宋" w:hAnsi="仿宋" w:eastAsia="仿宋"/>
          <w:sz w:val="24"/>
          <w:highlight w:val="none"/>
        </w:rPr>
      </w:pPr>
    </w:p>
    <w:p>
      <w:pPr>
        <w:pStyle w:val="34"/>
        <w:spacing w:line="240" w:lineRule="auto"/>
        <w:ind w:right="480" w:firstLine="3600" w:firstLineChars="1500"/>
        <w:rPr>
          <w:rStyle w:val="21"/>
          <w:rFonts w:ascii="仿宋" w:hAnsi="仿宋" w:eastAsia="仿宋"/>
          <w:sz w:val="24"/>
          <w:highlight w:val="none"/>
        </w:rPr>
      </w:pPr>
    </w:p>
    <w:p>
      <w:pPr>
        <w:pStyle w:val="34"/>
        <w:spacing w:line="240" w:lineRule="auto"/>
        <w:ind w:right="480" w:firstLine="3600" w:firstLineChars="1500"/>
        <w:rPr>
          <w:rStyle w:val="21"/>
          <w:rFonts w:ascii="仿宋" w:hAnsi="仿宋" w:eastAsia="仿宋"/>
          <w:sz w:val="24"/>
          <w:highlight w:val="none"/>
        </w:rPr>
      </w:pPr>
      <w:r>
        <w:rPr>
          <w:rStyle w:val="21"/>
          <w:rFonts w:hint="eastAsia" w:ascii="仿宋" w:hAnsi="仿宋" w:eastAsia="仿宋"/>
          <w:sz w:val="24"/>
          <w:highlight w:val="none"/>
        </w:rPr>
        <w:t>比选申请人名称（盖章）：</w:t>
      </w:r>
    </w:p>
    <w:p>
      <w:pPr>
        <w:pStyle w:val="34"/>
        <w:spacing w:line="240" w:lineRule="auto"/>
        <w:ind w:right="480"/>
        <w:rPr>
          <w:rStyle w:val="21"/>
          <w:rFonts w:ascii="仿宋" w:hAnsi="仿宋" w:eastAsia="仿宋"/>
          <w:sz w:val="24"/>
          <w:highlight w:val="none"/>
        </w:rPr>
      </w:pPr>
      <w:r>
        <w:rPr>
          <w:rStyle w:val="21"/>
          <w:rFonts w:ascii="仿宋" w:hAnsi="仿宋" w:eastAsia="仿宋"/>
          <w:sz w:val="24"/>
          <w:highlight w:val="none"/>
        </w:rPr>
        <w:t xml:space="preserve">               比选申请单位负责人或授权代表（签字）：</w:t>
      </w:r>
    </w:p>
    <w:p>
      <w:pPr>
        <w:pStyle w:val="34"/>
        <w:spacing w:line="240" w:lineRule="auto"/>
        <w:ind w:right="480" w:firstLine="4680" w:firstLineChars="1950"/>
        <w:rPr>
          <w:rStyle w:val="21"/>
          <w:rFonts w:ascii="仿宋" w:hAnsi="仿宋" w:eastAsia="仿宋"/>
          <w:sz w:val="24"/>
          <w:highlight w:val="none"/>
        </w:rPr>
        <w:sectPr>
          <w:footerReference r:id="rId4" w:type="first"/>
          <w:footerReference r:id="rId3" w:type="default"/>
          <w:pgSz w:w="11906" w:h="16838"/>
          <w:pgMar w:top="1327" w:right="1800" w:bottom="1440" w:left="1800" w:header="851" w:footer="992" w:gutter="0"/>
          <w:cols w:space="425" w:num="1"/>
          <w:titlePg/>
          <w:docGrid w:type="lines" w:linePitch="312" w:charSpace="0"/>
        </w:sectPr>
      </w:pPr>
      <w:r>
        <w:rPr>
          <w:rStyle w:val="21"/>
          <w:rFonts w:hint="eastAsia" w:ascii="仿宋" w:hAnsi="仿宋" w:eastAsia="仿宋"/>
          <w:sz w:val="24"/>
          <w:highlight w:val="none"/>
        </w:rPr>
        <w:t>日</w:t>
      </w:r>
      <w:r>
        <w:rPr>
          <w:rStyle w:val="21"/>
          <w:rFonts w:ascii="仿宋" w:hAnsi="仿宋" w:eastAsia="仿宋"/>
          <w:sz w:val="24"/>
          <w:highlight w:val="none"/>
        </w:rPr>
        <w:t xml:space="preserve">     </w:t>
      </w:r>
      <w:r>
        <w:rPr>
          <w:rStyle w:val="21"/>
          <w:rFonts w:hint="eastAsia" w:ascii="仿宋" w:hAnsi="仿宋" w:eastAsia="仿宋"/>
          <w:sz w:val="24"/>
          <w:highlight w:val="none"/>
        </w:rPr>
        <w:t>期：</w:t>
      </w:r>
    </w:p>
    <w:p>
      <w:pPr>
        <w:pStyle w:val="2"/>
        <w:spacing w:line="240" w:lineRule="auto"/>
        <w:ind w:firstLine="643"/>
        <w:jc w:val="center"/>
        <w:rPr>
          <w:rStyle w:val="21"/>
          <w:rFonts w:ascii="仿宋" w:hAnsi="仿宋" w:eastAsia="仿宋"/>
          <w:b w:val="0"/>
          <w:sz w:val="32"/>
          <w:highlight w:val="none"/>
        </w:rPr>
      </w:pPr>
      <w:bookmarkStart w:id="26" w:name="_Toc139632802"/>
      <w:r>
        <w:rPr>
          <w:rStyle w:val="21"/>
          <w:rFonts w:hint="eastAsia" w:ascii="仿宋" w:hAnsi="仿宋" w:eastAsia="仿宋"/>
          <w:sz w:val="32"/>
          <w:highlight w:val="none"/>
        </w:rPr>
        <w:t>四、保险服务承诺及优惠条件</w:t>
      </w:r>
      <w:r>
        <w:rPr>
          <w:rStyle w:val="21"/>
          <w:rFonts w:hint="eastAsia" w:ascii="仿宋" w:hAnsi="仿宋" w:eastAsia="仿宋"/>
          <w:b w:val="0"/>
          <w:sz w:val="32"/>
          <w:highlight w:val="none"/>
        </w:rPr>
        <w:t>（自拟）</w:t>
      </w:r>
      <w:bookmarkEnd w:id="26"/>
    </w:p>
    <w:p>
      <w:pPr>
        <w:pStyle w:val="34"/>
        <w:snapToGrid w:val="0"/>
        <w:spacing w:before="156" w:line="240" w:lineRule="auto"/>
        <w:ind w:firstLine="482" w:firstLineChars="200"/>
        <w:rPr>
          <w:rStyle w:val="21"/>
          <w:rFonts w:ascii="仿宋" w:hAnsi="仿宋" w:eastAsia="仿宋"/>
          <w:b/>
          <w:i/>
          <w:kern w:val="0"/>
          <w:sz w:val="24"/>
          <w:szCs w:val="20"/>
          <w:highlight w:val="none"/>
        </w:rPr>
      </w:pPr>
      <w:r>
        <w:rPr>
          <w:rStyle w:val="21"/>
          <w:rFonts w:hint="eastAsia" w:ascii="仿宋" w:hAnsi="仿宋" w:eastAsia="仿宋"/>
          <w:b/>
          <w:i/>
          <w:sz w:val="24"/>
          <w:highlight w:val="none"/>
        </w:rPr>
        <w:t>（注：以下具体服务内容由比选申请单位自拟）</w:t>
      </w:r>
    </w:p>
    <w:p>
      <w:pPr>
        <w:pStyle w:val="34"/>
        <w:snapToGrid w:val="0"/>
        <w:spacing w:before="156" w:line="240" w:lineRule="auto"/>
        <w:ind w:firstLine="480" w:firstLineChars="200"/>
        <w:rPr>
          <w:rStyle w:val="21"/>
          <w:rFonts w:ascii="仿宋" w:hAnsi="仿宋" w:eastAsia="仿宋"/>
          <w:sz w:val="24"/>
          <w:highlight w:val="none"/>
        </w:rPr>
      </w:pPr>
      <w:r>
        <w:rPr>
          <w:rStyle w:val="21"/>
          <w:rFonts w:hint="eastAsia" w:ascii="仿宋" w:hAnsi="仿宋" w:eastAsia="仿宋"/>
          <w:sz w:val="24"/>
          <w:highlight w:val="none"/>
        </w:rPr>
        <w:t>我公司承诺，将为本项目提供如下保险服务：</w:t>
      </w:r>
    </w:p>
    <w:p>
      <w:pPr>
        <w:pStyle w:val="34"/>
        <w:numPr>
          <w:ilvl w:val="0"/>
          <w:numId w:val="1"/>
        </w:numPr>
        <w:snapToGrid w:val="0"/>
        <w:spacing w:before="156" w:line="240" w:lineRule="auto"/>
        <w:ind w:firstLine="420"/>
        <w:rPr>
          <w:rStyle w:val="21"/>
          <w:rFonts w:ascii="仿宋" w:hAnsi="仿宋" w:eastAsia="仿宋"/>
          <w:sz w:val="24"/>
          <w:highlight w:val="none"/>
        </w:rPr>
      </w:pPr>
      <w:r>
        <w:rPr>
          <w:rStyle w:val="21"/>
          <w:rFonts w:hint="eastAsia" w:ascii="仿宋" w:hAnsi="仿宋" w:eastAsia="仿宋"/>
          <w:sz w:val="24"/>
          <w:highlight w:val="none"/>
        </w:rPr>
        <w:t>服务团队</w:t>
      </w:r>
    </w:p>
    <w:tbl>
      <w:tblPr>
        <w:tblStyle w:val="17"/>
        <w:tblW w:w="7877" w:type="dxa"/>
        <w:tblInd w:w="7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7"/>
        <w:gridCol w:w="1536"/>
        <w:gridCol w:w="1536"/>
        <w:gridCol w:w="1718"/>
        <w:gridCol w:w="1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537" w:type="dxa"/>
            <w:tcBorders>
              <w:top w:val="single" w:color="000000" w:sz="4" w:space="0"/>
              <w:left w:val="single" w:color="000000" w:sz="4" w:space="0"/>
              <w:bottom w:val="single" w:color="000000" w:sz="4" w:space="0"/>
              <w:right w:val="single" w:color="000000" w:sz="4" w:space="0"/>
            </w:tcBorders>
          </w:tcPr>
          <w:p>
            <w:pPr>
              <w:pStyle w:val="34"/>
              <w:snapToGrid w:val="0"/>
              <w:spacing w:before="156" w:line="240" w:lineRule="auto"/>
              <w:jc w:val="center"/>
              <w:rPr>
                <w:rStyle w:val="21"/>
                <w:rFonts w:ascii="仿宋" w:hAnsi="仿宋" w:eastAsia="仿宋"/>
                <w:b/>
                <w:highlight w:val="none"/>
              </w:rPr>
            </w:pPr>
            <w:r>
              <w:rPr>
                <w:rStyle w:val="21"/>
                <w:rFonts w:hint="eastAsia" w:ascii="仿宋" w:hAnsi="仿宋" w:eastAsia="仿宋"/>
                <w:b/>
                <w:highlight w:val="none"/>
              </w:rPr>
              <w:t>姓名</w:t>
            </w:r>
          </w:p>
        </w:tc>
        <w:tc>
          <w:tcPr>
            <w:tcW w:w="1536" w:type="dxa"/>
            <w:tcBorders>
              <w:top w:val="single" w:color="000000" w:sz="4" w:space="0"/>
              <w:left w:val="single" w:color="000000" w:sz="4" w:space="0"/>
              <w:bottom w:val="single" w:color="000000" w:sz="4" w:space="0"/>
              <w:right w:val="single" w:color="000000" w:sz="4" w:space="0"/>
            </w:tcBorders>
          </w:tcPr>
          <w:p>
            <w:pPr>
              <w:pStyle w:val="34"/>
              <w:snapToGrid w:val="0"/>
              <w:spacing w:before="156" w:line="240" w:lineRule="auto"/>
              <w:ind w:firstLine="0"/>
              <w:rPr>
                <w:rStyle w:val="21"/>
                <w:rFonts w:ascii="仿宋" w:hAnsi="仿宋" w:eastAsia="仿宋"/>
                <w:b/>
                <w:highlight w:val="none"/>
              </w:rPr>
            </w:pPr>
            <w:r>
              <w:rPr>
                <w:rStyle w:val="21"/>
                <w:rFonts w:hint="eastAsia" w:ascii="仿宋" w:hAnsi="仿宋" w:eastAsia="仿宋"/>
                <w:b/>
                <w:highlight w:val="none"/>
              </w:rPr>
              <w:t>岗位</w:t>
            </w:r>
            <w:r>
              <w:rPr>
                <w:rStyle w:val="21"/>
                <w:rFonts w:ascii="仿宋" w:hAnsi="仿宋" w:eastAsia="仿宋"/>
                <w:b/>
                <w:highlight w:val="none"/>
              </w:rPr>
              <w:t>/职务</w:t>
            </w:r>
          </w:p>
        </w:tc>
        <w:tc>
          <w:tcPr>
            <w:tcW w:w="1536" w:type="dxa"/>
            <w:tcBorders>
              <w:top w:val="single" w:color="000000" w:sz="4" w:space="0"/>
              <w:left w:val="single" w:color="000000" w:sz="4" w:space="0"/>
              <w:bottom w:val="single" w:color="000000" w:sz="4" w:space="0"/>
              <w:right w:val="single" w:color="000000" w:sz="4" w:space="0"/>
            </w:tcBorders>
          </w:tcPr>
          <w:p>
            <w:pPr>
              <w:pStyle w:val="34"/>
              <w:snapToGrid w:val="0"/>
              <w:spacing w:before="156" w:line="240" w:lineRule="auto"/>
              <w:ind w:firstLine="0"/>
              <w:rPr>
                <w:rStyle w:val="21"/>
                <w:rFonts w:ascii="仿宋" w:hAnsi="仿宋" w:eastAsia="仿宋"/>
                <w:b/>
                <w:highlight w:val="none"/>
              </w:rPr>
            </w:pPr>
            <w:r>
              <w:rPr>
                <w:rStyle w:val="21"/>
                <w:rFonts w:hint="eastAsia" w:ascii="仿宋" w:hAnsi="仿宋" w:eastAsia="仿宋"/>
                <w:b/>
                <w:highlight w:val="none"/>
              </w:rPr>
              <w:t>保险从业年限</w:t>
            </w:r>
          </w:p>
        </w:tc>
        <w:tc>
          <w:tcPr>
            <w:tcW w:w="1718" w:type="dxa"/>
            <w:tcBorders>
              <w:top w:val="single" w:color="000000" w:sz="4" w:space="0"/>
              <w:left w:val="single" w:color="000000" w:sz="4" w:space="0"/>
              <w:bottom w:val="single" w:color="000000" w:sz="4" w:space="0"/>
              <w:right w:val="single" w:color="000000" w:sz="4" w:space="0"/>
            </w:tcBorders>
          </w:tcPr>
          <w:p>
            <w:pPr>
              <w:pStyle w:val="34"/>
              <w:snapToGrid w:val="0"/>
              <w:spacing w:before="156" w:line="240" w:lineRule="auto"/>
              <w:ind w:firstLine="0"/>
              <w:rPr>
                <w:rStyle w:val="21"/>
                <w:rFonts w:ascii="仿宋" w:hAnsi="仿宋" w:eastAsia="仿宋"/>
                <w:b/>
                <w:highlight w:val="none"/>
              </w:rPr>
            </w:pPr>
            <w:r>
              <w:rPr>
                <w:rStyle w:val="21"/>
                <w:rFonts w:hint="eastAsia" w:ascii="仿宋" w:hAnsi="仿宋" w:eastAsia="仿宋"/>
                <w:b/>
                <w:highlight w:val="none"/>
              </w:rPr>
              <w:t>在本项目的职责</w:t>
            </w:r>
          </w:p>
        </w:tc>
        <w:tc>
          <w:tcPr>
            <w:tcW w:w="1550" w:type="dxa"/>
            <w:tcBorders>
              <w:top w:val="single" w:color="000000" w:sz="4" w:space="0"/>
              <w:left w:val="single" w:color="000000" w:sz="4" w:space="0"/>
              <w:bottom w:val="single" w:color="000000" w:sz="4" w:space="0"/>
              <w:right w:val="single" w:color="000000" w:sz="4" w:space="0"/>
            </w:tcBorders>
          </w:tcPr>
          <w:p>
            <w:pPr>
              <w:pStyle w:val="34"/>
              <w:snapToGrid w:val="0"/>
              <w:spacing w:before="156" w:line="240" w:lineRule="auto"/>
              <w:ind w:firstLine="0"/>
              <w:rPr>
                <w:rStyle w:val="21"/>
                <w:rFonts w:ascii="仿宋" w:hAnsi="仿宋" w:eastAsia="仿宋"/>
                <w:b/>
                <w:highlight w:val="none"/>
              </w:rPr>
            </w:pPr>
            <w:r>
              <w:rPr>
                <w:rStyle w:val="21"/>
                <w:rFonts w:hint="eastAsia" w:ascii="仿宋" w:hAnsi="仿宋" w:eastAsia="仿宋"/>
                <w:b/>
                <w:highlight w:val="none"/>
              </w:rPr>
              <w:t>专业资格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4"/>
              <w:snapToGrid w:val="0"/>
              <w:spacing w:before="156" w:line="240" w:lineRule="auto"/>
              <w:rPr>
                <w:rStyle w:val="21"/>
                <w:rFonts w:ascii="仿宋" w:hAnsi="仿宋" w:eastAsia="仿宋"/>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4"/>
              <w:snapToGrid w:val="0"/>
              <w:spacing w:before="156" w:line="240" w:lineRule="auto"/>
              <w:rPr>
                <w:rStyle w:val="21"/>
                <w:rFonts w:ascii="仿宋" w:hAnsi="仿宋" w:eastAsia="仿宋"/>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4"/>
              <w:snapToGrid w:val="0"/>
              <w:spacing w:before="156" w:line="240" w:lineRule="auto"/>
              <w:rPr>
                <w:rStyle w:val="21"/>
                <w:rFonts w:ascii="仿宋" w:hAnsi="仿宋" w:eastAsia="仿宋"/>
                <w:highlight w:val="none"/>
              </w:rPr>
            </w:pPr>
          </w:p>
        </w:tc>
        <w:tc>
          <w:tcPr>
            <w:tcW w:w="1718" w:type="dxa"/>
            <w:tcBorders>
              <w:top w:val="single" w:color="000000" w:sz="4" w:space="0"/>
              <w:left w:val="single" w:color="000000" w:sz="4" w:space="0"/>
              <w:bottom w:val="single" w:color="000000" w:sz="4" w:space="0"/>
              <w:right w:val="single" w:color="000000" w:sz="4" w:space="0"/>
            </w:tcBorders>
          </w:tcPr>
          <w:p>
            <w:pPr>
              <w:pStyle w:val="34"/>
              <w:snapToGrid w:val="0"/>
              <w:spacing w:before="156" w:line="240" w:lineRule="auto"/>
              <w:rPr>
                <w:rStyle w:val="21"/>
                <w:rFonts w:ascii="仿宋" w:hAnsi="仿宋" w:eastAsia="仿宋"/>
                <w:highlight w:val="none"/>
              </w:rPr>
            </w:pPr>
          </w:p>
        </w:tc>
        <w:tc>
          <w:tcPr>
            <w:tcW w:w="1550" w:type="dxa"/>
            <w:tcBorders>
              <w:top w:val="single" w:color="000000" w:sz="4" w:space="0"/>
              <w:left w:val="single" w:color="000000" w:sz="4" w:space="0"/>
              <w:bottom w:val="single" w:color="000000" w:sz="4" w:space="0"/>
              <w:right w:val="single" w:color="000000" w:sz="4" w:space="0"/>
            </w:tcBorders>
          </w:tcPr>
          <w:p>
            <w:pPr>
              <w:pStyle w:val="34"/>
              <w:snapToGrid w:val="0"/>
              <w:spacing w:before="156" w:line="240" w:lineRule="auto"/>
              <w:rPr>
                <w:rStyle w:val="21"/>
                <w:rFonts w:ascii="仿宋" w:hAnsi="仿宋" w:eastAsia="仿宋"/>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4"/>
              <w:snapToGrid w:val="0"/>
              <w:spacing w:before="156" w:line="240" w:lineRule="auto"/>
              <w:rPr>
                <w:rStyle w:val="21"/>
                <w:rFonts w:ascii="仿宋" w:hAnsi="仿宋" w:eastAsia="仿宋"/>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4"/>
              <w:snapToGrid w:val="0"/>
              <w:spacing w:before="156" w:line="240" w:lineRule="auto"/>
              <w:rPr>
                <w:rStyle w:val="21"/>
                <w:rFonts w:ascii="仿宋" w:hAnsi="仿宋" w:eastAsia="仿宋"/>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4"/>
              <w:snapToGrid w:val="0"/>
              <w:spacing w:before="156" w:line="240" w:lineRule="auto"/>
              <w:rPr>
                <w:rStyle w:val="21"/>
                <w:rFonts w:ascii="仿宋" w:hAnsi="仿宋" w:eastAsia="仿宋"/>
                <w:highlight w:val="none"/>
              </w:rPr>
            </w:pPr>
          </w:p>
        </w:tc>
        <w:tc>
          <w:tcPr>
            <w:tcW w:w="1718" w:type="dxa"/>
            <w:tcBorders>
              <w:top w:val="single" w:color="000000" w:sz="4" w:space="0"/>
              <w:left w:val="single" w:color="000000" w:sz="4" w:space="0"/>
              <w:bottom w:val="single" w:color="000000" w:sz="4" w:space="0"/>
              <w:right w:val="single" w:color="000000" w:sz="4" w:space="0"/>
            </w:tcBorders>
          </w:tcPr>
          <w:p>
            <w:pPr>
              <w:pStyle w:val="34"/>
              <w:snapToGrid w:val="0"/>
              <w:spacing w:before="156" w:line="240" w:lineRule="auto"/>
              <w:rPr>
                <w:rStyle w:val="21"/>
                <w:rFonts w:ascii="仿宋" w:hAnsi="仿宋" w:eastAsia="仿宋"/>
                <w:highlight w:val="none"/>
              </w:rPr>
            </w:pPr>
          </w:p>
        </w:tc>
        <w:tc>
          <w:tcPr>
            <w:tcW w:w="1550" w:type="dxa"/>
            <w:tcBorders>
              <w:top w:val="single" w:color="000000" w:sz="4" w:space="0"/>
              <w:left w:val="single" w:color="000000" w:sz="4" w:space="0"/>
              <w:bottom w:val="single" w:color="000000" w:sz="4" w:space="0"/>
              <w:right w:val="single" w:color="000000" w:sz="4" w:space="0"/>
            </w:tcBorders>
          </w:tcPr>
          <w:p>
            <w:pPr>
              <w:pStyle w:val="34"/>
              <w:snapToGrid w:val="0"/>
              <w:spacing w:before="156" w:line="240" w:lineRule="auto"/>
              <w:rPr>
                <w:rStyle w:val="21"/>
                <w:rFonts w:ascii="仿宋" w:hAnsi="仿宋" w:eastAsia="仿宋"/>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4"/>
              <w:snapToGrid w:val="0"/>
              <w:spacing w:before="156" w:line="240" w:lineRule="auto"/>
              <w:rPr>
                <w:rStyle w:val="21"/>
                <w:rFonts w:ascii="仿宋" w:hAnsi="仿宋" w:eastAsia="仿宋"/>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4"/>
              <w:snapToGrid w:val="0"/>
              <w:spacing w:before="156" w:line="240" w:lineRule="auto"/>
              <w:rPr>
                <w:rStyle w:val="21"/>
                <w:rFonts w:ascii="仿宋" w:hAnsi="仿宋" w:eastAsia="仿宋"/>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4"/>
              <w:snapToGrid w:val="0"/>
              <w:spacing w:before="156" w:line="240" w:lineRule="auto"/>
              <w:rPr>
                <w:rStyle w:val="21"/>
                <w:rFonts w:ascii="仿宋" w:hAnsi="仿宋" w:eastAsia="仿宋"/>
                <w:highlight w:val="none"/>
              </w:rPr>
            </w:pPr>
          </w:p>
        </w:tc>
        <w:tc>
          <w:tcPr>
            <w:tcW w:w="1718" w:type="dxa"/>
            <w:tcBorders>
              <w:top w:val="single" w:color="000000" w:sz="4" w:space="0"/>
              <w:left w:val="single" w:color="000000" w:sz="4" w:space="0"/>
              <w:bottom w:val="single" w:color="000000" w:sz="4" w:space="0"/>
              <w:right w:val="single" w:color="000000" w:sz="4" w:space="0"/>
            </w:tcBorders>
          </w:tcPr>
          <w:p>
            <w:pPr>
              <w:pStyle w:val="34"/>
              <w:snapToGrid w:val="0"/>
              <w:spacing w:before="156" w:line="240" w:lineRule="auto"/>
              <w:rPr>
                <w:rStyle w:val="21"/>
                <w:rFonts w:ascii="仿宋" w:hAnsi="仿宋" w:eastAsia="仿宋"/>
                <w:highlight w:val="none"/>
              </w:rPr>
            </w:pPr>
          </w:p>
        </w:tc>
        <w:tc>
          <w:tcPr>
            <w:tcW w:w="1550" w:type="dxa"/>
            <w:tcBorders>
              <w:top w:val="single" w:color="000000" w:sz="4" w:space="0"/>
              <w:left w:val="single" w:color="000000" w:sz="4" w:space="0"/>
              <w:bottom w:val="single" w:color="000000" w:sz="4" w:space="0"/>
              <w:right w:val="single" w:color="000000" w:sz="4" w:space="0"/>
            </w:tcBorders>
          </w:tcPr>
          <w:p>
            <w:pPr>
              <w:pStyle w:val="34"/>
              <w:snapToGrid w:val="0"/>
              <w:spacing w:before="156" w:line="240" w:lineRule="auto"/>
              <w:rPr>
                <w:rStyle w:val="21"/>
                <w:rFonts w:ascii="仿宋" w:hAnsi="仿宋" w:eastAsia="仿宋"/>
                <w:highlight w:val="none"/>
              </w:rPr>
            </w:pPr>
          </w:p>
        </w:tc>
      </w:tr>
    </w:tbl>
    <w:p>
      <w:pPr>
        <w:jc w:val="center"/>
        <w:rPr>
          <w:rFonts w:ascii="仿宋" w:hAnsi="仿宋" w:eastAsia="仿宋"/>
          <w:sz w:val="28"/>
          <w:highlight w:val="none"/>
        </w:rPr>
      </w:pPr>
    </w:p>
    <w:p>
      <w:pPr>
        <w:jc w:val="center"/>
        <w:rPr>
          <w:rFonts w:ascii="仿宋" w:hAnsi="仿宋" w:eastAsia="仿宋"/>
          <w:sz w:val="28"/>
          <w:highlight w:val="none"/>
        </w:rPr>
      </w:pPr>
      <w:r>
        <w:rPr>
          <w:rFonts w:hint="eastAsia" w:ascii="仿宋" w:hAnsi="仿宋" w:eastAsia="仿宋"/>
          <w:sz w:val="28"/>
          <w:highlight w:val="none"/>
        </w:rPr>
        <w:t>项目负责人简历表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15"/>
        <w:gridCol w:w="945"/>
        <w:gridCol w:w="1413"/>
        <w:gridCol w:w="645"/>
        <w:gridCol w:w="462"/>
        <w:gridCol w:w="1748"/>
        <w:gridCol w:w="247"/>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855" w:type="dxa"/>
            <w:tcBorders>
              <w:top w:val="double" w:color="auto" w:sz="4" w:space="0"/>
              <w:left w:val="double" w:color="auto" w:sz="4" w:space="0"/>
            </w:tcBorders>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姓名</w:t>
            </w:r>
          </w:p>
        </w:tc>
        <w:tc>
          <w:tcPr>
            <w:tcW w:w="1560" w:type="dxa"/>
            <w:gridSpan w:val="2"/>
            <w:tcBorders>
              <w:top w:val="double" w:color="auto" w:sz="4" w:space="0"/>
            </w:tcBorders>
            <w:vAlign w:val="center"/>
          </w:tcPr>
          <w:p>
            <w:pPr>
              <w:jc w:val="center"/>
              <w:rPr>
                <w:rFonts w:ascii="仿宋" w:hAnsi="仿宋" w:eastAsia="仿宋"/>
                <w:sz w:val="24"/>
                <w:szCs w:val="28"/>
                <w:highlight w:val="none"/>
              </w:rPr>
            </w:pPr>
          </w:p>
        </w:tc>
        <w:tc>
          <w:tcPr>
            <w:tcW w:w="1413" w:type="dxa"/>
            <w:tcBorders>
              <w:top w:val="double" w:color="auto" w:sz="4" w:space="0"/>
            </w:tcBorders>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年龄</w:t>
            </w:r>
          </w:p>
        </w:tc>
        <w:tc>
          <w:tcPr>
            <w:tcW w:w="1107" w:type="dxa"/>
            <w:gridSpan w:val="2"/>
            <w:tcBorders>
              <w:top w:val="double" w:color="auto" w:sz="4" w:space="0"/>
            </w:tcBorders>
            <w:vAlign w:val="center"/>
          </w:tcPr>
          <w:p>
            <w:pPr>
              <w:jc w:val="center"/>
              <w:rPr>
                <w:rFonts w:ascii="仿宋" w:hAnsi="仿宋" w:eastAsia="仿宋"/>
                <w:sz w:val="24"/>
                <w:szCs w:val="28"/>
                <w:highlight w:val="none"/>
              </w:rPr>
            </w:pPr>
          </w:p>
        </w:tc>
        <w:tc>
          <w:tcPr>
            <w:tcW w:w="1995" w:type="dxa"/>
            <w:gridSpan w:val="2"/>
            <w:tcBorders>
              <w:top w:val="double" w:color="auto" w:sz="4" w:space="0"/>
            </w:tcBorders>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专业</w:t>
            </w:r>
          </w:p>
        </w:tc>
        <w:tc>
          <w:tcPr>
            <w:tcW w:w="2001" w:type="dxa"/>
            <w:tcBorders>
              <w:top w:val="double" w:color="auto" w:sz="4" w:space="0"/>
              <w:right w:val="double" w:color="auto" w:sz="4" w:space="0"/>
            </w:tcBorders>
            <w:vAlign w:val="center"/>
          </w:tcPr>
          <w:p>
            <w:pPr>
              <w:jc w:val="center"/>
              <w:rPr>
                <w:rFonts w:ascii="仿宋" w:hAnsi="仿宋" w:eastAsia="仿宋"/>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855" w:type="dxa"/>
            <w:tcBorders>
              <w:left w:val="double" w:color="auto" w:sz="4" w:space="0"/>
              <w:bottom w:val="single" w:color="auto" w:sz="4" w:space="0"/>
            </w:tcBorders>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职务</w:t>
            </w:r>
          </w:p>
        </w:tc>
        <w:tc>
          <w:tcPr>
            <w:tcW w:w="1560" w:type="dxa"/>
            <w:gridSpan w:val="2"/>
            <w:tcBorders>
              <w:bottom w:val="single" w:color="auto" w:sz="4" w:space="0"/>
            </w:tcBorders>
            <w:vAlign w:val="center"/>
          </w:tcPr>
          <w:p>
            <w:pPr>
              <w:jc w:val="center"/>
              <w:rPr>
                <w:rFonts w:ascii="仿宋" w:hAnsi="仿宋" w:eastAsia="仿宋"/>
                <w:sz w:val="24"/>
                <w:szCs w:val="28"/>
                <w:highlight w:val="none"/>
              </w:rPr>
            </w:pPr>
          </w:p>
        </w:tc>
        <w:tc>
          <w:tcPr>
            <w:tcW w:w="1413" w:type="dxa"/>
            <w:tcBorders>
              <w:bottom w:val="single" w:color="auto" w:sz="4" w:space="0"/>
            </w:tcBorders>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资格证书名称（若有）</w:t>
            </w:r>
          </w:p>
        </w:tc>
        <w:tc>
          <w:tcPr>
            <w:tcW w:w="5103" w:type="dxa"/>
            <w:gridSpan w:val="5"/>
            <w:tcBorders>
              <w:bottom w:val="single" w:color="auto" w:sz="4" w:space="0"/>
              <w:right w:val="double" w:color="auto" w:sz="4" w:space="0"/>
            </w:tcBorders>
            <w:vAlign w:val="center"/>
          </w:tcPr>
          <w:p>
            <w:pPr>
              <w:jc w:val="center"/>
              <w:rPr>
                <w:rFonts w:ascii="仿宋" w:hAnsi="仿宋" w:eastAsia="仿宋"/>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855" w:type="dxa"/>
            <w:tcBorders>
              <w:left w:val="double" w:color="auto" w:sz="4" w:space="0"/>
            </w:tcBorders>
            <w:vAlign w:val="center"/>
          </w:tcPr>
          <w:p>
            <w:pPr>
              <w:rPr>
                <w:rFonts w:ascii="仿宋" w:hAnsi="仿宋" w:eastAsia="仿宋"/>
                <w:sz w:val="24"/>
                <w:szCs w:val="28"/>
                <w:highlight w:val="none"/>
              </w:rPr>
            </w:pPr>
            <w:r>
              <w:rPr>
                <w:rFonts w:hint="eastAsia" w:ascii="仿宋" w:hAnsi="仿宋" w:eastAsia="仿宋"/>
                <w:sz w:val="24"/>
                <w:szCs w:val="28"/>
                <w:highlight w:val="none"/>
              </w:rPr>
              <w:t>毕业院校</w:t>
            </w:r>
          </w:p>
        </w:tc>
        <w:tc>
          <w:tcPr>
            <w:tcW w:w="8076" w:type="dxa"/>
            <w:gridSpan w:val="8"/>
            <w:tcBorders>
              <w:right w:val="double" w:color="auto" w:sz="4" w:space="0"/>
            </w:tcBorders>
            <w:vAlign w:val="center"/>
          </w:tcPr>
          <w:p>
            <w:pPr>
              <w:rPr>
                <w:rFonts w:ascii="仿宋" w:hAnsi="仿宋" w:eastAsia="仿宋"/>
                <w:sz w:val="24"/>
                <w:szCs w:val="28"/>
                <w:highlight w:val="none"/>
              </w:rPr>
            </w:pPr>
            <w:r>
              <w:rPr>
                <w:rFonts w:hint="eastAsia" w:ascii="仿宋" w:hAnsi="仿宋" w:eastAsia="仿宋"/>
                <w:sz w:val="24"/>
                <w:szCs w:val="28"/>
                <w:highlight w:val="none"/>
              </w:rPr>
              <w:t>＿＿＿年</w:t>
            </w:r>
            <w:r>
              <w:rPr>
                <w:rFonts w:ascii="仿宋" w:hAnsi="仿宋" w:eastAsia="仿宋"/>
                <w:sz w:val="24"/>
                <w:szCs w:val="28"/>
                <w:highlight w:val="none"/>
              </w:rPr>
              <w:t xml:space="preserve"> ＿＿＿月毕业于＿＿＿＿＿________学校 ＿＿＿＿系(科)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31" w:type="dxa"/>
            <w:gridSpan w:val="9"/>
            <w:tcBorders>
              <w:left w:val="double" w:color="auto" w:sz="4" w:space="0"/>
              <w:right w:val="double" w:color="auto" w:sz="4" w:space="0"/>
            </w:tcBorders>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经</w:t>
            </w:r>
            <w:r>
              <w:rPr>
                <w:rFonts w:ascii="仿宋" w:hAnsi="仿宋" w:eastAsia="仿宋"/>
                <w:sz w:val="24"/>
                <w:szCs w:val="28"/>
                <w:highlight w:val="none"/>
              </w:rPr>
              <w:t xml:space="preserve">    </w:t>
            </w:r>
            <w:r>
              <w:rPr>
                <w:rFonts w:hint="eastAsia" w:ascii="仿宋" w:hAnsi="仿宋" w:eastAsia="仿宋"/>
                <w:sz w:val="24"/>
                <w:szCs w:val="28"/>
                <w:highlight w:val="none"/>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gridSpan w:val="2"/>
            <w:tcBorders>
              <w:left w:val="double" w:color="auto" w:sz="4" w:space="0"/>
            </w:tcBorders>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年</w:t>
            </w:r>
            <w:r>
              <w:rPr>
                <w:rFonts w:ascii="仿宋" w:hAnsi="仿宋" w:eastAsia="仿宋"/>
                <w:sz w:val="24"/>
                <w:szCs w:val="28"/>
                <w:highlight w:val="none"/>
              </w:rPr>
              <w:t>~年</w:t>
            </w:r>
          </w:p>
        </w:tc>
        <w:tc>
          <w:tcPr>
            <w:tcW w:w="3003" w:type="dxa"/>
            <w:gridSpan w:val="3"/>
          </w:tcPr>
          <w:p>
            <w:pPr>
              <w:ind w:firstLine="720" w:firstLineChars="300"/>
              <w:rPr>
                <w:rFonts w:ascii="仿宋" w:hAnsi="仿宋" w:eastAsia="仿宋"/>
                <w:sz w:val="24"/>
                <w:szCs w:val="28"/>
                <w:highlight w:val="none"/>
              </w:rPr>
            </w:pPr>
            <w:r>
              <w:rPr>
                <w:rFonts w:hint="eastAsia" w:ascii="仿宋" w:hAnsi="仿宋" w:eastAsia="仿宋"/>
                <w:sz w:val="24"/>
                <w:szCs w:val="28"/>
                <w:highlight w:val="none"/>
              </w:rPr>
              <w:t>工作经验</w:t>
            </w:r>
          </w:p>
        </w:tc>
        <w:tc>
          <w:tcPr>
            <w:tcW w:w="2210" w:type="dxa"/>
            <w:gridSpan w:val="2"/>
          </w:tcPr>
          <w:p>
            <w:pPr>
              <w:jc w:val="center"/>
              <w:rPr>
                <w:rFonts w:ascii="仿宋" w:hAnsi="仿宋" w:eastAsia="仿宋"/>
                <w:sz w:val="24"/>
                <w:szCs w:val="28"/>
                <w:highlight w:val="none"/>
              </w:rPr>
            </w:pPr>
            <w:r>
              <w:rPr>
                <w:rFonts w:hint="eastAsia" w:ascii="仿宋" w:hAnsi="仿宋" w:eastAsia="仿宋"/>
                <w:sz w:val="24"/>
                <w:szCs w:val="28"/>
                <w:highlight w:val="none"/>
              </w:rPr>
              <w:t>担任何职</w:t>
            </w:r>
          </w:p>
        </w:tc>
        <w:tc>
          <w:tcPr>
            <w:tcW w:w="2248" w:type="dxa"/>
            <w:gridSpan w:val="2"/>
            <w:tcBorders>
              <w:right w:val="double" w:color="auto" w:sz="4" w:space="0"/>
            </w:tcBorders>
          </w:tcPr>
          <w:p>
            <w:pPr>
              <w:jc w:val="center"/>
              <w:rPr>
                <w:rFonts w:ascii="仿宋" w:hAnsi="仿宋" w:eastAsia="仿宋"/>
                <w:sz w:val="24"/>
                <w:szCs w:val="28"/>
                <w:highlight w:val="none"/>
              </w:rPr>
            </w:pPr>
            <w:r>
              <w:rPr>
                <w:rFonts w:hint="eastAsia" w:ascii="仿宋" w:hAnsi="仿宋" w:eastAsia="仿宋"/>
                <w:sz w:val="24"/>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0" w:hRule="atLeast"/>
          <w:jc w:val="center"/>
        </w:trPr>
        <w:tc>
          <w:tcPr>
            <w:tcW w:w="1470" w:type="dxa"/>
            <w:gridSpan w:val="2"/>
            <w:tcBorders>
              <w:left w:val="double" w:color="auto" w:sz="4" w:space="0"/>
              <w:bottom w:val="double" w:color="auto" w:sz="4" w:space="0"/>
            </w:tcBorders>
          </w:tcPr>
          <w:p>
            <w:pPr>
              <w:jc w:val="center"/>
              <w:rPr>
                <w:rFonts w:ascii="仿宋" w:hAnsi="仿宋" w:eastAsia="仿宋"/>
                <w:sz w:val="24"/>
                <w:szCs w:val="28"/>
                <w:highlight w:val="none"/>
              </w:rPr>
            </w:pPr>
          </w:p>
          <w:p>
            <w:pPr>
              <w:jc w:val="center"/>
              <w:rPr>
                <w:rFonts w:ascii="仿宋" w:hAnsi="仿宋" w:eastAsia="仿宋"/>
                <w:sz w:val="24"/>
                <w:szCs w:val="28"/>
                <w:highlight w:val="none"/>
              </w:rPr>
            </w:pPr>
          </w:p>
          <w:p>
            <w:pPr>
              <w:jc w:val="center"/>
              <w:rPr>
                <w:rFonts w:ascii="仿宋" w:hAnsi="仿宋" w:eastAsia="仿宋"/>
                <w:sz w:val="24"/>
                <w:szCs w:val="28"/>
                <w:highlight w:val="none"/>
              </w:rPr>
            </w:pPr>
          </w:p>
          <w:p>
            <w:pPr>
              <w:rPr>
                <w:rFonts w:ascii="仿宋" w:hAnsi="仿宋" w:eastAsia="仿宋"/>
                <w:sz w:val="24"/>
                <w:szCs w:val="28"/>
                <w:highlight w:val="none"/>
              </w:rPr>
            </w:pPr>
          </w:p>
        </w:tc>
        <w:tc>
          <w:tcPr>
            <w:tcW w:w="3003" w:type="dxa"/>
            <w:gridSpan w:val="3"/>
            <w:tcBorders>
              <w:bottom w:val="double" w:color="auto" w:sz="4" w:space="0"/>
            </w:tcBorders>
          </w:tcPr>
          <w:p>
            <w:pPr>
              <w:jc w:val="center"/>
              <w:rPr>
                <w:rFonts w:ascii="仿宋" w:hAnsi="仿宋" w:eastAsia="仿宋"/>
                <w:sz w:val="24"/>
                <w:szCs w:val="28"/>
                <w:highlight w:val="none"/>
              </w:rPr>
            </w:pPr>
          </w:p>
          <w:p>
            <w:pPr>
              <w:jc w:val="center"/>
              <w:rPr>
                <w:rFonts w:ascii="仿宋" w:hAnsi="仿宋" w:eastAsia="仿宋"/>
                <w:sz w:val="24"/>
                <w:szCs w:val="28"/>
                <w:highlight w:val="none"/>
              </w:rPr>
            </w:pPr>
          </w:p>
          <w:p>
            <w:pPr>
              <w:rPr>
                <w:rFonts w:ascii="仿宋" w:hAnsi="仿宋" w:eastAsia="仿宋"/>
                <w:sz w:val="24"/>
                <w:szCs w:val="28"/>
                <w:highlight w:val="none"/>
              </w:rPr>
            </w:pPr>
          </w:p>
          <w:p>
            <w:pPr>
              <w:rPr>
                <w:rFonts w:ascii="仿宋" w:hAnsi="仿宋" w:eastAsia="仿宋"/>
                <w:sz w:val="24"/>
                <w:szCs w:val="28"/>
                <w:highlight w:val="none"/>
              </w:rPr>
            </w:pPr>
          </w:p>
          <w:p>
            <w:pPr>
              <w:rPr>
                <w:rFonts w:ascii="仿宋" w:hAnsi="仿宋" w:eastAsia="仿宋"/>
                <w:sz w:val="24"/>
                <w:szCs w:val="28"/>
                <w:highlight w:val="none"/>
              </w:rPr>
            </w:pPr>
          </w:p>
        </w:tc>
        <w:tc>
          <w:tcPr>
            <w:tcW w:w="2210" w:type="dxa"/>
            <w:gridSpan w:val="2"/>
            <w:tcBorders>
              <w:bottom w:val="double" w:color="auto" w:sz="4" w:space="0"/>
            </w:tcBorders>
          </w:tcPr>
          <w:p>
            <w:pPr>
              <w:jc w:val="center"/>
              <w:rPr>
                <w:rFonts w:ascii="仿宋" w:hAnsi="仿宋" w:eastAsia="仿宋"/>
                <w:sz w:val="24"/>
                <w:szCs w:val="28"/>
                <w:highlight w:val="none"/>
              </w:rPr>
            </w:pPr>
          </w:p>
        </w:tc>
        <w:tc>
          <w:tcPr>
            <w:tcW w:w="2248" w:type="dxa"/>
            <w:gridSpan w:val="2"/>
            <w:tcBorders>
              <w:bottom w:val="double" w:color="auto" w:sz="4" w:space="0"/>
              <w:right w:val="double" w:color="auto" w:sz="4" w:space="0"/>
            </w:tcBorders>
          </w:tcPr>
          <w:p>
            <w:pPr>
              <w:jc w:val="center"/>
              <w:rPr>
                <w:rFonts w:ascii="仿宋" w:hAnsi="仿宋" w:eastAsia="仿宋"/>
                <w:sz w:val="24"/>
                <w:szCs w:val="28"/>
                <w:highlight w:val="none"/>
              </w:rPr>
            </w:pPr>
          </w:p>
        </w:tc>
      </w:tr>
    </w:tbl>
    <w:p>
      <w:pPr>
        <w:rPr>
          <w:rFonts w:ascii="仿宋" w:hAnsi="仿宋" w:eastAsia="仿宋" w:cs="Calibri"/>
          <w:sz w:val="24"/>
          <w:szCs w:val="28"/>
          <w:highlight w:val="none"/>
        </w:rPr>
      </w:pPr>
      <w:r>
        <w:rPr>
          <w:rFonts w:hint="eastAsia" w:ascii="仿宋" w:hAnsi="仿宋" w:eastAsia="仿宋" w:cs="Calibri"/>
          <w:sz w:val="28"/>
          <w:szCs w:val="28"/>
          <w:highlight w:val="none"/>
        </w:rPr>
        <w:t>注：</w:t>
      </w:r>
      <w:r>
        <w:rPr>
          <w:rFonts w:hint="eastAsia" w:ascii="仿宋" w:hAnsi="仿宋" w:eastAsia="仿宋" w:cs="Calibri"/>
          <w:sz w:val="24"/>
          <w:szCs w:val="28"/>
          <w:highlight w:val="none"/>
        </w:rPr>
        <w:t>后附负责人的身份证、职称证书等复印件；</w:t>
      </w:r>
    </w:p>
    <w:p>
      <w:pPr>
        <w:pStyle w:val="5"/>
        <w:numPr>
          <w:ilvl w:val="0"/>
          <w:numId w:val="1"/>
        </w:numPr>
        <w:snapToGrid w:val="0"/>
        <w:spacing w:before="156" w:beforeLines="50" w:line="240" w:lineRule="auto"/>
        <w:rPr>
          <w:rFonts w:ascii="仿宋" w:hAnsi="仿宋" w:eastAsia="仿宋"/>
          <w:sz w:val="24"/>
          <w:highlight w:val="none"/>
        </w:rPr>
      </w:pPr>
      <w:r>
        <w:rPr>
          <w:rFonts w:hint="eastAsia" w:ascii="仿宋" w:hAnsi="仿宋" w:eastAsia="仿宋"/>
          <w:sz w:val="24"/>
          <w:highlight w:val="none"/>
        </w:rPr>
        <w:t>风险管理服务计划</w:t>
      </w:r>
    </w:p>
    <w:p>
      <w:pPr>
        <w:pStyle w:val="5"/>
        <w:numPr>
          <w:ilvl w:val="0"/>
          <w:numId w:val="1"/>
        </w:numPr>
        <w:snapToGrid w:val="0"/>
        <w:spacing w:before="156" w:beforeLines="50" w:line="240" w:lineRule="auto"/>
        <w:rPr>
          <w:rFonts w:ascii="仿宋" w:hAnsi="仿宋" w:eastAsia="仿宋"/>
          <w:sz w:val="24"/>
          <w:highlight w:val="none"/>
        </w:rPr>
      </w:pPr>
      <w:r>
        <w:rPr>
          <w:rFonts w:hint="eastAsia" w:ascii="仿宋" w:hAnsi="仿宋" w:eastAsia="仿宋"/>
          <w:sz w:val="24"/>
          <w:highlight w:val="none"/>
        </w:rPr>
        <w:t>理赔服务方案</w:t>
      </w:r>
    </w:p>
    <w:p>
      <w:pPr>
        <w:pStyle w:val="25"/>
        <w:rPr>
          <w:rStyle w:val="21"/>
          <w:rFonts w:ascii="仿宋" w:hAnsi="仿宋" w:eastAsia="仿宋"/>
          <w:color w:val="auto"/>
          <w:szCs w:val="28"/>
          <w:highlight w:val="none"/>
        </w:rPr>
      </w:pPr>
    </w:p>
    <w:p>
      <w:pPr>
        <w:pStyle w:val="25"/>
        <w:rPr>
          <w:rStyle w:val="21"/>
          <w:rFonts w:ascii="仿宋" w:hAnsi="仿宋" w:eastAsia="仿宋"/>
          <w:color w:val="auto"/>
          <w:szCs w:val="28"/>
          <w:highlight w:val="none"/>
        </w:rPr>
      </w:pPr>
    </w:p>
    <w:p>
      <w:pPr>
        <w:pStyle w:val="25"/>
        <w:rPr>
          <w:rStyle w:val="21"/>
          <w:rFonts w:ascii="仿宋" w:hAnsi="仿宋" w:eastAsia="仿宋"/>
          <w:color w:val="auto"/>
          <w:szCs w:val="28"/>
          <w:highlight w:val="none"/>
        </w:rPr>
      </w:pPr>
    </w:p>
    <w:p>
      <w:pPr>
        <w:pStyle w:val="34"/>
        <w:spacing w:line="240" w:lineRule="auto"/>
        <w:ind w:right="480" w:firstLine="3600" w:firstLineChars="1500"/>
        <w:rPr>
          <w:rStyle w:val="21"/>
          <w:rFonts w:ascii="仿宋" w:hAnsi="仿宋" w:eastAsia="仿宋"/>
          <w:sz w:val="24"/>
          <w:highlight w:val="none"/>
        </w:rPr>
      </w:pPr>
      <w:r>
        <w:rPr>
          <w:rStyle w:val="21"/>
          <w:rFonts w:hint="eastAsia" w:ascii="仿宋" w:hAnsi="仿宋" w:eastAsia="仿宋"/>
          <w:sz w:val="24"/>
          <w:highlight w:val="none"/>
        </w:rPr>
        <w:t>比选申请人名称（盖章）：</w:t>
      </w:r>
    </w:p>
    <w:p>
      <w:pPr>
        <w:pStyle w:val="34"/>
        <w:spacing w:line="240" w:lineRule="auto"/>
        <w:ind w:right="480"/>
        <w:rPr>
          <w:rStyle w:val="21"/>
          <w:rFonts w:ascii="仿宋" w:hAnsi="仿宋" w:eastAsia="仿宋"/>
          <w:sz w:val="24"/>
          <w:highlight w:val="none"/>
        </w:rPr>
      </w:pPr>
      <w:r>
        <w:rPr>
          <w:rStyle w:val="21"/>
          <w:rFonts w:ascii="仿宋" w:hAnsi="仿宋" w:eastAsia="仿宋"/>
          <w:sz w:val="24"/>
          <w:highlight w:val="none"/>
        </w:rPr>
        <w:t xml:space="preserve">                   比选申请单位负责人或授权代表（签字）：</w:t>
      </w:r>
    </w:p>
    <w:p>
      <w:pPr>
        <w:pStyle w:val="34"/>
        <w:spacing w:line="240" w:lineRule="auto"/>
        <w:ind w:right="480" w:firstLine="3360" w:firstLineChars="1600"/>
        <w:rPr>
          <w:rStyle w:val="21"/>
          <w:rFonts w:ascii="仿宋" w:hAnsi="仿宋" w:eastAsia="仿宋"/>
          <w:highlight w:val="none"/>
        </w:rPr>
      </w:pPr>
      <w:r>
        <w:rPr>
          <w:rStyle w:val="21"/>
          <w:rFonts w:hint="eastAsia" w:ascii="仿宋" w:hAnsi="仿宋" w:eastAsia="仿宋"/>
          <w:highlight w:val="none"/>
        </w:rPr>
        <w:t>日</w:t>
      </w:r>
      <w:r>
        <w:rPr>
          <w:rStyle w:val="21"/>
          <w:rFonts w:ascii="仿宋" w:hAnsi="仿宋" w:eastAsia="仿宋"/>
          <w:highlight w:val="none"/>
        </w:rPr>
        <w:t xml:space="preserve">     </w:t>
      </w:r>
      <w:r>
        <w:rPr>
          <w:rStyle w:val="21"/>
          <w:rFonts w:hint="eastAsia" w:ascii="仿宋" w:hAnsi="仿宋" w:eastAsia="仿宋"/>
          <w:highlight w:val="none"/>
        </w:rPr>
        <w:t>期：</w:t>
      </w:r>
    </w:p>
    <w:p>
      <w:pPr>
        <w:snapToGrid w:val="0"/>
        <w:rPr>
          <w:rStyle w:val="21"/>
          <w:rFonts w:ascii="仿宋" w:hAnsi="仿宋" w:eastAsia="仿宋"/>
          <w:b/>
          <w:szCs w:val="24"/>
          <w:highlight w:val="none"/>
        </w:rPr>
        <w:sectPr>
          <w:pgSz w:w="11906" w:h="16838"/>
          <w:pgMar w:top="1440" w:right="1800" w:bottom="1440" w:left="1800" w:header="851" w:footer="992" w:gutter="0"/>
          <w:cols w:space="425" w:num="1"/>
          <w:docGrid w:type="lines" w:linePitch="312" w:charSpace="0"/>
        </w:sectPr>
      </w:pPr>
    </w:p>
    <w:p>
      <w:pPr>
        <w:pStyle w:val="2"/>
        <w:spacing w:line="240" w:lineRule="auto"/>
        <w:ind w:firstLine="643"/>
        <w:jc w:val="center"/>
        <w:rPr>
          <w:rStyle w:val="21"/>
          <w:rFonts w:ascii="仿宋" w:hAnsi="仿宋" w:eastAsia="仿宋"/>
          <w:sz w:val="32"/>
          <w:highlight w:val="none"/>
        </w:rPr>
      </w:pPr>
      <w:bookmarkStart w:id="27" w:name="_Toc455605789"/>
      <w:bookmarkStart w:id="28" w:name="_Toc105753844"/>
      <w:bookmarkStart w:id="29" w:name="_Toc139632803"/>
      <w:r>
        <w:rPr>
          <w:rStyle w:val="21"/>
          <w:rFonts w:hint="eastAsia" w:ascii="仿宋" w:hAnsi="仿宋" w:eastAsia="仿宋"/>
          <w:sz w:val="32"/>
          <w:highlight w:val="none"/>
        </w:rPr>
        <w:t>五、近三年以来的建筑类企业项目保险服务业绩</w:t>
      </w:r>
      <w:bookmarkEnd w:id="27"/>
      <w:bookmarkEnd w:id="28"/>
      <w:bookmarkEnd w:id="29"/>
    </w:p>
    <w:p>
      <w:pPr>
        <w:autoSpaceDE w:val="0"/>
        <w:autoSpaceDN w:val="0"/>
        <w:adjustRightInd w:val="0"/>
        <w:jc w:val="center"/>
        <w:rPr>
          <w:rFonts w:ascii="仿宋" w:hAnsi="仿宋" w:eastAsia="仿宋" w:cs="仿宋_GB2312"/>
          <w:b/>
          <w:bCs/>
          <w:sz w:val="28"/>
          <w:szCs w:val="28"/>
          <w:highlight w:val="none"/>
          <w:lang w:val="zh-CN"/>
        </w:rPr>
      </w:pPr>
    </w:p>
    <w:tbl>
      <w:tblPr>
        <w:tblStyle w:val="17"/>
        <w:tblW w:w="0" w:type="auto"/>
        <w:jc w:val="center"/>
        <w:tblLayout w:type="fixed"/>
        <w:tblCellMar>
          <w:top w:w="0" w:type="dxa"/>
          <w:left w:w="108" w:type="dxa"/>
          <w:bottom w:w="0" w:type="dxa"/>
          <w:right w:w="108" w:type="dxa"/>
        </w:tblCellMar>
      </w:tblPr>
      <w:tblGrid>
        <w:gridCol w:w="1892"/>
        <w:gridCol w:w="1620"/>
        <w:gridCol w:w="2053"/>
        <w:gridCol w:w="1380"/>
        <w:gridCol w:w="1067"/>
      </w:tblGrid>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承保时间</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客户名称</w:t>
            </w: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保险费（万元）</w:t>
            </w: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委托服务险种</w:t>
            </w: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ascii="仿宋" w:hAnsi="仿宋" w:eastAsia="仿宋" w:cs="仿宋_GB2312"/>
                <w:sz w:val="28"/>
                <w:szCs w:val="28"/>
                <w:highlight w:val="none"/>
                <w:lang w:val="zh-CN"/>
              </w:rPr>
              <w:t>1</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ascii="仿宋" w:hAnsi="仿宋" w:eastAsia="仿宋" w:cs="仿宋_GB2312"/>
                <w:sz w:val="28"/>
                <w:szCs w:val="28"/>
                <w:highlight w:val="none"/>
                <w:lang w:val="zh-CN"/>
              </w:rPr>
              <w:t>2</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ascii="仿宋" w:hAnsi="仿宋" w:eastAsia="仿宋" w:cs="仿宋_GB2312"/>
                <w:sz w:val="28"/>
                <w:szCs w:val="28"/>
                <w:highlight w:val="none"/>
                <w:lang w:val="zh-CN"/>
              </w:rPr>
              <w:t>3</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r>
    </w:tbl>
    <w:p>
      <w:pPr>
        <w:spacing w:before="312" w:beforeLines="100"/>
        <w:rPr>
          <w:rFonts w:ascii="仿宋" w:hAnsi="仿宋" w:eastAsia="仿宋" w:cs="Calibri"/>
          <w:sz w:val="28"/>
          <w:szCs w:val="28"/>
          <w:highlight w:val="none"/>
        </w:rPr>
      </w:pPr>
      <w:r>
        <w:rPr>
          <w:rFonts w:hint="eastAsia" w:ascii="仿宋" w:hAnsi="仿宋" w:eastAsia="仿宋" w:cs="仿宋_GB2312"/>
          <w:sz w:val="24"/>
          <w:szCs w:val="28"/>
          <w:highlight w:val="none"/>
          <w:lang w:val="zh-CN"/>
        </w:rPr>
        <w:t>注：</w:t>
      </w:r>
      <w:r>
        <w:rPr>
          <w:rFonts w:ascii="仿宋" w:hAnsi="仿宋" w:eastAsia="仿宋"/>
          <w:sz w:val="22"/>
          <w:szCs w:val="24"/>
          <w:highlight w:val="none"/>
        </w:rPr>
        <w:t>2020-2022年比选申请人福建省内工程项目承保业绩（</w:t>
      </w:r>
      <w:r>
        <w:rPr>
          <w:rFonts w:hint="eastAsia" w:ascii="仿宋" w:hAnsi="仿宋" w:eastAsia="仿宋" w:cs="Calibri"/>
          <w:sz w:val="22"/>
          <w:szCs w:val="28"/>
          <w:highlight w:val="none"/>
        </w:rPr>
        <w:t>安全生产责任险保费2</w:t>
      </w:r>
      <w:r>
        <w:rPr>
          <w:rFonts w:ascii="仿宋" w:hAnsi="仿宋" w:eastAsia="仿宋" w:cs="Calibri"/>
          <w:sz w:val="22"/>
          <w:szCs w:val="28"/>
          <w:highlight w:val="none"/>
        </w:rPr>
        <w:t>0</w:t>
      </w:r>
      <w:r>
        <w:rPr>
          <w:rFonts w:hint="eastAsia" w:ascii="仿宋" w:hAnsi="仿宋" w:eastAsia="仿宋" w:cs="Calibri"/>
          <w:sz w:val="22"/>
          <w:szCs w:val="28"/>
          <w:highlight w:val="none"/>
        </w:rPr>
        <w:t>万以上、建筑安装工程一切险保费1</w:t>
      </w:r>
      <w:r>
        <w:rPr>
          <w:rFonts w:ascii="仿宋" w:hAnsi="仿宋" w:eastAsia="仿宋" w:cs="Calibri"/>
          <w:sz w:val="22"/>
          <w:szCs w:val="28"/>
          <w:highlight w:val="none"/>
        </w:rPr>
        <w:t>00</w:t>
      </w:r>
      <w:r>
        <w:rPr>
          <w:rFonts w:hint="eastAsia" w:ascii="仿宋" w:hAnsi="仿宋" w:eastAsia="仿宋" w:cs="Calibri"/>
          <w:sz w:val="22"/>
          <w:szCs w:val="28"/>
          <w:highlight w:val="none"/>
        </w:rPr>
        <w:t>万以上的业绩）</w:t>
      </w:r>
    </w:p>
    <w:p>
      <w:pPr>
        <w:spacing w:before="312" w:beforeLines="100"/>
        <w:rPr>
          <w:rFonts w:ascii="仿宋" w:hAnsi="仿宋" w:eastAsia="仿宋" w:cs="Calibri"/>
          <w:sz w:val="28"/>
          <w:szCs w:val="28"/>
          <w:highlight w:val="none"/>
        </w:rPr>
      </w:pPr>
      <w:r>
        <w:rPr>
          <w:rFonts w:hint="eastAsia" w:ascii="仿宋" w:hAnsi="仿宋" w:eastAsia="仿宋" w:cs="Calibri"/>
          <w:sz w:val="28"/>
          <w:szCs w:val="28"/>
          <w:highlight w:val="none"/>
        </w:rPr>
        <w:t>附：保单复印件等复印件（加盖公章）；</w:t>
      </w:r>
    </w:p>
    <w:p>
      <w:pPr>
        <w:spacing w:before="312" w:beforeLines="100"/>
        <w:rPr>
          <w:rFonts w:ascii="仿宋" w:hAnsi="仿宋" w:eastAsia="仿宋" w:cs="仿宋_GB2312"/>
          <w:sz w:val="28"/>
          <w:szCs w:val="28"/>
          <w:highlight w:val="none"/>
          <w:lang w:val="zh-CN"/>
        </w:rPr>
      </w:pPr>
      <w:r>
        <w:rPr>
          <w:rFonts w:ascii="仿宋" w:hAnsi="仿宋" w:eastAsia="仿宋" w:cs="仿宋_GB2312"/>
          <w:sz w:val="28"/>
          <w:szCs w:val="28"/>
          <w:highlight w:val="none"/>
          <w:lang w:val="zh-CN"/>
        </w:rPr>
        <w:t xml:space="preserve"> </w:t>
      </w:r>
    </w:p>
    <w:p>
      <w:pPr>
        <w:pStyle w:val="25"/>
        <w:rPr>
          <w:color w:val="auto"/>
          <w:highlight w:val="none"/>
          <w:lang w:val="zh-CN"/>
        </w:rPr>
      </w:pPr>
      <w:r>
        <w:rPr>
          <w:color w:val="auto"/>
          <w:highlight w:val="none"/>
          <w:lang w:val="zh-CN"/>
        </w:rPr>
        <w:br w:type="page"/>
      </w:r>
    </w:p>
    <w:p>
      <w:pPr>
        <w:spacing w:before="312" w:beforeLines="100"/>
        <w:rPr>
          <w:rFonts w:ascii="仿宋" w:hAnsi="仿宋" w:eastAsia="仿宋" w:cs="Calibri"/>
          <w:sz w:val="28"/>
          <w:szCs w:val="28"/>
          <w:highlight w:val="none"/>
        </w:rPr>
      </w:pPr>
    </w:p>
    <w:p>
      <w:pPr>
        <w:pStyle w:val="2"/>
        <w:spacing w:line="240" w:lineRule="auto"/>
        <w:ind w:firstLine="643"/>
        <w:jc w:val="center"/>
        <w:rPr>
          <w:rStyle w:val="21"/>
          <w:rFonts w:ascii="仿宋" w:hAnsi="仿宋" w:eastAsia="仿宋"/>
          <w:highlight w:val="none"/>
        </w:rPr>
      </w:pPr>
      <w:bookmarkStart w:id="30" w:name="_Toc455605790"/>
      <w:bookmarkStart w:id="31" w:name="_Toc139632804"/>
      <w:bookmarkStart w:id="32" w:name="_Toc105753845"/>
      <w:r>
        <w:rPr>
          <w:rStyle w:val="21"/>
          <w:rFonts w:hint="eastAsia" w:ascii="仿宋" w:hAnsi="仿宋" w:eastAsia="仿宋"/>
          <w:sz w:val="32"/>
          <w:highlight w:val="none"/>
        </w:rPr>
        <w:t>六、近三年以来的建筑类企业或项目理赔经验</w:t>
      </w:r>
      <w:bookmarkEnd w:id="30"/>
      <w:bookmarkEnd w:id="31"/>
      <w:bookmarkEnd w:id="32"/>
    </w:p>
    <w:p>
      <w:pPr>
        <w:autoSpaceDE w:val="0"/>
        <w:autoSpaceDN w:val="0"/>
        <w:adjustRightInd w:val="0"/>
        <w:rPr>
          <w:rFonts w:ascii="仿宋" w:hAnsi="仿宋" w:eastAsia="仿宋" w:cs="仿宋_GB2312"/>
          <w:sz w:val="24"/>
          <w:szCs w:val="28"/>
          <w:highlight w:val="none"/>
          <w:lang w:val="zh-CN"/>
        </w:rPr>
      </w:pPr>
    </w:p>
    <w:tbl>
      <w:tblPr>
        <w:tblStyle w:val="17"/>
        <w:tblW w:w="0" w:type="auto"/>
        <w:jc w:val="center"/>
        <w:tblLayout w:type="fixed"/>
        <w:tblCellMar>
          <w:top w:w="0" w:type="dxa"/>
          <w:left w:w="108" w:type="dxa"/>
          <w:bottom w:w="0" w:type="dxa"/>
          <w:right w:w="108" w:type="dxa"/>
        </w:tblCellMar>
      </w:tblPr>
      <w:tblGrid>
        <w:gridCol w:w="1773"/>
        <w:gridCol w:w="2176"/>
        <w:gridCol w:w="2160"/>
        <w:gridCol w:w="2472"/>
      </w:tblGrid>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客户名称</w:t>
            </w: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事故简要情况</w:t>
            </w: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赔款到位时间</w:t>
            </w: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赔款金额（万元）</w:t>
            </w: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r>
    </w:tbl>
    <w:p>
      <w:pPr>
        <w:autoSpaceDE w:val="0"/>
        <w:autoSpaceDN w:val="0"/>
        <w:adjustRightInd w:val="0"/>
        <w:rPr>
          <w:rFonts w:ascii="仿宋" w:hAnsi="仿宋" w:eastAsia="仿宋"/>
          <w:sz w:val="28"/>
          <w:szCs w:val="28"/>
          <w:highlight w:val="none"/>
        </w:rPr>
      </w:pPr>
      <w:r>
        <w:rPr>
          <w:rFonts w:hint="eastAsia" w:ascii="仿宋" w:hAnsi="仿宋" w:eastAsia="仿宋" w:cs="仿宋_GB2312"/>
          <w:sz w:val="24"/>
          <w:szCs w:val="28"/>
          <w:highlight w:val="none"/>
          <w:lang w:val="zh-CN"/>
        </w:rPr>
        <w:t>注：限于赔款到位时间在</w:t>
      </w:r>
      <w:r>
        <w:rPr>
          <w:rFonts w:ascii="仿宋" w:hAnsi="仿宋" w:eastAsia="仿宋" w:cs="仿宋_GB2312"/>
          <w:sz w:val="24"/>
          <w:szCs w:val="28"/>
          <w:highlight w:val="none"/>
          <w:lang w:val="zh-CN"/>
        </w:rPr>
        <w:t>2020-2022年在福建省内的</w:t>
      </w:r>
      <w:r>
        <w:rPr>
          <w:rFonts w:hint="eastAsia" w:ascii="仿宋" w:hAnsi="仿宋" w:eastAsia="仿宋" w:cs="仿宋_GB2312"/>
          <w:sz w:val="24"/>
          <w:szCs w:val="28"/>
          <w:highlight w:val="none"/>
          <w:lang w:val="zh-CN"/>
        </w:rPr>
        <w:t>安全生产责任险或建筑安装</w:t>
      </w:r>
      <w:r>
        <w:rPr>
          <w:rFonts w:ascii="仿宋" w:hAnsi="仿宋" w:eastAsia="仿宋" w:cs="仿宋_GB2312"/>
          <w:sz w:val="24"/>
          <w:szCs w:val="28"/>
          <w:highlight w:val="none"/>
          <w:lang w:val="zh-CN"/>
        </w:rPr>
        <w:t>工程</w:t>
      </w:r>
      <w:r>
        <w:rPr>
          <w:rFonts w:hint="eastAsia" w:ascii="仿宋" w:hAnsi="仿宋" w:eastAsia="仿宋" w:cs="仿宋_GB2312"/>
          <w:sz w:val="24"/>
          <w:szCs w:val="28"/>
          <w:highlight w:val="none"/>
          <w:lang w:val="zh-CN"/>
        </w:rPr>
        <w:t>一切</w:t>
      </w:r>
      <w:r>
        <w:rPr>
          <w:rFonts w:ascii="仿宋" w:hAnsi="仿宋" w:eastAsia="仿宋" w:cs="仿宋_GB2312"/>
          <w:sz w:val="24"/>
          <w:szCs w:val="28"/>
          <w:highlight w:val="none"/>
          <w:lang w:val="zh-CN"/>
        </w:rPr>
        <w:t>险，赔款金额超过20万元的理赔案</w:t>
      </w:r>
      <w:r>
        <w:rPr>
          <w:rFonts w:hint="eastAsia" w:ascii="仿宋" w:hAnsi="仿宋" w:eastAsia="仿宋" w:cs="仿宋_GB2312"/>
          <w:sz w:val="24"/>
          <w:szCs w:val="28"/>
          <w:highlight w:val="none"/>
          <w:lang w:val="zh-CN"/>
        </w:rPr>
        <w:t>例</w:t>
      </w:r>
      <w:r>
        <w:rPr>
          <w:rFonts w:ascii="仿宋" w:hAnsi="仿宋" w:eastAsia="仿宋" w:cs="仿宋_GB2312"/>
          <w:sz w:val="24"/>
          <w:szCs w:val="28"/>
          <w:highlight w:val="none"/>
          <w:lang w:val="zh-CN"/>
        </w:rPr>
        <w:t>。</w:t>
      </w:r>
    </w:p>
    <w:p>
      <w:pPr>
        <w:autoSpaceDE w:val="0"/>
        <w:autoSpaceDN w:val="0"/>
        <w:adjustRightInd w:val="0"/>
        <w:rPr>
          <w:rFonts w:ascii="仿宋" w:hAnsi="仿宋" w:eastAsia="仿宋" w:cs="仿宋_GB2312"/>
          <w:b/>
          <w:sz w:val="28"/>
          <w:szCs w:val="28"/>
          <w:highlight w:val="none"/>
          <w:lang w:val="zh-CN"/>
        </w:rPr>
      </w:pPr>
      <w:r>
        <w:rPr>
          <w:rFonts w:hint="eastAsia" w:ascii="仿宋" w:hAnsi="仿宋" w:eastAsia="仿宋" w:cs="仿宋_GB2312"/>
          <w:sz w:val="28"/>
          <w:szCs w:val="28"/>
          <w:highlight w:val="none"/>
          <w:lang w:val="zh-CN"/>
        </w:rPr>
        <w:t>附：赔款协议书或计算书等证明文件复印件</w:t>
      </w:r>
      <w:r>
        <w:rPr>
          <w:rFonts w:hint="eastAsia" w:ascii="仿宋" w:hAnsi="仿宋" w:eastAsia="仿宋" w:cs="Calibri"/>
          <w:sz w:val="28"/>
          <w:szCs w:val="28"/>
          <w:highlight w:val="none"/>
        </w:rPr>
        <w:t>（加盖公章）。</w:t>
      </w:r>
    </w:p>
    <w:p>
      <w:pPr>
        <w:pStyle w:val="34"/>
        <w:spacing w:line="240" w:lineRule="auto"/>
        <w:ind w:right="480" w:firstLine="3600" w:firstLineChars="1500"/>
        <w:rPr>
          <w:rStyle w:val="21"/>
          <w:rFonts w:ascii="仿宋" w:hAnsi="仿宋" w:eastAsia="仿宋"/>
          <w:sz w:val="24"/>
          <w:highlight w:val="none"/>
        </w:rPr>
      </w:pPr>
    </w:p>
    <w:p>
      <w:pPr>
        <w:jc w:val="left"/>
        <w:textAlignment w:val="auto"/>
        <w:rPr>
          <w:rFonts w:ascii="仿宋" w:hAnsi="仿宋" w:eastAsia="仿宋"/>
          <w:highlight w:val="none"/>
        </w:rPr>
      </w:pPr>
      <w:r>
        <w:rPr>
          <w:rFonts w:ascii="仿宋" w:hAnsi="仿宋" w:eastAsia="仿宋"/>
          <w:highlight w:val="none"/>
        </w:rPr>
        <w:br w:type="page"/>
      </w:r>
    </w:p>
    <w:p>
      <w:pPr>
        <w:ind w:right="480" w:firstLine="3150" w:firstLineChars="1500"/>
        <w:rPr>
          <w:rFonts w:ascii="仿宋" w:hAnsi="仿宋" w:eastAsia="仿宋"/>
          <w:highlight w:val="none"/>
        </w:rPr>
      </w:pPr>
    </w:p>
    <w:p>
      <w:pPr>
        <w:pStyle w:val="2"/>
        <w:spacing w:line="240" w:lineRule="auto"/>
        <w:ind w:firstLine="643"/>
        <w:jc w:val="center"/>
        <w:rPr>
          <w:rStyle w:val="21"/>
          <w:rFonts w:ascii="仿宋" w:hAnsi="仿宋" w:eastAsia="仿宋"/>
          <w:b w:val="0"/>
          <w:sz w:val="32"/>
          <w:highlight w:val="none"/>
        </w:rPr>
      </w:pPr>
      <w:bookmarkStart w:id="33" w:name="_Toc139632805"/>
      <w:r>
        <w:rPr>
          <w:rStyle w:val="21"/>
          <w:rFonts w:hint="eastAsia" w:ascii="仿宋" w:hAnsi="仿宋" w:eastAsia="仿宋"/>
          <w:sz w:val="32"/>
          <w:highlight w:val="none"/>
        </w:rPr>
        <w:t>七、差异及优惠条件汇总表（</w:t>
      </w:r>
      <w:r>
        <w:rPr>
          <w:rStyle w:val="21"/>
          <w:rFonts w:hint="eastAsia" w:ascii="仿宋" w:hAnsi="仿宋" w:eastAsia="仿宋"/>
          <w:b w:val="0"/>
          <w:sz w:val="32"/>
          <w:highlight w:val="none"/>
        </w:rPr>
        <w:t>格式）</w:t>
      </w:r>
      <w:bookmarkEnd w:id="33"/>
    </w:p>
    <w:p>
      <w:pPr>
        <w:pStyle w:val="34"/>
        <w:spacing w:line="240" w:lineRule="auto"/>
        <w:jc w:val="center"/>
        <w:rPr>
          <w:rStyle w:val="21"/>
          <w:rFonts w:ascii="仿宋" w:hAnsi="仿宋" w:eastAsia="仿宋" w:cs="Times New Roman"/>
          <w:bCs/>
          <w:kern w:val="0"/>
          <w:sz w:val="32"/>
          <w:szCs w:val="28"/>
          <w:highlight w:val="none"/>
        </w:rPr>
      </w:pPr>
    </w:p>
    <w:p>
      <w:pPr>
        <w:pStyle w:val="34"/>
        <w:spacing w:line="240" w:lineRule="auto"/>
        <w:ind w:firstLine="480" w:firstLineChars="200"/>
        <w:rPr>
          <w:rStyle w:val="21"/>
          <w:rFonts w:ascii="仿宋" w:hAnsi="仿宋" w:eastAsia="仿宋"/>
          <w:b/>
          <w:sz w:val="24"/>
          <w:szCs w:val="24"/>
          <w:highlight w:val="none"/>
        </w:rPr>
      </w:pPr>
      <w:r>
        <w:rPr>
          <w:rStyle w:val="21"/>
          <w:rFonts w:hint="eastAsia" w:ascii="仿宋" w:hAnsi="仿宋" w:eastAsia="仿宋"/>
          <w:sz w:val="24"/>
          <w:szCs w:val="24"/>
          <w:highlight w:val="none"/>
        </w:rPr>
        <w:t>各比选申请单位可针对比选要求（请见保险方案中的相应内容），在下表中提出各自的差异项（指无法响应或充分响应的保险条件和内容）和优惠项（指优于原方案的相关保险条件和内容）：</w:t>
      </w:r>
    </w:p>
    <w:tbl>
      <w:tblPr>
        <w:tblStyle w:val="17"/>
        <w:tblW w:w="875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992"/>
        <w:gridCol w:w="2837"/>
        <w:gridCol w:w="1983"/>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1"/>
                <w:rFonts w:ascii="仿宋" w:hAnsi="仿宋" w:eastAsia="仿宋"/>
                <w:b/>
                <w:sz w:val="24"/>
                <w:highlight w:val="none"/>
              </w:rPr>
            </w:pPr>
            <w:r>
              <w:rPr>
                <w:rStyle w:val="21"/>
                <w:rFonts w:hint="eastAsia" w:ascii="仿宋" w:hAnsi="仿宋" w:eastAsia="仿宋"/>
                <w:b/>
                <w:sz w:val="24"/>
                <w:highlight w:val="none"/>
              </w:rPr>
              <w:t>序</w:t>
            </w:r>
            <w:r>
              <w:rPr>
                <w:rStyle w:val="21"/>
                <w:rFonts w:ascii="仿宋" w:hAnsi="仿宋" w:eastAsia="仿宋"/>
                <w:b/>
                <w:sz w:val="24"/>
                <w:highlight w:val="none"/>
              </w:rPr>
              <w:t xml:space="preserve"> </w:t>
            </w:r>
            <w:r>
              <w:rPr>
                <w:rStyle w:val="21"/>
                <w:rFonts w:hint="eastAsia" w:ascii="仿宋" w:hAnsi="仿宋" w:eastAsia="仿宋"/>
                <w:b/>
                <w:sz w:val="24"/>
                <w:highlight w:val="none"/>
              </w:rPr>
              <w:t>号</w:t>
            </w:r>
          </w:p>
        </w:tc>
        <w:tc>
          <w:tcPr>
            <w:tcW w:w="3829"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1"/>
                <w:rFonts w:ascii="仿宋" w:hAnsi="仿宋" w:eastAsia="仿宋"/>
                <w:b/>
                <w:sz w:val="24"/>
                <w:highlight w:val="none"/>
              </w:rPr>
            </w:pPr>
            <w:r>
              <w:rPr>
                <w:rStyle w:val="21"/>
                <w:rFonts w:hint="eastAsia" w:ascii="仿宋" w:hAnsi="仿宋" w:eastAsia="仿宋"/>
                <w:b/>
                <w:sz w:val="24"/>
                <w:highlight w:val="none"/>
              </w:rPr>
              <w:t>比选文件</w:t>
            </w:r>
          </w:p>
        </w:tc>
        <w:tc>
          <w:tcPr>
            <w:tcW w:w="3967"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1"/>
                <w:rFonts w:ascii="仿宋" w:hAnsi="仿宋" w:eastAsia="仿宋"/>
                <w:b/>
                <w:sz w:val="24"/>
                <w:highlight w:val="none"/>
              </w:rPr>
            </w:pPr>
            <w:r>
              <w:rPr>
                <w:rStyle w:val="21"/>
                <w:rFonts w:hint="eastAsia" w:ascii="仿宋" w:hAnsi="仿宋" w:eastAsia="仿宋"/>
                <w:b/>
                <w:sz w:val="24"/>
                <w:highlight w:val="none"/>
              </w:rPr>
              <w:t>比选申请文件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1"/>
                <w:rFonts w:ascii="仿宋" w:hAnsi="仿宋" w:eastAsia="仿宋"/>
                <w:b/>
                <w:sz w:val="24"/>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1"/>
                <w:rFonts w:ascii="仿宋" w:hAnsi="仿宋" w:eastAsia="仿宋"/>
                <w:b/>
                <w:sz w:val="24"/>
                <w:highlight w:val="none"/>
              </w:rPr>
            </w:pPr>
            <w:r>
              <w:rPr>
                <w:rStyle w:val="21"/>
                <w:rFonts w:hint="eastAsia" w:ascii="仿宋" w:hAnsi="仿宋" w:eastAsia="仿宋"/>
                <w:b/>
                <w:sz w:val="24"/>
                <w:highlight w:val="none"/>
              </w:rPr>
              <w:t>条目</w:t>
            </w:r>
          </w:p>
        </w:tc>
        <w:tc>
          <w:tcPr>
            <w:tcW w:w="2837"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1"/>
                <w:rFonts w:ascii="仿宋" w:hAnsi="仿宋" w:eastAsia="仿宋"/>
                <w:b/>
                <w:sz w:val="24"/>
                <w:highlight w:val="none"/>
              </w:rPr>
            </w:pPr>
            <w:r>
              <w:rPr>
                <w:rStyle w:val="21"/>
                <w:rFonts w:hint="eastAsia" w:ascii="仿宋" w:hAnsi="仿宋" w:eastAsia="仿宋"/>
                <w:b/>
                <w:sz w:val="24"/>
                <w:highlight w:val="none"/>
              </w:rPr>
              <w:t>内</w:t>
            </w:r>
            <w:r>
              <w:rPr>
                <w:rStyle w:val="21"/>
                <w:rFonts w:ascii="仿宋" w:hAnsi="仿宋" w:eastAsia="仿宋"/>
                <w:b/>
                <w:sz w:val="24"/>
                <w:highlight w:val="none"/>
              </w:rPr>
              <w:t xml:space="preserve"> </w:t>
            </w:r>
            <w:r>
              <w:rPr>
                <w:rStyle w:val="21"/>
                <w:rFonts w:hint="eastAsia" w:ascii="仿宋" w:hAnsi="仿宋" w:eastAsia="仿宋"/>
                <w:b/>
                <w:sz w:val="24"/>
                <w:highlight w:val="none"/>
              </w:rPr>
              <w:t>容</w:t>
            </w:r>
          </w:p>
        </w:tc>
        <w:tc>
          <w:tcPr>
            <w:tcW w:w="1983"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1"/>
                <w:rFonts w:ascii="仿宋" w:hAnsi="仿宋" w:eastAsia="仿宋"/>
                <w:b/>
                <w:sz w:val="24"/>
                <w:highlight w:val="none"/>
              </w:rPr>
            </w:pPr>
            <w:r>
              <w:rPr>
                <w:rStyle w:val="21"/>
                <w:rFonts w:hint="eastAsia" w:ascii="仿宋" w:hAnsi="仿宋" w:eastAsia="仿宋"/>
                <w:b/>
                <w:sz w:val="24"/>
                <w:highlight w:val="none"/>
              </w:rPr>
              <w:t>差异项</w:t>
            </w:r>
          </w:p>
        </w:tc>
        <w:tc>
          <w:tcPr>
            <w:tcW w:w="1984"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1"/>
                <w:rFonts w:ascii="仿宋" w:hAnsi="仿宋" w:eastAsia="仿宋"/>
                <w:b/>
                <w:sz w:val="24"/>
                <w:highlight w:val="none"/>
              </w:rPr>
            </w:pPr>
            <w:r>
              <w:rPr>
                <w:rStyle w:val="21"/>
                <w:rFonts w:hint="eastAsia" w:ascii="仿宋" w:hAnsi="仿宋" w:eastAsia="仿宋"/>
                <w:b/>
                <w:sz w:val="24"/>
                <w:highlight w:val="none"/>
              </w:rPr>
              <w:t>优惠项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sz w:val="24"/>
                <w:highlight w:val="none"/>
              </w:rPr>
            </w:pPr>
          </w:p>
        </w:tc>
        <w:tc>
          <w:tcPr>
            <w:tcW w:w="992" w:type="dxa"/>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sz w:val="24"/>
                <w:highlight w:val="none"/>
              </w:rPr>
            </w:pPr>
          </w:p>
        </w:tc>
        <w:tc>
          <w:tcPr>
            <w:tcW w:w="2837" w:type="dxa"/>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sz w:val="24"/>
                <w:highlight w:val="none"/>
              </w:rPr>
            </w:pPr>
          </w:p>
        </w:tc>
        <w:tc>
          <w:tcPr>
            <w:tcW w:w="1983" w:type="dxa"/>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sz w:val="24"/>
                <w:highlight w:val="none"/>
              </w:rPr>
            </w:pPr>
          </w:p>
        </w:tc>
        <w:tc>
          <w:tcPr>
            <w:tcW w:w="1984" w:type="dxa"/>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sz w:val="24"/>
                <w:highlight w:val="none"/>
              </w:rPr>
            </w:pPr>
          </w:p>
        </w:tc>
        <w:tc>
          <w:tcPr>
            <w:tcW w:w="992" w:type="dxa"/>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sz w:val="24"/>
                <w:highlight w:val="none"/>
              </w:rPr>
            </w:pPr>
          </w:p>
        </w:tc>
        <w:tc>
          <w:tcPr>
            <w:tcW w:w="2837" w:type="dxa"/>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sz w:val="24"/>
                <w:highlight w:val="none"/>
              </w:rPr>
            </w:pPr>
          </w:p>
        </w:tc>
        <w:tc>
          <w:tcPr>
            <w:tcW w:w="1983" w:type="dxa"/>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sz w:val="24"/>
                <w:highlight w:val="none"/>
              </w:rPr>
            </w:pPr>
          </w:p>
        </w:tc>
        <w:tc>
          <w:tcPr>
            <w:tcW w:w="1984" w:type="dxa"/>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sz w:val="24"/>
                <w:highlight w:val="none"/>
              </w:rPr>
            </w:pPr>
          </w:p>
        </w:tc>
        <w:tc>
          <w:tcPr>
            <w:tcW w:w="992" w:type="dxa"/>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sz w:val="24"/>
                <w:highlight w:val="none"/>
              </w:rPr>
            </w:pPr>
          </w:p>
        </w:tc>
        <w:tc>
          <w:tcPr>
            <w:tcW w:w="2837" w:type="dxa"/>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sz w:val="24"/>
                <w:highlight w:val="none"/>
              </w:rPr>
            </w:pPr>
          </w:p>
        </w:tc>
        <w:tc>
          <w:tcPr>
            <w:tcW w:w="1983" w:type="dxa"/>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sz w:val="24"/>
                <w:highlight w:val="none"/>
              </w:rPr>
            </w:pPr>
          </w:p>
        </w:tc>
        <w:tc>
          <w:tcPr>
            <w:tcW w:w="1984" w:type="dxa"/>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8755" w:type="dxa"/>
            <w:gridSpan w:val="5"/>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sz w:val="24"/>
                <w:highlight w:val="none"/>
              </w:rPr>
            </w:pPr>
            <w:r>
              <w:rPr>
                <w:rStyle w:val="21"/>
                <w:rFonts w:hint="eastAsia" w:ascii="仿宋" w:hAnsi="仿宋" w:eastAsia="仿宋"/>
                <w:sz w:val="24"/>
                <w:highlight w:val="none"/>
              </w:rPr>
              <w:t>其他条件：</w:t>
            </w:r>
          </w:p>
        </w:tc>
      </w:tr>
    </w:tbl>
    <w:p>
      <w:pPr>
        <w:snapToGrid w:val="0"/>
        <w:rPr>
          <w:rStyle w:val="21"/>
          <w:rFonts w:ascii="仿宋" w:hAnsi="仿宋" w:eastAsia="仿宋"/>
          <w:sz w:val="24"/>
          <w:szCs w:val="24"/>
          <w:highlight w:val="none"/>
        </w:rPr>
      </w:pPr>
      <w:r>
        <w:rPr>
          <w:rStyle w:val="21"/>
          <w:rFonts w:hint="eastAsia" w:ascii="仿宋" w:hAnsi="仿宋" w:eastAsia="仿宋"/>
          <w:b/>
          <w:sz w:val="24"/>
          <w:szCs w:val="24"/>
          <w:highlight w:val="none"/>
        </w:rPr>
        <w:t>注：若无差异或优惠，应注明“无”。</w:t>
      </w:r>
    </w:p>
    <w:p>
      <w:pPr>
        <w:pStyle w:val="34"/>
        <w:tabs>
          <w:tab w:val="left" w:pos="5191"/>
        </w:tabs>
        <w:spacing w:line="240" w:lineRule="auto"/>
        <w:ind w:firstLineChars="200"/>
        <w:rPr>
          <w:rStyle w:val="21"/>
          <w:rFonts w:ascii="仿宋" w:hAnsi="仿宋" w:eastAsia="仿宋"/>
          <w:szCs w:val="24"/>
          <w:highlight w:val="none"/>
        </w:rPr>
      </w:pPr>
    </w:p>
    <w:p>
      <w:pPr>
        <w:pStyle w:val="34"/>
        <w:spacing w:line="240" w:lineRule="auto"/>
        <w:ind w:right="480" w:firstLine="3600" w:firstLineChars="1500"/>
        <w:rPr>
          <w:rStyle w:val="21"/>
          <w:rFonts w:ascii="仿宋" w:hAnsi="仿宋" w:eastAsia="仿宋"/>
          <w:sz w:val="24"/>
          <w:szCs w:val="24"/>
          <w:highlight w:val="none"/>
        </w:rPr>
      </w:pPr>
      <w:r>
        <w:rPr>
          <w:rStyle w:val="21"/>
          <w:rFonts w:hint="eastAsia" w:ascii="仿宋" w:hAnsi="仿宋" w:eastAsia="仿宋"/>
          <w:sz w:val="24"/>
          <w:szCs w:val="24"/>
          <w:highlight w:val="none"/>
        </w:rPr>
        <w:t>比选申请人名称（盖章）：</w:t>
      </w:r>
    </w:p>
    <w:p>
      <w:pPr>
        <w:pStyle w:val="34"/>
        <w:spacing w:line="240" w:lineRule="auto"/>
        <w:ind w:right="480"/>
        <w:rPr>
          <w:rStyle w:val="21"/>
          <w:rFonts w:ascii="仿宋" w:hAnsi="仿宋" w:eastAsia="仿宋"/>
          <w:sz w:val="24"/>
          <w:szCs w:val="24"/>
          <w:highlight w:val="none"/>
        </w:rPr>
      </w:pPr>
      <w:r>
        <w:rPr>
          <w:rStyle w:val="21"/>
          <w:rFonts w:ascii="仿宋" w:hAnsi="仿宋" w:eastAsia="仿宋"/>
          <w:sz w:val="24"/>
          <w:szCs w:val="24"/>
          <w:highlight w:val="none"/>
        </w:rPr>
        <w:t xml:space="preserve">                   比选申请单位负责人或授权代表（签字）：</w:t>
      </w:r>
    </w:p>
    <w:p>
      <w:pPr>
        <w:ind w:firstLine="3960" w:firstLineChars="1650"/>
        <w:rPr>
          <w:rStyle w:val="21"/>
          <w:rFonts w:ascii="仿宋" w:hAnsi="仿宋" w:eastAsia="仿宋"/>
          <w:sz w:val="24"/>
          <w:szCs w:val="24"/>
          <w:highlight w:val="none"/>
        </w:rPr>
      </w:pPr>
      <w:r>
        <w:rPr>
          <w:rStyle w:val="21"/>
          <w:rFonts w:hint="eastAsia" w:ascii="仿宋" w:hAnsi="仿宋" w:eastAsia="仿宋"/>
          <w:sz w:val="24"/>
          <w:szCs w:val="24"/>
          <w:highlight w:val="none"/>
        </w:rPr>
        <w:t>日</w:t>
      </w:r>
      <w:r>
        <w:rPr>
          <w:rStyle w:val="21"/>
          <w:rFonts w:ascii="仿宋" w:hAnsi="仿宋" w:eastAsia="仿宋"/>
          <w:sz w:val="24"/>
          <w:szCs w:val="24"/>
          <w:highlight w:val="none"/>
        </w:rPr>
        <w:t xml:space="preserve">     </w:t>
      </w:r>
      <w:r>
        <w:rPr>
          <w:rStyle w:val="21"/>
          <w:rFonts w:hint="eastAsia" w:ascii="仿宋" w:hAnsi="仿宋" w:eastAsia="仿宋"/>
          <w:sz w:val="24"/>
          <w:szCs w:val="24"/>
          <w:highlight w:val="none"/>
        </w:rPr>
        <w:t>期：</w:t>
      </w:r>
    </w:p>
    <w:p>
      <w:pPr>
        <w:rPr>
          <w:rStyle w:val="21"/>
          <w:rFonts w:ascii="仿宋" w:hAnsi="仿宋" w:eastAsia="仿宋"/>
          <w:highlight w:val="none"/>
        </w:rPr>
      </w:pPr>
    </w:p>
    <w:p>
      <w:pPr>
        <w:rPr>
          <w:rFonts w:ascii="仿宋" w:hAnsi="仿宋" w:eastAsia="仿宋"/>
          <w:highlight w:val="none"/>
        </w:rPr>
      </w:pPr>
    </w:p>
    <w:p>
      <w:pPr>
        <w:rPr>
          <w:rFonts w:ascii="仿宋" w:hAnsi="仿宋" w:eastAsia="仿宋"/>
          <w:highlight w:val="none"/>
        </w:rPr>
      </w:pPr>
    </w:p>
    <w:p>
      <w:pPr>
        <w:pStyle w:val="27"/>
        <w:spacing w:line="240" w:lineRule="auto"/>
        <w:ind w:firstLine="643"/>
        <w:jc w:val="center"/>
        <w:rPr>
          <w:rStyle w:val="21"/>
          <w:rFonts w:ascii="仿宋" w:hAnsi="仿宋" w:eastAsia="仿宋"/>
          <w:sz w:val="32"/>
          <w:highlight w:val="none"/>
        </w:rPr>
      </w:pPr>
    </w:p>
    <w:p>
      <w:pPr>
        <w:rPr>
          <w:rFonts w:ascii="仿宋" w:hAnsi="仿宋" w:eastAsia="仿宋"/>
          <w:highlight w:val="none"/>
        </w:rPr>
      </w:pPr>
    </w:p>
    <w:p>
      <w:pPr>
        <w:pStyle w:val="27"/>
        <w:spacing w:line="240" w:lineRule="auto"/>
        <w:ind w:firstLine="643"/>
        <w:jc w:val="center"/>
        <w:rPr>
          <w:rStyle w:val="21"/>
          <w:rFonts w:ascii="仿宋" w:hAnsi="仿宋" w:eastAsia="仿宋"/>
          <w:sz w:val="32"/>
          <w:highlight w:val="none"/>
        </w:rPr>
      </w:pPr>
    </w:p>
    <w:p>
      <w:pPr>
        <w:rPr>
          <w:highlight w:val="none"/>
        </w:rPr>
      </w:pPr>
    </w:p>
    <w:p>
      <w:pPr>
        <w:pStyle w:val="25"/>
        <w:rPr>
          <w:color w:val="auto"/>
          <w:highlight w:val="none"/>
        </w:rPr>
      </w:pPr>
    </w:p>
    <w:p>
      <w:pPr>
        <w:pStyle w:val="25"/>
        <w:rPr>
          <w:color w:val="auto"/>
          <w:highlight w:val="none"/>
        </w:rPr>
      </w:pPr>
    </w:p>
    <w:p>
      <w:pPr>
        <w:pStyle w:val="25"/>
        <w:rPr>
          <w:color w:val="auto"/>
          <w:highlight w:val="none"/>
        </w:rPr>
      </w:pPr>
    </w:p>
    <w:p>
      <w:pPr>
        <w:pStyle w:val="25"/>
        <w:rPr>
          <w:color w:val="auto"/>
          <w:highlight w:val="none"/>
        </w:rPr>
      </w:pPr>
    </w:p>
    <w:p>
      <w:pPr>
        <w:pStyle w:val="25"/>
        <w:rPr>
          <w:color w:val="auto"/>
          <w:highlight w:val="none"/>
        </w:rPr>
      </w:pPr>
    </w:p>
    <w:p>
      <w:pPr>
        <w:pStyle w:val="25"/>
        <w:rPr>
          <w:color w:val="auto"/>
          <w:highlight w:val="none"/>
        </w:rPr>
      </w:pPr>
    </w:p>
    <w:p>
      <w:pPr>
        <w:pStyle w:val="25"/>
        <w:rPr>
          <w:color w:val="auto"/>
          <w:highlight w:val="none"/>
        </w:rPr>
      </w:pPr>
    </w:p>
    <w:p>
      <w:pPr>
        <w:pStyle w:val="25"/>
        <w:rPr>
          <w:color w:val="auto"/>
          <w:highlight w:val="none"/>
        </w:rPr>
      </w:pPr>
    </w:p>
    <w:p>
      <w:pPr>
        <w:pStyle w:val="25"/>
        <w:rPr>
          <w:color w:val="auto"/>
          <w:highlight w:val="none"/>
        </w:rPr>
      </w:pPr>
    </w:p>
    <w:p>
      <w:pPr>
        <w:pStyle w:val="25"/>
        <w:rPr>
          <w:color w:val="auto"/>
          <w:highlight w:val="none"/>
        </w:rPr>
      </w:pPr>
    </w:p>
    <w:p>
      <w:pPr>
        <w:pStyle w:val="34"/>
        <w:spacing w:line="240" w:lineRule="auto"/>
        <w:ind w:right="480" w:firstLine="4080" w:firstLineChars="1700"/>
        <w:rPr>
          <w:rStyle w:val="21"/>
          <w:rFonts w:ascii="仿宋" w:hAnsi="仿宋" w:eastAsia="仿宋"/>
          <w:sz w:val="24"/>
          <w:highlight w:val="none"/>
        </w:rPr>
        <w:sectPr>
          <w:footerReference r:id="rId6" w:type="first"/>
          <w:footerReference r:id="rId5" w:type="default"/>
          <w:pgSz w:w="11906" w:h="16838"/>
          <w:pgMar w:top="1440" w:right="1800" w:bottom="1440" w:left="1800" w:header="851" w:footer="992" w:gutter="0"/>
          <w:cols w:space="425" w:num="1"/>
          <w:titlePg/>
          <w:docGrid w:type="lines" w:linePitch="312" w:charSpace="0"/>
        </w:sectPr>
      </w:pPr>
    </w:p>
    <w:p>
      <w:pPr>
        <w:pStyle w:val="25"/>
        <w:rPr>
          <w:rStyle w:val="21"/>
          <w:rFonts w:ascii="仿宋" w:hAnsi="仿宋" w:eastAsia="仿宋"/>
          <w:color w:val="auto"/>
          <w:szCs w:val="22"/>
          <w:highlight w:val="none"/>
        </w:rPr>
      </w:pPr>
    </w:p>
    <w:p>
      <w:pPr>
        <w:pStyle w:val="2"/>
        <w:spacing w:line="240" w:lineRule="auto"/>
        <w:ind w:firstLine="723"/>
        <w:jc w:val="center"/>
        <w:rPr>
          <w:rStyle w:val="21"/>
          <w:rFonts w:ascii="仿宋" w:hAnsi="仿宋" w:eastAsia="仿宋"/>
          <w:bCs w:val="0"/>
          <w:sz w:val="36"/>
          <w:highlight w:val="none"/>
        </w:rPr>
      </w:pPr>
      <w:bookmarkStart w:id="34" w:name="_Toc139632806"/>
      <w:r>
        <w:rPr>
          <w:rStyle w:val="21"/>
          <w:rFonts w:hint="eastAsia" w:ascii="仿宋" w:hAnsi="仿宋" w:eastAsia="仿宋"/>
          <w:bCs w:val="0"/>
          <w:sz w:val="36"/>
          <w:highlight w:val="none"/>
        </w:rPr>
        <w:t>第二部分</w:t>
      </w:r>
      <w:r>
        <w:rPr>
          <w:rStyle w:val="21"/>
          <w:rFonts w:ascii="仿宋" w:hAnsi="仿宋" w:eastAsia="仿宋"/>
          <w:bCs w:val="0"/>
          <w:sz w:val="36"/>
          <w:highlight w:val="none"/>
        </w:rPr>
        <w:t xml:space="preserve"> </w:t>
      </w:r>
      <w:r>
        <w:rPr>
          <w:rStyle w:val="21"/>
          <w:rFonts w:hint="eastAsia" w:ascii="仿宋" w:hAnsi="仿宋" w:eastAsia="仿宋"/>
          <w:bCs w:val="0"/>
          <w:sz w:val="36"/>
          <w:highlight w:val="none"/>
        </w:rPr>
        <w:t>保险报价函（包件1）</w:t>
      </w:r>
      <w:bookmarkEnd w:id="34"/>
    </w:p>
    <w:p>
      <w:pPr>
        <w:jc w:val="center"/>
        <w:rPr>
          <w:rStyle w:val="21"/>
          <w:rFonts w:ascii="仿宋" w:hAnsi="仿宋" w:eastAsia="仿宋" w:cs="Calibri"/>
          <w:b/>
          <w:bCs/>
          <w:sz w:val="28"/>
          <w:szCs w:val="28"/>
          <w:highlight w:val="none"/>
        </w:rPr>
      </w:pPr>
      <w:r>
        <w:rPr>
          <w:rStyle w:val="21"/>
          <w:rFonts w:hint="eastAsia" w:ascii="仿宋" w:hAnsi="仿宋" w:eastAsia="仿宋" w:cs="Calibri"/>
          <w:b/>
          <w:bCs/>
          <w:sz w:val="32"/>
          <w:szCs w:val="28"/>
          <w:highlight w:val="none"/>
        </w:rPr>
        <w:t>（请用信封单独封装）</w:t>
      </w:r>
    </w:p>
    <w:p>
      <w:pPr>
        <w:pStyle w:val="34"/>
        <w:spacing w:line="240" w:lineRule="auto"/>
        <w:ind w:firstLine="0"/>
        <w:rPr>
          <w:rStyle w:val="21"/>
          <w:rFonts w:ascii="仿宋" w:hAnsi="仿宋" w:eastAsia="仿宋" w:cs="Times New Roman"/>
          <w:b/>
          <w:bCs/>
          <w:sz w:val="22"/>
          <w:highlight w:val="none"/>
        </w:rPr>
      </w:pPr>
    </w:p>
    <w:p>
      <w:pPr>
        <w:rPr>
          <w:rStyle w:val="21"/>
          <w:rFonts w:ascii="仿宋" w:hAnsi="仿宋" w:eastAsia="仿宋" w:cs="Calibri"/>
          <w:bCs/>
          <w:sz w:val="28"/>
          <w:szCs w:val="28"/>
          <w:highlight w:val="none"/>
          <w:u w:val="single"/>
        </w:rPr>
      </w:pPr>
      <w:r>
        <w:rPr>
          <w:rStyle w:val="21"/>
          <w:rFonts w:hint="eastAsia" w:ascii="仿宋" w:hAnsi="仿宋" w:eastAsia="仿宋"/>
          <w:sz w:val="28"/>
          <w:szCs w:val="28"/>
          <w:highlight w:val="none"/>
          <w:u w:val="single"/>
        </w:rPr>
        <w:t>武夷山市五夫翁墩至上梅荷墩段公路延伸工程设计施工总承包工程建筑工程一切险及第三者责任险、建筑施工行业安全生产责任保险、建筑施工人员团体意外伤害保险</w:t>
      </w:r>
      <w:r>
        <w:rPr>
          <w:rStyle w:val="21"/>
          <w:rFonts w:hint="eastAsia" w:ascii="仿宋" w:hAnsi="仿宋" w:eastAsia="仿宋" w:cs="Calibri"/>
          <w:bCs/>
          <w:sz w:val="28"/>
          <w:szCs w:val="28"/>
          <w:highlight w:val="none"/>
          <w:u w:val="single"/>
        </w:rPr>
        <w:t>；</w:t>
      </w:r>
    </w:p>
    <w:p>
      <w:pPr>
        <w:rPr>
          <w:highlight w:val="none"/>
        </w:rPr>
      </w:pPr>
    </w:p>
    <w:tbl>
      <w:tblPr>
        <w:tblStyle w:val="17"/>
        <w:tblW w:w="10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4229"/>
        <w:gridCol w:w="1467"/>
        <w:gridCol w:w="3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jc w:val="center"/>
              <w:rPr>
                <w:rStyle w:val="21"/>
                <w:rFonts w:ascii="仿宋" w:hAnsi="仿宋" w:eastAsia="仿宋"/>
                <w:b/>
                <w:color w:val="000000" w:themeColor="text1"/>
                <w:sz w:val="24"/>
                <w:szCs w:val="24"/>
                <w:highlight w:val="none"/>
                <w14:textFill>
                  <w14:solidFill>
                    <w14:schemeClr w14:val="tx1"/>
                  </w14:solidFill>
                </w14:textFill>
              </w:rPr>
            </w:pPr>
            <w:r>
              <w:rPr>
                <w:rStyle w:val="21"/>
                <w:rFonts w:hint="eastAsia" w:ascii="仿宋" w:hAnsi="仿宋" w:eastAsia="仿宋"/>
                <w:b/>
                <w:color w:val="000000" w:themeColor="text1"/>
                <w:sz w:val="24"/>
                <w:szCs w:val="24"/>
                <w:highlight w:val="none"/>
                <w14:textFill>
                  <w14:solidFill>
                    <w14:schemeClr w14:val="tx1"/>
                  </w14:solidFill>
                </w14:textFill>
              </w:rPr>
              <w:t>险别</w:t>
            </w:r>
          </w:p>
        </w:tc>
        <w:tc>
          <w:tcPr>
            <w:tcW w:w="4229" w:type="dxa"/>
            <w:vAlign w:val="center"/>
          </w:tcPr>
          <w:p>
            <w:pPr>
              <w:jc w:val="center"/>
              <w:rPr>
                <w:rStyle w:val="21"/>
                <w:rFonts w:ascii="仿宋" w:hAnsi="仿宋" w:eastAsia="仿宋"/>
                <w:b/>
                <w:color w:val="000000" w:themeColor="text1"/>
                <w:sz w:val="24"/>
                <w:szCs w:val="24"/>
                <w:highlight w:val="none"/>
                <w14:textFill>
                  <w14:solidFill>
                    <w14:schemeClr w14:val="tx1"/>
                  </w14:solidFill>
                </w14:textFill>
              </w:rPr>
            </w:pPr>
            <w:r>
              <w:rPr>
                <w:rStyle w:val="21"/>
                <w:rFonts w:hint="eastAsia" w:ascii="仿宋" w:hAnsi="仿宋" w:eastAsia="仿宋"/>
                <w:b/>
                <w:color w:val="000000" w:themeColor="text1"/>
                <w:sz w:val="24"/>
                <w:szCs w:val="24"/>
                <w:highlight w:val="none"/>
                <w14:textFill>
                  <w14:solidFill>
                    <w14:schemeClr w14:val="tx1"/>
                  </w14:solidFill>
                </w14:textFill>
              </w:rPr>
              <w:t>保险金额/责任限额</w:t>
            </w:r>
          </w:p>
          <w:p>
            <w:pPr>
              <w:jc w:val="center"/>
              <w:rPr>
                <w:rStyle w:val="21"/>
                <w:rFonts w:ascii="仿宋" w:hAnsi="仿宋" w:eastAsia="仿宋"/>
                <w:b/>
                <w:color w:val="000000" w:themeColor="text1"/>
                <w:sz w:val="24"/>
                <w:szCs w:val="24"/>
                <w:highlight w:val="none"/>
                <w14:textFill>
                  <w14:solidFill>
                    <w14:schemeClr w14:val="tx1"/>
                  </w14:solidFill>
                </w14:textFill>
              </w:rPr>
            </w:pPr>
            <w:r>
              <w:rPr>
                <w:rStyle w:val="21"/>
                <w:rFonts w:hint="eastAsia" w:ascii="仿宋" w:hAnsi="仿宋" w:eastAsia="仿宋"/>
                <w:b/>
                <w:color w:val="000000" w:themeColor="text1"/>
                <w:sz w:val="24"/>
                <w:szCs w:val="24"/>
                <w:highlight w:val="none"/>
                <w14:textFill>
                  <w14:solidFill>
                    <w14:schemeClr w14:val="tx1"/>
                  </w14:solidFill>
                </w14:textFill>
              </w:rPr>
              <w:t>（RMB 元）</w:t>
            </w:r>
          </w:p>
        </w:tc>
        <w:tc>
          <w:tcPr>
            <w:tcW w:w="1467" w:type="dxa"/>
            <w:vAlign w:val="center"/>
          </w:tcPr>
          <w:p>
            <w:pPr>
              <w:jc w:val="center"/>
              <w:rPr>
                <w:rStyle w:val="21"/>
                <w:rFonts w:ascii="仿宋" w:hAnsi="仿宋" w:eastAsia="仿宋"/>
                <w:b/>
                <w:color w:val="000000" w:themeColor="text1"/>
                <w:sz w:val="24"/>
                <w:szCs w:val="24"/>
                <w:highlight w:val="none"/>
                <w14:textFill>
                  <w14:solidFill>
                    <w14:schemeClr w14:val="tx1"/>
                  </w14:solidFill>
                </w14:textFill>
              </w:rPr>
            </w:pPr>
            <w:r>
              <w:rPr>
                <w:rStyle w:val="21"/>
                <w:rFonts w:hint="eastAsia" w:ascii="仿宋" w:hAnsi="仿宋" w:eastAsia="仿宋"/>
                <w:b/>
                <w:color w:val="000000" w:themeColor="text1"/>
                <w:sz w:val="24"/>
                <w:szCs w:val="24"/>
                <w:highlight w:val="none"/>
                <w14:textFill>
                  <w14:solidFill>
                    <w14:schemeClr w14:val="tx1"/>
                  </w14:solidFill>
                </w14:textFill>
              </w:rPr>
              <w:t>保险费率（‰）</w:t>
            </w:r>
          </w:p>
        </w:tc>
        <w:tc>
          <w:tcPr>
            <w:tcW w:w="3103" w:type="dxa"/>
            <w:vAlign w:val="center"/>
          </w:tcPr>
          <w:p>
            <w:pPr>
              <w:jc w:val="center"/>
              <w:rPr>
                <w:rStyle w:val="21"/>
                <w:rFonts w:ascii="仿宋" w:hAnsi="仿宋" w:eastAsia="仿宋"/>
                <w:b/>
                <w:color w:val="000000" w:themeColor="text1"/>
                <w:sz w:val="24"/>
                <w:szCs w:val="24"/>
                <w:highlight w:val="none"/>
                <w14:textFill>
                  <w14:solidFill>
                    <w14:schemeClr w14:val="tx1"/>
                  </w14:solidFill>
                </w14:textFill>
              </w:rPr>
            </w:pPr>
            <w:r>
              <w:rPr>
                <w:rStyle w:val="21"/>
                <w:rFonts w:hint="eastAsia" w:ascii="仿宋" w:hAnsi="仿宋" w:eastAsia="仿宋"/>
                <w:b/>
                <w:color w:val="000000" w:themeColor="text1"/>
                <w:sz w:val="24"/>
                <w:szCs w:val="24"/>
                <w:highlight w:val="none"/>
                <w14:textFill>
                  <w14:solidFill>
                    <w14:schemeClr w14:val="tx1"/>
                  </w14:solidFill>
                </w14:textFill>
              </w:rPr>
              <w:t>保险费（RMB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838" w:type="dxa"/>
            <w:vMerge w:val="restart"/>
            <w:vAlign w:val="center"/>
          </w:tcPr>
          <w:p>
            <w:pPr>
              <w:jc w:val="center"/>
              <w:rPr>
                <w:rStyle w:val="21"/>
                <w:rFonts w:ascii="仿宋" w:hAnsi="仿宋" w:eastAsia="仿宋"/>
                <w:color w:val="000000" w:themeColor="text1"/>
                <w:sz w:val="24"/>
                <w:szCs w:val="24"/>
                <w:highlight w:val="none"/>
                <w14:textFill>
                  <w14:solidFill>
                    <w14:schemeClr w14:val="tx1"/>
                  </w14:solidFill>
                </w14:textFill>
              </w:rPr>
            </w:pPr>
            <w:r>
              <w:rPr>
                <w:rStyle w:val="21"/>
                <w:rFonts w:hint="eastAsia" w:ascii="仿宋" w:hAnsi="仿宋" w:eastAsia="仿宋"/>
                <w:color w:val="000000" w:themeColor="text1"/>
                <w:sz w:val="24"/>
                <w:szCs w:val="24"/>
                <w:highlight w:val="none"/>
                <w14:textFill>
                  <w14:solidFill>
                    <w14:schemeClr w14:val="tx1"/>
                  </w14:solidFill>
                </w14:textFill>
              </w:rPr>
              <w:t>建筑工程一切险及第三者责任险</w:t>
            </w:r>
          </w:p>
        </w:tc>
        <w:tc>
          <w:tcPr>
            <w:tcW w:w="4229" w:type="dxa"/>
            <w:vAlign w:val="center"/>
          </w:tcPr>
          <w:p>
            <w:pPr>
              <w:rPr>
                <w:rStyle w:val="21"/>
                <w:rFonts w:ascii="仿宋" w:hAnsi="仿宋" w:eastAsia="仿宋" w:cs="仿宋"/>
                <w:color w:val="000000" w:themeColor="text1"/>
                <w:sz w:val="24"/>
                <w:szCs w:val="24"/>
                <w:highlight w:val="none"/>
                <w14:textFill>
                  <w14:solidFill>
                    <w14:schemeClr w14:val="tx1"/>
                  </w14:solidFill>
                </w14:textFill>
              </w:rPr>
            </w:pPr>
            <w:r>
              <w:rPr>
                <w:rStyle w:val="21"/>
                <w:rFonts w:hint="eastAsia" w:ascii="仿宋" w:hAnsi="仿宋" w:eastAsia="仿宋" w:cs="仿宋"/>
                <w:b/>
                <w:color w:val="000000" w:themeColor="text1"/>
                <w:sz w:val="24"/>
                <w:szCs w:val="24"/>
                <w:highlight w:val="none"/>
                <w14:textFill>
                  <w14:solidFill>
                    <w14:schemeClr w14:val="tx1"/>
                  </w14:solidFill>
                </w14:textFill>
              </w:rPr>
              <w:t>物质损失部分</w:t>
            </w:r>
            <w:r>
              <w:rPr>
                <w:rStyle w:val="21"/>
                <w:rFonts w:hint="eastAsia" w:ascii="仿宋" w:hAnsi="仿宋" w:eastAsia="仿宋" w:cs="仿宋"/>
                <w:color w:val="000000" w:themeColor="text1"/>
                <w:sz w:val="24"/>
                <w:szCs w:val="24"/>
                <w:highlight w:val="none"/>
                <w14:textFill>
                  <w14:solidFill>
                    <w14:schemeClr w14:val="tx1"/>
                  </w14:solidFill>
                </w14:textFill>
              </w:rPr>
              <w:t>：</w:t>
            </w:r>
            <w:r>
              <w:rPr>
                <w:rStyle w:val="21"/>
                <w:rFonts w:hint="eastAsia" w:ascii="仿宋" w:hAnsi="仿宋" w:eastAsia="仿宋"/>
                <w:sz w:val="24"/>
                <w:szCs w:val="24"/>
                <w:highlight w:val="none"/>
              </w:rPr>
              <w:t>保险金额为179277484元</w:t>
            </w:r>
            <w:r>
              <w:rPr>
                <w:rStyle w:val="21"/>
                <w:rFonts w:hint="eastAsia" w:ascii="仿宋" w:hAnsi="仿宋" w:eastAsia="仿宋" w:cs="仿宋"/>
                <w:color w:val="000000" w:themeColor="text1"/>
                <w:sz w:val="24"/>
                <w:szCs w:val="24"/>
                <w:highlight w:val="none"/>
                <w14:textFill>
                  <w14:solidFill>
                    <w14:schemeClr w14:val="tx1"/>
                  </w14:solidFill>
                </w14:textFill>
              </w:rPr>
              <w:t>。</w:t>
            </w:r>
          </w:p>
        </w:tc>
        <w:tc>
          <w:tcPr>
            <w:tcW w:w="1467" w:type="dxa"/>
            <w:vAlign w:val="center"/>
          </w:tcPr>
          <w:p>
            <w:pPr>
              <w:pStyle w:val="5"/>
              <w:spacing w:line="360" w:lineRule="auto"/>
              <w:ind w:firstLine="0"/>
              <w:rPr>
                <w:rStyle w:val="21"/>
                <w:rFonts w:ascii="仿宋" w:hAnsi="仿宋" w:eastAsia="仿宋" w:cs="仿宋"/>
                <w:color w:val="000000" w:themeColor="text1"/>
                <w:sz w:val="24"/>
                <w:szCs w:val="24"/>
                <w:highlight w:val="none"/>
                <w14:textFill>
                  <w14:solidFill>
                    <w14:schemeClr w14:val="tx1"/>
                  </w14:solidFill>
                </w14:textFill>
              </w:rPr>
            </w:pPr>
            <w:r>
              <w:rPr>
                <w:rStyle w:val="21"/>
                <w:rFonts w:hint="eastAsia" w:ascii="仿宋" w:hAnsi="仿宋" w:eastAsia="仿宋" w:cs="仿宋"/>
                <w:color w:val="000000" w:themeColor="text1"/>
                <w:sz w:val="24"/>
                <w:szCs w:val="24"/>
                <w:highlight w:val="none"/>
                <w14:textFill>
                  <w14:solidFill>
                    <w14:schemeClr w14:val="tx1"/>
                  </w14:solidFill>
                </w14:textFill>
              </w:rPr>
              <w:t>小写</w:t>
            </w:r>
          </w:p>
        </w:tc>
        <w:tc>
          <w:tcPr>
            <w:tcW w:w="3103" w:type="dxa"/>
            <w:vAlign w:val="center"/>
          </w:tcPr>
          <w:p>
            <w:pPr>
              <w:jc w:val="left"/>
              <w:rPr>
                <w:rStyle w:val="21"/>
                <w:rFonts w:ascii="仿宋" w:hAnsi="仿宋" w:eastAsia="仿宋" w:cs="仿宋"/>
                <w:b/>
                <w:bCs/>
                <w:color w:val="000000" w:themeColor="text1"/>
                <w:sz w:val="24"/>
                <w:szCs w:val="24"/>
                <w:highlight w:val="none"/>
                <w14:textFill>
                  <w14:solidFill>
                    <w14:schemeClr w14:val="tx1"/>
                  </w14:solidFill>
                </w14:textFill>
              </w:rPr>
            </w:pPr>
            <w:r>
              <w:rPr>
                <w:rStyle w:val="21"/>
                <w:rFonts w:ascii="仿宋" w:hAnsi="仿宋" w:eastAsia="仿宋" w:cs="仿宋"/>
                <w:b/>
                <w:bCs/>
                <w:color w:val="000000" w:themeColor="text1"/>
                <w:sz w:val="24"/>
                <w:szCs w:val="24"/>
                <w:highlight w:val="none"/>
                <w14:textFill>
                  <w14:solidFill>
                    <w14:schemeClr w14:val="tx1"/>
                  </w14:solidFill>
                </w14:textFill>
              </w:rPr>
              <w:t xml:space="preserve">RMB        </w:t>
            </w:r>
            <w:r>
              <w:rPr>
                <w:rStyle w:val="21"/>
                <w:rFonts w:hint="eastAsia" w:ascii="仿宋" w:hAnsi="仿宋" w:eastAsia="仿宋" w:cs="仿宋"/>
                <w:b/>
                <w:bCs/>
                <w:color w:val="000000" w:themeColor="text1"/>
                <w:sz w:val="24"/>
                <w:szCs w:val="24"/>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838" w:type="dxa"/>
            <w:vMerge w:val="continue"/>
            <w:vAlign w:val="center"/>
          </w:tcPr>
          <w:p>
            <w:pPr>
              <w:jc w:val="center"/>
              <w:rPr>
                <w:rStyle w:val="21"/>
                <w:rFonts w:ascii="仿宋" w:hAnsi="仿宋" w:eastAsia="仿宋"/>
                <w:color w:val="000000" w:themeColor="text1"/>
                <w:sz w:val="24"/>
                <w:szCs w:val="24"/>
                <w:highlight w:val="none"/>
                <w14:textFill>
                  <w14:solidFill>
                    <w14:schemeClr w14:val="tx1"/>
                  </w14:solidFill>
                </w14:textFill>
              </w:rPr>
            </w:pPr>
          </w:p>
        </w:tc>
        <w:tc>
          <w:tcPr>
            <w:tcW w:w="4229" w:type="dxa"/>
            <w:vAlign w:val="center"/>
          </w:tcPr>
          <w:p>
            <w:pPr>
              <w:rPr>
                <w:rStyle w:val="21"/>
                <w:rFonts w:ascii="仿宋" w:hAnsi="仿宋" w:eastAsia="仿宋" w:cs="仿宋"/>
                <w:color w:val="000000" w:themeColor="text1"/>
                <w:sz w:val="24"/>
                <w:szCs w:val="24"/>
                <w:highlight w:val="none"/>
                <w14:textFill>
                  <w14:solidFill>
                    <w14:schemeClr w14:val="tx1"/>
                  </w14:solidFill>
                </w14:textFill>
              </w:rPr>
            </w:pPr>
            <w:r>
              <w:rPr>
                <w:rStyle w:val="21"/>
                <w:rFonts w:hint="eastAsia" w:ascii="仿宋" w:hAnsi="仿宋" w:eastAsia="仿宋" w:cs="仿宋"/>
                <w:b/>
                <w:color w:val="000000" w:themeColor="text1"/>
                <w:sz w:val="24"/>
                <w:szCs w:val="24"/>
                <w:highlight w:val="none"/>
                <w14:textFill>
                  <w14:solidFill>
                    <w14:schemeClr w14:val="tx1"/>
                  </w14:solidFill>
                </w14:textFill>
              </w:rPr>
              <w:t>第三者责任部分</w:t>
            </w:r>
            <w:r>
              <w:rPr>
                <w:rStyle w:val="21"/>
                <w:rFonts w:hint="eastAsia" w:ascii="仿宋" w:hAnsi="仿宋" w:eastAsia="仿宋" w:cs="仿宋"/>
                <w:color w:val="000000" w:themeColor="text1"/>
                <w:sz w:val="24"/>
                <w:szCs w:val="24"/>
                <w:highlight w:val="none"/>
                <w14:textFill>
                  <w14:solidFill>
                    <w14:schemeClr w14:val="tx1"/>
                  </w14:solidFill>
                </w14:textFill>
              </w:rPr>
              <w:t>：</w:t>
            </w:r>
          </w:p>
          <w:p>
            <w:pPr>
              <w:rPr>
                <w:rStyle w:val="21"/>
                <w:rFonts w:ascii="仿宋" w:hAnsi="仿宋" w:eastAsia="仿宋" w:cs="仿宋"/>
                <w:b/>
                <w:color w:val="000000" w:themeColor="text1"/>
                <w:sz w:val="24"/>
                <w:szCs w:val="24"/>
                <w:highlight w:val="none"/>
                <w14:textFill>
                  <w14:solidFill>
                    <w14:schemeClr w14:val="tx1"/>
                  </w14:solidFill>
                </w14:textFill>
              </w:rPr>
            </w:pPr>
            <w:r>
              <w:rPr>
                <w:rStyle w:val="21"/>
                <w:rFonts w:hint="eastAsia" w:ascii="仿宋" w:hAnsi="仿宋" w:eastAsia="仿宋" w:cs="仿宋"/>
                <w:color w:val="000000" w:themeColor="text1"/>
                <w:sz w:val="24"/>
                <w:szCs w:val="24"/>
                <w:highlight w:val="none"/>
                <w14:textFill>
                  <w14:solidFill>
                    <w14:schemeClr w14:val="tx1"/>
                  </w14:solidFill>
                </w14:textFill>
              </w:rPr>
              <w:t>每次事故限额1000万，</w:t>
            </w:r>
            <w:r>
              <w:rPr>
                <w:rStyle w:val="21"/>
                <w:rFonts w:ascii="仿宋" w:hAnsi="仿宋" w:eastAsia="仿宋"/>
                <w:color w:val="000000" w:themeColor="text1"/>
                <w:sz w:val="24"/>
                <w:szCs w:val="24"/>
                <w:highlight w:val="none"/>
                <w14:textFill>
                  <w14:solidFill>
                    <w14:schemeClr w14:val="tx1"/>
                  </w14:solidFill>
                </w14:textFill>
              </w:rPr>
              <w:t>8</w:t>
            </w:r>
            <w:r>
              <w:rPr>
                <w:rStyle w:val="21"/>
                <w:rFonts w:hint="eastAsia" w:ascii="仿宋" w:hAnsi="仿宋" w:eastAsia="仿宋"/>
                <w:color w:val="000000" w:themeColor="text1"/>
                <w:sz w:val="24"/>
                <w:szCs w:val="24"/>
                <w:highlight w:val="none"/>
                <w14:textFill>
                  <w14:solidFill>
                    <w14:schemeClr w14:val="tx1"/>
                  </w14:solidFill>
                </w14:textFill>
              </w:rPr>
              <w:t>0</w:t>
            </w:r>
            <w:r>
              <w:rPr>
                <w:rStyle w:val="21"/>
                <w:rFonts w:ascii="仿宋" w:hAnsi="仿宋" w:eastAsia="仿宋"/>
                <w:color w:val="000000" w:themeColor="text1"/>
                <w:sz w:val="24"/>
                <w:szCs w:val="24"/>
                <w:highlight w:val="none"/>
                <w14:textFill>
                  <w14:solidFill>
                    <w14:schemeClr w14:val="tx1"/>
                  </w14:solidFill>
                </w14:textFill>
              </w:rPr>
              <w:t>万元／每人</w:t>
            </w:r>
            <w:r>
              <w:rPr>
                <w:rStyle w:val="21"/>
                <w:rFonts w:hint="eastAsia" w:ascii="仿宋" w:hAnsi="仿宋" w:eastAsia="仿宋"/>
                <w:color w:val="000000" w:themeColor="text1"/>
                <w:sz w:val="24"/>
                <w:szCs w:val="24"/>
                <w:highlight w:val="none"/>
                <w14:textFill>
                  <w14:solidFill>
                    <w14:schemeClr w14:val="tx1"/>
                  </w14:solidFill>
                </w14:textFill>
              </w:rPr>
              <w:t>，</w:t>
            </w:r>
            <w:r>
              <w:rPr>
                <w:rStyle w:val="21"/>
                <w:rFonts w:hint="eastAsia" w:ascii="仿宋" w:hAnsi="仿宋" w:eastAsia="仿宋" w:cs="仿宋"/>
                <w:color w:val="000000" w:themeColor="text1"/>
                <w:sz w:val="24"/>
                <w:szCs w:val="24"/>
                <w:highlight w:val="none"/>
                <w14:textFill>
                  <w14:solidFill>
                    <w14:schemeClr w14:val="tx1"/>
                  </w14:solidFill>
                </w14:textFill>
              </w:rPr>
              <w:t>累计责任限额：2000万元。</w:t>
            </w:r>
          </w:p>
        </w:tc>
        <w:tc>
          <w:tcPr>
            <w:tcW w:w="1467" w:type="dxa"/>
            <w:vAlign w:val="center"/>
          </w:tcPr>
          <w:p>
            <w:pPr>
              <w:pStyle w:val="5"/>
              <w:spacing w:line="360" w:lineRule="auto"/>
              <w:ind w:firstLine="0"/>
              <w:rPr>
                <w:rStyle w:val="21"/>
                <w:rFonts w:ascii="仿宋" w:hAnsi="仿宋" w:eastAsia="仿宋" w:cs="仿宋"/>
                <w:color w:val="000000" w:themeColor="text1"/>
                <w:sz w:val="24"/>
                <w:szCs w:val="24"/>
                <w:highlight w:val="none"/>
                <w14:textFill>
                  <w14:solidFill>
                    <w14:schemeClr w14:val="tx1"/>
                  </w14:solidFill>
                </w14:textFill>
              </w:rPr>
            </w:pPr>
            <w:r>
              <w:rPr>
                <w:rStyle w:val="21"/>
                <w:rFonts w:hint="eastAsia" w:ascii="仿宋" w:hAnsi="仿宋" w:eastAsia="仿宋" w:cs="仿宋"/>
                <w:color w:val="000000" w:themeColor="text1"/>
                <w:sz w:val="24"/>
                <w:szCs w:val="24"/>
                <w:highlight w:val="none"/>
                <w14:textFill>
                  <w14:solidFill>
                    <w14:schemeClr w14:val="tx1"/>
                  </w14:solidFill>
                </w14:textFill>
              </w:rPr>
              <w:t>小写：</w:t>
            </w:r>
          </w:p>
        </w:tc>
        <w:tc>
          <w:tcPr>
            <w:tcW w:w="3103" w:type="dxa"/>
            <w:vAlign w:val="center"/>
          </w:tcPr>
          <w:p>
            <w:pPr>
              <w:jc w:val="left"/>
              <w:rPr>
                <w:rStyle w:val="21"/>
                <w:rFonts w:ascii="仿宋" w:hAnsi="仿宋" w:eastAsia="仿宋" w:cs="仿宋"/>
                <w:b/>
                <w:bCs/>
                <w:color w:val="000000" w:themeColor="text1"/>
                <w:sz w:val="24"/>
                <w:szCs w:val="24"/>
                <w:highlight w:val="none"/>
                <w14:textFill>
                  <w14:solidFill>
                    <w14:schemeClr w14:val="tx1"/>
                  </w14:solidFill>
                </w14:textFill>
              </w:rPr>
            </w:pPr>
            <w:r>
              <w:rPr>
                <w:rStyle w:val="21"/>
                <w:rFonts w:ascii="仿宋" w:hAnsi="仿宋" w:eastAsia="仿宋" w:cs="仿宋"/>
                <w:b/>
                <w:bCs/>
                <w:color w:val="000000" w:themeColor="text1"/>
                <w:sz w:val="24"/>
                <w:szCs w:val="24"/>
                <w:highlight w:val="none"/>
                <w14:textFill>
                  <w14:solidFill>
                    <w14:schemeClr w14:val="tx1"/>
                  </w14:solidFill>
                </w14:textFill>
              </w:rPr>
              <w:t xml:space="preserve">RMB        </w:t>
            </w:r>
            <w:r>
              <w:rPr>
                <w:rStyle w:val="21"/>
                <w:rFonts w:hint="eastAsia" w:ascii="仿宋" w:hAnsi="仿宋" w:eastAsia="仿宋" w:cs="仿宋"/>
                <w:b/>
                <w:bCs/>
                <w:color w:val="000000" w:themeColor="text1"/>
                <w:sz w:val="24"/>
                <w:szCs w:val="24"/>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838" w:type="dxa"/>
            <w:vAlign w:val="center"/>
          </w:tcPr>
          <w:p>
            <w:pPr>
              <w:jc w:val="center"/>
              <w:rPr>
                <w:rStyle w:val="21"/>
                <w:rFonts w:ascii="仿宋" w:hAnsi="仿宋" w:eastAsia="仿宋"/>
                <w:color w:val="000000" w:themeColor="text1"/>
                <w:sz w:val="24"/>
                <w:szCs w:val="24"/>
                <w:highlight w:val="none"/>
                <w14:textFill>
                  <w14:solidFill>
                    <w14:schemeClr w14:val="tx1"/>
                  </w14:solidFill>
                </w14:textFill>
              </w:rPr>
            </w:pPr>
            <w:r>
              <w:rPr>
                <w:rStyle w:val="21"/>
                <w:rFonts w:hint="eastAsia" w:ascii="仿宋" w:hAnsi="仿宋" w:eastAsia="仿宋"/>
                <w:color w:val="000000" w:themeColor="text1"/>
                <w:sz w:val="24"/>
                <w:szCs w:val="24"/>
                <w:highlight w:val="none"/>
                <w14:textFill>
                  <w14:solidFill>
                    <w14:schemeClr w14:val="tx1"/>
                  </w14:solidFill>
                </w14:textFill>
              </w:rPr>
              <w:t>建筑施工行业安全生产责任保险</w:t>
            </w:r>
          </w:p>
        </w:tc>
        <w:tc>
          <w:tcPr>
            <w:tcW w:w="4229" w:type="dxa"/>
            <w:vAlign w:val="center"/>
          </w:tcPr>
          <w:p>
            <w:pPr>
              <w:rPr>
                <w:rStyle w:val="21"/>
                <w:rFonts w:ascii="仿宋" w:hAnsi="仿宋" w:eastAsia="仿宋" w:cs="仿宋"/>
                <w:b/>
                <w:color w:val="000000" w:themeColor="text1"/>
                <w:sz w:val="24"/>
                <w:szCs w:val="24"/>
                <w:highlight w:val="none"/>
                <w14:textFill>
                  <w14:solidFill>
                    <w14:schemeClr w14:val="tx1"/>
                  </w14:solidFill>
                </w14:textFill>
              </w:rPr>
            </w:pPr>
            <w:r>
              <w:rPr>
                <w:rStyle w:val="21"/>
                <w:rFonts w:hint="eastAsia" w:ascii="仿宋" w:hAnsi="仿宋" w:eastAsia="仿宋" w:cs="仿宋"/>
                <w:color w:val="000000" w:themeColor="text1"/>
                <w:sz w:val="24"/>
                <w:szCs w:val="24"/>
                <w:highlight w:val="none"/>
                <w14:textFill>
                  <w14:solidFill>
                    <w14:schemeClr w14:val="tx1"/>
                  </w14:solidFill>
                </w14:textFill>
              </w:rPr>
              <w:t>累计事故赔偿限额为500万元，每次事故责任限额为300</w:t>
            </w:r>
            <w:r>
              <w:rPr>
                <w:rStyle w:val="21"/>
                <w:rFonts w:ascii="仿宋" w:hAnsi="仿宋" w:eastAsia="仿宋" w:cs="仿宋"/>
                <w:color w:val="000000" w:themeColor="text1"/>
                <w:sz w:val="24"/>
                <w:szCs w:val="24"/>
                <w:highlight w:val="none"/>
                <w14:textFill>
                  <w14:solidFill>
                    <w14:schemeClr w14:val="tx1"/>
                  </w14:solidFill>
                </w14:textFill>
              </w:rPr>
              <w:t>万元，</w:t>
            </w:r>
            <w:r>
              <w:rPr>
                <w:rStyle w:val="21"/>
                <w:rFonts w:hint="eastAsia" w:ascii="仿宋" w:hAnsi="仿宋" w:eastAsia="仿宋"/>
                <w:color w:val="000000" w:themeColor="text1"/>
                <w:sz w:val="24"/>
                <w:szCs w:val="24"/>
                <w:highlight w:val="none"/>
                <w14:textFill>
                  <w14:solidFill>
                    <w14:schemeClr w14:val="tx1"/>
                  </w14:solidFill>
                </w14:textFill>
              </w:rPr>
              <w:t>伤亡责任限额10</w:t>
            </w:r>
            <w:r>
              <w:rPr>
                <w:rStyle w:val="21"/>
                <w:rFonts w:ascii="仿宋" w:hAnsi="仿宋" w:eastAsia="仿宋"/>
                <w:color w:val="000000" w:themeColor="text1"/>
                <w:sz w:val="24"/>
                <w:szCs w:val="24"/>
                <w:highlight w:val="none"/>
                <w14:textFill>
                  <w14:solidFill>
                    <w14:schemeClr w14:val="tx1"/>
                  </w14:solidFill>
                </w14:textFill>
              </w:rPr>
              <w:t>万元／每人，医疗费用责任限额</w:t>
            </w:r>
            <w:r>
              <w:rPr>
                <w:rStyle w:val="21"/>
                <w:rFonts w:hint="eastAsia" w:ascii="仿宋" w:hAnsi="仿宋" w:eastAsia="仿宋"/>
                <w:color w:val="000000" w:themeColor="text1"/>
                <w:sz w:val="24"/>
                <w:szCs w:val="24"/>
                <w:highlight w:val="none"/>
                <w14:textFill>
                  <w14:solidFill>
                    <w14:schemeClr w14:val="tx1"/>
                  </w14:solidFill>
                </w14:textFill>
              </w:rPr>
              <w:t>3</w:t>
            </w:r>
            <w:r>
              <w:rPr>
                <w:rStyle w:val="21"/>
                <w:rFonts w:ascii="仿宋" w:hAnsi="仿宋" w:eastAsia="仿宋"/>
                <w:color w:val="000000" w:themeColor="text1"/>
                <w:sz w:val="24"/>
                <w:szCs w:val="24"/>
                <w:highlight w:val="none"/>
                <w14:textFill>
                  <w14:solidFill>
                    <w14:schemeClr w14:val="tx1"/>
                  </w14:solidFill>
                </w14:textFill>
              </w:rPr>
              <w:t>万元／每人，每日误工费100元／每人（最长不超过180日）。</w:t>
            </w:r>
          </w:p>
        </w:tc>
        <w:tc>
          <w:tcPr>
            <w:tcW w:w="1467" w:type="dxa"/>
            <w:vAlign w:val="center"/>
          </w:tcPr>
          <w:p>
            <w:pPr>
              <w:pStyle w:val="34"/>
              <w:spacing w:line="240" w:lineRule="auto"/>
              <w:ind w:firstLine="0"/>
              <w:rPr>
                <w:rStyle w:val="21"/>
                <w:rFonts w:ascii="仿宋" w:hAnsi="仿宋" w:eastAsia="仿宋"/>
                <w:color w:val="000000" w:themeColor="text1"/>
                <w:sz w:val="24"/>
                <w:szCs w:val="24"/>
                <w:highlight w:val="none"/>
                <w14:textFill>
                  <w14:solidFill>
                    <w14:schemeClr w14:val="tx1"/>
                  </w14:solidFill>
                </w14:textFill>
              </w:rPr>
            </w:pPr>
            <w:r>
              <w:rPr>
                <w:rStyle w:val="21"/>
                <w:rFonts w:hint="eastAsia" w:ascii="仿宋" w:hAnsi="仿宋" w:eastAsia="仿宋"/>
                <w:color w:val="000000" w:themeColor="text1"/>
                <w:sz w:val="24"/>
                <w:szCs w:val="24"/>
                <w:highlight w:val="none"/>
                <w14:textFill>
                  <w14:solidFill>
                    <w14:schemeClr w14:val="tx1"/>
                  </w14:solidFill>
                </w14:textFill>
              </w:rPr>
              <w:t>小写：</w:t>
            </w:r>
            <w:r>
              <w:rPr>
                <w:rStyle w:val="21"/>
                <w:rFonts w:ascii="仿宋" w:hAnsi="仿宋" w:eastAsia="仿宋"/>
                <w:color w:val="000000" w:themeColor="text1"/>
                <w:sz w:val="24"/>
                <w:szCs w:val="24"/>
                <w:highlight w:val="none"/>
                <w:u w:val="single" w:color="000000"/>
                <w14:textFill>
                  <w14:solidFill>
                    <w14:schemeClr w14:val="tx1"/>
                  </w14:solidFill>
                </w14:textFill>
              </w:rPr>
              <w:t xml:space="preserve">   </w:t>
            </w:r>
          </w:p>
          <w:p>
            <w:pPr>
              <w:pStyle w:val="5"/>
              <w:spacing w:line="360" w:lineRule="auto"/>
              <w:ind w:firstLine="0"/>
              <w:rPr>
                <w:rStyle w:val="21"/>
                <w:rFonts w:ascii="仿宋" w:hAnsi="仿宋" w:eastAsia="仿宋" w:cs="仿宋"/>
                <w:color w:val="000000" w:themeColor="text1"/>
                <w:sz w:val="24"/>
                <w:szCs w:val="24"/>
                <w:highlight w:val="none"/>
                <w14:textFill>
                  <w14:solidFill>
                    <w14:schemeClr w14:val="tx1"/>
                  </w14:solidFill>
                </w14:textFill>
              </w:rPr>
            </w:pPr>
          </w:p>
        </w:tc>
        <w:tc>
          <w:tcPr>
            <w:tcW w:w="3103" w:type="dxa"/>
            <w:vAlign w:val="center"/>
          </w:tcPr>
          <w:p>
            <w:pPr>
              <w:rPr>
                <w:rStyle w:val="21"/>
                <w:rFonts w:ascii="仿宋" w:hAnsi="仿宋" w:eastAsia="仿宋" w:cs="仿宋"/>
                <w:b/>
                <w:bCs/>
                <w:color w:val="000000" w:themeColor="text1"/>
                <w:sz w:val="24"/>
                <w:szCs w:val="24"/>
                <w:highlight w:val="none"/>
                <w14:textFill>
                  <w14:solidFill>
                    <w14:schemeClr w14:val="tx1"/>
                  </w14:solidFill>
                </w14:textFill>
              </w:rPr>
            </w:pPr>
            <w:r>
              <w:rPr>
                <w:rStyle w:val="21"/>
                <w:rFonts w:ascii="仿宋" w:hAnsi="仿宋" w:eastAsia="仿宋" w:cs="仿宋"/>
                <w:b/>
                <w:bCs/>
                <w:color w:val="000000" w:themeColor="text1"/>
                <w:sz w:val="24"/>
                <w:szCs w:val="24"/>
                <w:highlight w:val="none"/>
                <w14:textFill>
                  <w14:solidFill>
                    <w14:schemeClr w14:val="tx1"/>
                  </w14:solidFill>
                </w14:textFill>
              </w:rPr>
              <w:t xml:space="preserve">RMB        </w:t>
            </w:r>
            <w:r>
              <w:rPr>
                <w:rStyle w:val="21"/>
                <w:rFonts w:hint="eastAsia" w:ascii="仿宋" w:hAnsi="仿宋" w:eastAsia="仿宋" w:cs="仿宋"/>
                <w:b/>
                <w:bCs/>
                <w:color w:val="000000" w:themeColor="text1"/>
                <w:sz w:val="24"/>
                <w:szCs w:val="24"/>
                <w:highlight w:val="none"/>
                <w14:textFill>
                  <w14:solidFill>
                    <w14:schemeClr w14:val="tx1"/>
                  </w14:solidFill>
                </w14:textFill>
              </w:rPr>
              <w:t>元</w:t>
            </w:r>
          </w:p>
          <w:p>
            <w:pPr>
              <w:jc w:val="left"/>
              <w:rPr>
                <w:rStyle w:val="21"/>
                <w:rFonts w:ascii="仿宋" w:hAnsi="仿宋" w:eastAsia="仿宋" w:cs="仿宋"/>
                <w:b/>
                <w:bCs/>
                <w:color w:val="000000" w:themeColor="text1"/>
                <w:sz w:val="24"/>
                <w:szCs w:val="24"/>
                <w:highlight w:val="none"/>
                <w14:textFill>
                  <w14:solidFill>
                    <w14:schemeClr w14:val="tx1"/>
                  </w14:solidFill>
                </w14:textFill>
              </w:rPr>
            </w:pPr>
            <w:r>
              <w:rPr>
                <w:rStyle w:val="21"/>
                <w:rFonts w:hint="eastAsia" w:ascii="仿宋" w:hAnsi="仿宋" w:eastAsia="仿宋"/>
                <w:color w:val="000000" w:themeColor="text1"/>
                <w:sz w:val="24"/>
                <w:szCs w:val="24"/>
                <w:highlight w:val="none"/>
                <w14:textFill>
                  <w14:solidFill>
                    <w14:schemeClr w14:val="tx1"/>
                  </w14:solidFill>
                </w14:textFill>
              </w:rPr>
              <w:t>（保费计算为工程合同价乘以费率）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838" w:type="dxa"/>
            <w:vAlign w:val="center"/>
          </w:tcPr>
          <w:p>
            <w:pPr>
              <w:jc w:val="center"/>
              <w:rPr>
                <w:rStyle w:val="21"/>
                <w:rFonts w:ascii="仿宋" w:hAnsi="仿宋" w:eastAsia="仿宋"/>
                <w:color w:val="000000" w:themeColor="text1"/>
                <w:sz w:val="24"/>
                <w:szCs w:val="24"/>
                <w:highlight w:val="none"/>
                <w14:textFill>
                  <w14:solidFill>
                    <w14:schemeClr w14:val="tx1"/>
                  </w14:solidFill>
                </w14:textFill>
              </w:rPr>
            </w:pPr>
            <w:r>
              <w:rPr>
                <w:rStyle w:val="21"/>
                <w:rFonts w:ascii="仿宋" w:hAnsi="仿宋" w:eastAsia="仿宋"/>
                <w:color w:val="000000" w:themeColor="text1"/>
                <w:szCs w:val="24"/>
                <w:highlight w:val="none"/>
                <w14:textFill>
                  <w14:solidFill>
                    <w14:schemeClr w14:val="tx1"/>
                  </w14:solidFill>
                </w14:textFill>
              </w:rPr>
              <w:t>建筑</w:t>
            </w:r>
            <w:r>
              <w:rPr>
                <w:rStyle w:val="21"/>
                <w:rFonts w:hint="eastAsia" w:ascii="仿宋" w:hAnsi="仿宋" w:eastAsia="仿宋"/>
                <w:color w:val="000000" w:themeColor="text1"/>
                <w:szCs w:val="24"/>
                <w:highlight w:val="none"/>
                <w14:textFill>
                  <w14:solidFill>
                    <w14:schemeClr w14:val="tx1"/>
                  </w14:solidFill>
                </w14:textFill>
              </w:rPr>
              <w:t>施工人员团体意外伤害保险</w:t>
            </w:r>
          </w:p>
        </w:tc>
        <w:tc>
          <w:tcPr>
            <w:tcW w:w="4229" w:type="dxa"/>
            <w:vAlign w:val="center"/>
          </w:tcPr>
          <w:p>
            <w:pPr>
              <w:rPr>
                <w:rStyle w:val="21"/>
                <w:rFonts w:ascii="仿宋" w:hAnsi="仿宋" w:eastAsia="仿宋" w:cs="仿宋"/>
                <w:b/>
                <w:color w:val="000000" w:themeColor="text1"/>
                <w:sz w:val="24"/>
                <w:szCs w:val="24"/>
                <w:highlight w:val="none"/>
                <w14:textFill>
                  <w14:solidFill>
                    <w14:schemeClr w14:val="tx1"/>
                  </w14:solidFill>
                </w14:textFill>
              </w:rPr>
            </w:pPr>
            <w:r>
              <w:rPr>
                <w:rStyle w:val="21"/>
                <w:rFonts w:hint="eastAsia" w:ascii="仿宋" w:hAnsi="仿宋" w:eastAsia="仿宋"/>
                <w:color w:val="000000" w:themeColor="text1"/>
                <w:sz w:val="24"/>
                <w:szCs w:val="24"/>
                <w:highlight w:val="none"/>
                <w14:textFill>
                  <w14:solidFill>
                    <w14:schemeClr w14:val="tx1"/>
                  </w14:solidFill>
                </w14:textFill>
              </w:rPr>
              <w:t>每人伤亡赔偿限额50万元+医疗5万元+每日津贴</w:t>
            </w:r>
            <w:r>
              <w:rPr>
                <w:rStyle w:val="21"/>
                <w:rFonts w:ascii="仿宋" w:hAnsi="仿宋" w:eastAsia="仿宋"/>
                <w:color w:val="000000" w:themeColor="text1"/>
                <w:sz w:val="24"/>
                <w:szCs w:val="24"/>
                <w:highlight w:val="none"/>
                <w14:textFill>
                  <w14:solidFill>
                    <w14:schemeClr w14:val="tx1"/>
                  </w14:solidFill>
                </w14:textFill>
              </w:rPr>
              <w:t>10</w:t>
            </w:r>
            <w:r>
              <w:rPr>
                <w:rStyle w:val="21"/>
                <w:rFonts w:hint="eastAsia" w:ascii="仿宋" w:hAnsi="仿宋" w:eastAsia="仿宋"/>
                <w:color w:val="000000" w:themeColor="text1"/>
                <w:sz w:val="24"/>
                <w:szCs w:val="24"/>
                <w:highlight w:val="none"/>
                <w14:textFill>
                  <w14:solidFill>
                    <w14:schemeClr w14:val="tx1"/>
                  </w14:solidFill>
                </w14:textFill>
              </w:rPr>
              <w:t>0元（每人每次最高给付津贴日数</w:t>
            </w:r>
            <w:r>
              <w:rPr>
                <w:rStyle w:val="21"/>
                <w:rFonts w:ascii="仿宋" w:hAnsi="仿宋" w:eastAsia="仿宋"/>
                <w:color w:val="000000" w:themeColor="text1"/>
                <w:sz w:val="24"/>
                <w:szCs w:val="24"/>
                <w:highlight w:val="none"/>
                <w14:textFill>
                  <w14:solidFill>
                    <w14:schemeClr w14:val="tx1"/>
                  </w14:solidFill>
                </w14:textFill>
              </w:rPr>
              <w:t>90</w:t>
            </w:r>
            <w:r>
              <w:rPr>
                <w:rStyle w:val="21"/>
                <w:rFonts w:hint="eastAsia" w:ascii="仿宋" w:hAnsi="仿宋" w:eastAsia="仿宋"/>
                <w:color w:val="000000" w:themeColor="text1"/>
                <w:sz w:val="24"/>
                <w:szCs w:val="24"/>
                <w:highlight w:val="none"/>
                <w14:textFill>
                  <w14:solidFill>
                    <w14:schemeClr w14:val="tx1"/>
                  </w14:solidFill>
                </w14:textFill>
              </w:rPr>
              <w:t>日，总给付日数180日）</w:t>
            </w:r>
          </w:p>
        </w:tc>
        <w:tc>
          <w:tcPr>
            <w:tcW w:w="1467" w:type="dxa"/>
            <w:vAlign w:val="center"/>
          </w:tcPr>
          <w:p>
            <w:pPr>
              <w:pStyle w:val="5"/>
              <w:spacing w:line="240" w:lineRule="auto"/>
              <w:ind w:firstLine="0"/>
              <w:rPr>
                <w:rStyle w:val="21"/>
                <w:rFonts w:ascii="仿宋" w:hAnsi="仿宋" w:eastAsia="仿宋" w:cs="仿宋"/>
                <w:color w:val="000000" w:themeColor="text1"/>
                <w:sz w:val="24"/>
                <w:szCs w:val="24"/>
                <w:highlight w:val="none"/>
                <w14:textFill>
                  <w14:solidFill>
                    <w14:schemeClr w14:val="tx1"/>
                  </w14:solidFill>
                </w14:textFill>
              </w:rPr>
            </w:pPr>
            <w:r>
              <w:rPr>
                <w:rStyle w:val="21"/>
                <w:rFonts w:hint="eastAsia" w:ascii="仿宋" w:hAnsi="仿宋" w:eastAsia="仿宋" w:cs="仿宋"/>
                <w:color w:val="000000" w:themeColor="text1"/>
                <w:sz w:val="24"/>
                <w:szCs w:val="24"/>
                <w:highlight w:val="none"/>
                <w14:textFill>
                  <w14:solidFill>
                    <w14:schemeClr w14:val="tx1"/>
                  </w14:solidFill>
                </w14:textFill>
              </w:rPr>
              <w:t>小写：</w:t>
            </w:r>
          </w:p>
          <w:p>
            <w:pPr>
              <w:pStyle w:val="5"/>
              <w:spacing w:line="360" w:lineRule="auto"/>
              <w:ind w:firstLine="0"/>
              <w:rPr>
                <w:rStyle w:val="21"/>
                <w:rFonts w:ascii="仿宋" w:hAnsi="仿宋" w:eastAsia="仿宋" w:cs="仿宋"/>
                <w:color w:val="000000" w:themeColor="text1"/>
                <w:sz w:val="24"/>
                <w:szCs w:val="24"/>
                <w:highlight w:val="none"/>
                <w14:textFill>
                  <w14:solidFill>
                    <w14:schemeClr w14:val="tx1"/>
                  </w14:solidFill>
                </w14:textFill>
              </w:rPr>
            </w:pPr>
          </w:p>
        </w:tc>
        <w:tc>
          <w:tcPr>
            <w:tcW w:w="3103" w:type="dxa"/>
            <w:vAlign w:val="center"/>
          </w:tcPr>
          <w:p>
            <w:pPr>
              <w:rPr>
                <w:rStyle w:val="21"/>
                <w:rFonts w:ascii="仿宋" w:hAnsi="仿宋" w:eastAsia="仿宋" w:cs="仿宋"/>
                <w:b/>
                <w:bCs/>
                <w:color w:val="000000" w:themeColor="text1"/>
                <w:sz w:val="24"/>
                <w:szCs w:val="24"/>
                <w:highlight w:val="none"/>
                <w14:textFill>
                  <w14:solidFill>
                    <w14:schemeClr w14:val="tx1"/>
                  </w14:solidFill>
                </w14:textFill>
              </w:rPr>
            </w:pPr>
            <w:r>
              <w:rPr>
                <w:rStyle w:val="21"/>
                <w:rFonts w:ascii="仿宋" w:hAnsi="仿宋" w:eastAsia="仿宋" w:cs="仿宋"/>
                <w:b/>
                <w:bCs/>
                <w:color w:val="000000" w:themeColor="text1"/>
                <w:sz w:val="24"/>
                <w:szCs w:val="24"/>
                <w:highlight w:val="none"/>
                <w14:textFill>
                  <w14:solidFill>
                    <w14:schemeClr w14:val="tx1"/>
                  </w14:solidFill>
                </w14:textFill>
              </w:rPr>
              <w:t xml:space="preserve">RMB        </w:t>
            </w:r>
            <w:r>
              <w:rPr>
                <w:rStyle w:val="21"/>
                <w:rFonts w:hint="eastAsia" w:ascii="仿宋" w:hAnsi="仿宋" w:eastAsia="仿宋" w:cs="仿宋"/>
                <w:b/>
                <w:bCs/>
                <w:color w:val="000000" w:themeColor="text1"/>
                <w:sz w:val="24"/>
                <w:szCs w:val="24"/>
                <w:highlight w:val="none"/>
                <w14:textFill>
                  <w14:solidFill>
                    <w14:schemeClr w14:val="tx1"/>
                  </w14:solidFill>
                </w14:textFill>
              </w:rPr>
              <w:t>元</w:t>
            </w:r>
          </w:p>
          <w:p>
            <w:pPr>
              <w:jc w:val="left"/>
              <w:rPr>
                <w:rStyle w:val="21"/>
                <w:rFonts w:ascii="仿宋" w:hAnsi="仿宋" w:eastAsia="仿宋" w:cs="仿宋"/>
                <w:b/>
                <w:bCs/>
                <w:color w:val="000000" w:themeColor="text1"/>
                <w:sz w:val="24"/>
                <w:szCs w:val="24"/>
                <w:highlight w:val="none"/>
                <w14:textFill>
                  <w14:solidFill>
                    <w14:schemeClr w14:val="tx1"/>
                  </w14:solidFill>
                </w14:textFill>
              </w:rPr>
            </w:pPr>
            <w:r>
              <w:rPr>
                <w:rStyle w:val="21"/>
                <w:rFonts w:hint="eastAsia" w:ascii="仿宋" w:hAnsi="仿宋" w:eastAsia="仿宋"/>
                <w:color w:val="000000" w:themeColor="text1"/>
                <w:sz w:val="24"/>
                <w:szCs w:val="24"/>
                <w:highlight w:val="none"/>
                <w14:textFill>
                  <w14:solidFill>
                    <w14:schemeClr w14:val="tx1"/>
                  </w14:solidFill>
                </w14:textFill>
              </w:rPr>
              <w:t>（保费计算为工程合同价乘以费率）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0637" w:type="dxa"/>
            <w:gridSpan w:val="4"/>
            <w:vAlign w:val="center"/>
          </w:tcPr>
          <w:p>
            <w:pPr>
              <w:pStyle w:val="5"/>
              <w:spacing w:line="360" w:lineRule="auto"/>
              <w:ind w:firstLine="0"/>
              <w:rPr>
                <w:rStyle w:val="21"/>
                <w:rFonts w:ascii="仿宋" w:hAnsi="仿宋" w:eastAsia="仿宋" w:cs="仿宋"/>
                <w:color w:val="000000" w:themeColor="text1"/>
                <w:sz w:val="24"/>
                <w:szCs w:val="24"/>
                <w:highlight w:val="none"/>
                <w14:textFill>
                  <w14:solidFill>
                    <w14:schemeClr w14:val="tx1"/>
                  </w14:solidFill>
                </w14:textFill>
              </w:rPr>
            </w:pPr>
            <w:r>
              <w:rPr>
                <w:rStyle w:val="21"/>
                <w:rFonts w:hint="eastAsia" w:ascii="仿宋" w:hAnsi="仿宋" w:eastAsia="仿宋"/>
                <w:color w:val="000000" w:themeColor="text1"/>
                <w:sz w:val="24"/>
                <w:szCs w:val="24"/>
                <w:highlight w:val="none"/>
                <w14:textFill>
                  <w14:solidFill>
                    <w14:schemeClr w14:val="tx1"/>
                  </w14:solidFill>
                </w14:textFill>
              </w:rPr>
              <w:t>总保费：大写：</w:t>
            </w:r>
            <w:r>
              <w:rPr>
                <w:rStyle w:val="21"/>
                <w:rFonts w:ascii="仿宋" w:hAnsi="仿宋" w:eastAsia="仿宋"/>
                <w:color w:val="000000" w:themeColor="text1"/>
                <w:sz w:val="24"/>
                <w:szCs w:val="24"/>
                <w:highlight w:val="none"/>
                <w:u w:val="single" w:color="000000"/>
                <w14:textFill>
                  <w14:solidFill>
                    <w14:schemeClr w14:val="tx1"/>
                  </w14:solidFill>
                </w14:textFill>
              </w:rPr>
              <w:t xml:space="preserve">                </w:t>
            </w:r>
            <w:r>
              <w:rPr>
                <w:rStyle w:val="21"/>
                <w:rFonts w:hint="eastAsia" w:ascii="仿宋" w:hAnsi="仿宋" w:eastAsia="仿宋"/>
                <w:color w:val="000000" w:themeColor="text1"/>
                <w:sz w:val="24"/>
                <w:szCs w:val="24"/>
                <w:highlight w:val="none"/>
                <w14:textFill>
                  <w14:solidFill>
                    <w14:schemeClr w14:val="tx1"/>
                  </w14:solidFill>
                </w14:textFill>
              </w:rPr>
              <w:t>小写：</w:t>
            </w:r>
            <w:r>
              <w:rPr>
                <w:rStyle w:val="21"/>
                <w:rFonts w:ascii="仿宋" w:hAnsi="仿宋" w:eastAsia="仿宋" w:cs="仿宋"/>
                <w:color w:val="000000" w:themeColor="text1"/>
                <w:sz w:val="24"/>
                <w:szCs w:val="24"/>
                <w:highlight w:val="none"/>
                <w14:textFill>
                  <w14:solidFill>
                    <w14:schemeClr w14:val="tx1"/>
                  </w14:solidFill>
                </w14:textFill>
              </w:rPr>
              <w:t>RMB</w:t>
            </w:r>
            <w:r>
              <w:rPr>
                <w:rStyle w:val="21"/>
                <w:rFonts w:ascii="仿宋" w:hAnsi="仿宋" w:eastAsia="仿宋" w:cs="仿宋"/>
                <w:color w:val="000000" w:themeColor="text1"/>
                <w:sz w:val="24"/>
                <w:szCs w:val="24"/>
                <w:highlight w:val="none"/>
                <w:u w:val="single"/>
                <w14:textFill>
                  <w14:solidFill>
                    <w14:schemeClr w14:val="tx1"/>
                  </w14:solidFill>
                </w14:textFill>
              </w:rPr>
              <w:t xml:space="preserve">      </w:t>
            </w:r>
            <w:r>
              <w:rPr>
                <w:rStyle w:val="21"/>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Style w:val="21"/>
                <w:rFonts w:ascii="仿宋" w:hAnsi="仿宋" w:eastAsia="仿宋" w:cs="仿宋"/>
                <w:color w:val="000000" w:themeColor="text1"/>
                <w:sz w:val="24"/>
                <w:szCs w:val="24"/>
                <w:highlight w:val="none"/>
                <w:u w:val="single"/>
                <w14:textFill>
                  <w14:solidFill>
                    <w14:schemeClr w14:val="tx1"/>
                  </w14:solidFill>
                </w14:textFill>
              </w:rPr>
              <w:t xml:space="preserve">  元</w:t>
            </w:r>
            <w:r>
              <w:rPr>
                <w:rStyle w:val="21"/>
                <w:rFonts w:ascii="仿宋" w:hAnsi="仿宋" w:eastAsia="仿宋"/>
                <w:color w:val="000000" w:themeColor="text1"/>
                <w:sz w:val="24"/>
                <w:szCs w:val="24"/>
                <w:highlight w:val="none"/>
                <w14:textFill>
                  <w14:solidFill>
                    <w14:schemeClr w14:val="tx1"/>
                  </w14:solidFill>
                </w14:textFill>
              </w:rPr>
              <w:t xml:space="preserve"> 。        </w:t>
            </w:r>
            <w:r>
              <w:rPr>
                <w:rStyle w:val="21"/>
                <w:rFonts w:ascii="仿宋" w:hAnsi="仿宋" w:eastAsia="仿宋"/>
                <w:color w:val="000000" w:themeColor="text1"/>
                <w:sz w:val="24"/>
                <w:szCs w:val="24"/>
                <w:highlight w:val="none"/>
                <w:u w:val="single" w:color="000000"/>
                <w14:textFill>
                  <w14:solidFill>
                    <w14:schemeClr w14:val="tx1"/>
                  </w14:solidFill>
                </w14:textFill>
              </w:rPr>
              <w:t xml:space="preserve">   </w:t>
            </w:r>
          </w:p>
        </w:tc>
      </w:tr>
    </w:tbl>
    <w:p>
      <w:pPr>
        <w:pStyle w:val="25"/>
        <w:rPr>
          <w:rFonts w:ascii="仿宋" w:hAnsi="仿宋" w:eastAsia="仿宋"/>
          <w:color w:val="auto"/>
          <w:highlight w:val="none"/>
        </w:rPr>
      </w:pPr>
    </w:p>
    <w:p>
      <w:pPr>
        <w:tabs>
          <w:tab w:val="left" w:pos="6804"/>
        </w:tabs>
        <w:ind w:firstLine="482" w:firstLineChars="200"/>
        <w:rPr>
          <w:rStyle w:val="21"/>
          <w:rFonts w:ascii="仿宋" w:hAnsi="仿宋" w:eastAsia="仿宋" w:cs="仿宋"/>
          <w:b/>
          <w:bCs/>
          <w:sz w:val="24"/>
          <w:szCs w:val="24"/>
          <w:highlight w:val="none"/>
        </w:rPr>
      </w:pPr>
      <w:r>
        <w:rPr>
          <w:rStyle w:val="21"/>
          <w:rFonts w:hint="eastAsia" w:ascii="仿宋" w:hAnsi="仿宋" w:eastAsia="仿宋" w:cs="仿宋"/>
          <w:b/>
          <w:bCs/>
          <w:sz w:val="24"/>
          <w:szCs w:val="24"/>
          <w:highlight w:val="none"/>
        </w:rPr>
        <w:t>说明：（</w:t>
      </w:r>
      <w:r>
        <w:rPr>
          <w:rStyle w:val="21"/>
          <w:rFonts w:ascii="仿宋" w:hAnsi="仿宋" w:eastAsia="仿宋" w:cs="仿宋"/>
          <w:b/>
          <w:bCs/>
          <w:sz w:val="24"/>
          <w:szCs w:val="24"/>
          <w:highlight w:val="none"/>
        </w:rPr>
        <w:t>1）</w:t>
      </w:r>
      <w:r>
        <w:rPr>
          <w:rStyle w:val="21"/>
          <w:rFonts w:hint="eastAsia" w:ascii="仿宋" w:hAnsi="仿宋" w:eastAsia="仿宋" w:cs="仿宋"/>
          <w:b/>
          <w:bCs/>
          <w:sz w:val="24"/>
          <w:szCs w:val="24"/>
          <w:highlight w:val="none"/>
        </w:rPr>
        <w:t>建筑工程一切险费率上限：2.8‰、第三者责任险费率上限：2‰、建筑工程安全生产责任险费率上限：0.5‰；建筑施工人员团体意外伤害保险费率上限：1‰超过费率上限的报价无效。</w:t>
      </w:r>
    </w:p>
    <w:p>
      <w:pPr>
        <w:numPr>
          <w:ilvl w:val="0"/>
          <w:numId w:val="2"/>
        </w:numPr>
        <w:tabs>
          <w:tab w:val="left" w:pos="6804"/>
        </w:tabs>
        <w:ind w:firstLine="1205" w:firstLineChars="500"/>
        <w:rPr>
          <w:rStyle w:val="21"/>
          <w:rFonts w:ascii="仿宋" w:hAnsi="仿宋" w:eastAsia="仿宋" w:cs="仿宋"/>
          <w:b/>
          <w:bCs/>
          <w:sz w:val="24"/>
          <w:szCs w:val="24"/>
          <w:highlight w:val="none"/>
        </w:rPr>
      </w:pPr>
      <w:r>
        <w:rPr>
          <w:rStyle w:val="21"/>
          <w:rFonts w:hint="eastAsia" w:ascii="仿宋" w:hAnsi="仿宋" w:eastAsia="仿宋" w:cs="仿宋"/>
          <w:b/>
          <w:bCs/>
          <w:sz w:val="24"/>
          <w:szCs w:val="24"/>
          <w:highlight w:val="none"/>
        </w:rPr>
        <w:t>报价保留小数点后</w:t>
      </w:r>
      <w:r>
        <w:rPr>
          <w:rStyle w:val="21"/>
          <w:rFonts w:ascii="仿宋" w:hAnsi="仿宋" w:eastAsia="仿宋" w:cs="仿宋"/>
          <w:b/>
          <w:bCs/>
          <w:sz w:val="24"/>
          <w:szCs w:val="24"/>
          <w:highlight w:val="none"/>
        </w:rPr>
        <w:t>2位。</w:t>
      </w:r>
    </w:p>
    <w:p>
      <w:pPr>
        <w:numPr>
          <w:ilvl w:val="0"/>
          <w:numId w:val="2"/>
        </w:numPr>
        <w:tabs>
          <w:tab w:val="left" w:pos="6804"/>
        </w:tabs>
        <w:ind w:firstLine="1205" w:firstLineChars="500"/>
        <w:rPr>
          <w:rStyle w:val="21"/>
          <w:rFonts w:ascii="仿宋" w:hAnsi="仿宋" w:eastAsia="仿宋" w:cs="仿宋"/>
          <w:b/>
          <w:bCs/>
          <w:sz w:val="24"/>
          <w:szCs w:val="24"/>
          <w:highlight w:val="none"/>
        </w:rPr>
      </w:pPr>
      <w:r>
        <w:rPr>
          <w:rStyle w:val="21"/>
          <w:rFonts w:hint="eastAsia" w:ascii="仿宋" w:hAnsi="仿宋" w:eastAsia="仿宋" w:cs="仿宋"/>
          <w:b/>
          <w:bCs/>
          <w:sz w:val="24"/>
          <w:szCs w:val="24"/>
          <w:highlight w:val="none"/>
        </w:rPr>
        <w:t>若报价费率与金额不一致时，以费率为准；若报价文字表示的数额与用数字表示的数额不一致时，则以文字数额为准。</w:t>
      </w:r>
    </w:p>
    <w:p>
      <w:pPr>
        <w:numPr>
          <w:ilvl w:val="0"/>
          <w:numId w:val="2"/>
        </w:numPr>
        <w:tabs>
          <w:tab w:val="left" w:pos="6804"/>
        </w:tabs>
        <w:ind w:firstLine="1205" w:firstLineChars="500"/>
        <w:rPr>
          <w:rStyle w:val="21"/>
          <w:rFonts w:ascii="仿宋" w:hAnsi="仿宋" w:eastAsia="仿宋" w:cs="仿宋"/>
          <w:b/>
          <w:bCs/>
          <w:sz w:val="24"/>
          <w:szCs w:val="24"/>
          <w:highlight w:val="none"/>
        </w:rPr>
      </w:pPr>
      <w:r>
        <w:rPr>
          <w:rStyle w:val="21"/>
          <w:rFonts w:hint="eastAsia" w:ascii="仿宋" w:hAnsi="仿宋" w:eastAsia="仿宋" w:cs="仿宋"/>
          <w:b/>
          <w:bCs/>
          <w:sz w:val="24"/>
          <w:szCs w:val="24"/>
          <w:highlight w:val="none"/>
        </w:rPr>
        <w:t>保险费率及保险费自行填报，未按要求填报按废标处理。</w:t>
      </w:r>
    </w:p>
    <w:p>
      <w:pPr>
        <w:pStyle w:val="25"/>
        <w:jc w:val="both"/>
        <w:rPr>
          <w:rStyle w:val="21"/>
          <w:rFonts w:ascii="仿宋" w:hAnsi="仿宋" w:eastAsia="仿宋" w:cs="仿宋"/>
          <w:b/>
          <w:bCs/>
          <w:color w:val="auto"/>
          <w:sz w:val="22"/>
          <w:szCs w:val="22"/>
          <w:highlight w:val="none"/>
        </w:rPr>
      </w:pPr>
    </w:p>
    <w:p>
      <w:pPr>
        <w:pStyle w:val="34"/>
        <w:spacing w:line="240" w:lineRule="auto"/>
        <w:ind w:right="480" w:firstLine="3120" w:firstLineChars="1300"/>
        <w:rPr>
          <w:rStyle w:val="21"/>
          <w:rFonts w:ascii="仿宋" w:hAnsi="仿宋" w:eastAsia="仿宋"/>
          <w:sz w:val="24"/>
          <w:highlight w:val="none"/>
        </w:rPr>
      </w:pPr>
      <w:r>
        <w:rPr>
          <w:rStyle w:val="21"/>
          <w:rFonts w:hint="eastAsia" w:ascii="仿宋" w:hAnsi="仿宋" w:eastAsia="仿宋"/>
          <w:sz w:val="24"/>
          <w:highlight w:val="none"/>
        </w:rPr>
        <w:t>比选申请人名称（盖章）：</w:t>
      </w:r>
    </w:p>
    <w:p>
      <w:pPr>
        <w:pStyle w:val="34"/>
        <w:spacing w:line="240" w:lineRule="auto"/>
        <w:ind w:right="480"/>
        <w:rPr>
          <w:rStyle w:val="21"/>
          <w:rFonts w:ascii="仿宋" w:hAnsi="仿宋" w:eastAsia="仿宋"/>
          <w:sz w:val="24"/>
          <w:highlight w:val="none"/>
        </w:rPr>
      </w:pPr>
      <w:r>
        <w:rPr>
          <w:rStyle w:val="21"/>
          <w:rFonts w:ascii="仿宋" w:hAnsi="仿宋" w:eastAsia="仿宋"/>
          <w:sz w:val="24"/>
          <w:highlight w:val="none"/>
        </w:rPr>
        <w:t xml:space="preserve">                  比选申请单位负责人或授权代表（签字）：</w:t>
      </w:r>
    </w:p>
    <w:p>
      <w:pPr>
        <w:pStyle w:val="34"/>
        <w:spacing w:line="240" w:lineRule="auto"/>
        <w:ind w:right="480" w:firstLine="4080" w:firstLineChars="1700"/>
        <w:rPr>
          <w:rStyle w:val="21"/>
          <w:rFonts w:ascii="仿宋" w:hAnsi="仿宋" w:eastAsia="仿宋"/>
          <w:sz w:val="24"/>
          <w:highlight w:val="none"/>
        </w:rPr>
      </w:pPr>
      <w:r>
        <w:rPr>
          <w:rStyle w:val="21"/>
          <w:rFonts w:hint="eastAsia" w:ascii="仿宋" w:hAnsi="仿宋" w:eastAsia="仿宋"/>
          <w:sz w:val="24"/>
          <w:highlight w:val="none"/>
        </w:rPr>
        <w:t>日</w:t>
      </w:r>
      <w:r>
        <w:rPr>
          <w:rStyle w:val="21"/>
          <w:rFonts w:ascii="仿宋" w:hAnsi="仿宋" w:eastAsia="仿宋"/>
          <w:sz w:val="24"/>
          <w:highlight w:val="none"/>
        </w:rPr>
        <w:t xml:space="preserve">     </w:t>
      </w:r>
      <w:r>
        <w:rPr>
          <w:rStyle w:val="21"/>
          <w:rFonts w:hint="eastAsia" w:ascii="仿宋" w:hAnsi="仿宋" w:eastAsia="仿宋"/>
          <w:sz w:val="24"/>
          <w:highlight w:val="none"/>
        </w:rPr>
        <w:t>期：</w:t>
      </w:r>
    </w:p>
    <w:p>
      <w:pPr>
        <w:pStyle w:val="3"/>
        <w:spacing w:line="240" w:lineRule="auto"/>
        <w:jc w:val="center"/>
        <w:rPr>
          <w:rStyle w:val="21"/>
          <w:rFonts w:ascii="仿宋" w:hAnsi="仿宋" w:eastAsia="仿宋"/>
          <w:kern w:val="0"/>
          <w:sz w:val="36"/>
          <w:szCs w:val="28"/>
          <w:highlight w:val="none"/>
          <w:lang w:val="zh-CN"/>
        </w:rPr>
      </w:pPr>
      <w:bookmarkStart w:id="35" w:name="_Toc139632807"/>
      <w:r>
        <w:rPr>
          <w:rStyle w:val="21"/>
          <w:rFonts w:hint="eastAsia" w:ascii="仿宋" w:hAnsi="仿宋" w:eastAsia="仿宋"/>
          <w:kern w:val="0"/>
          <w:sz w:val="36"/>
          <w:szCs w:val="28"/>
          <w:highlight w:val="none"/>
          <w:lang w:val="zh-CN"/>
        </w:rPr>
        <w:t>第四章</w:t>
      </w:r>
      <w:r>
        <w:rPr>
          <w:rStyle w:val="21"/>
          <w:rFonts w:ascii="仿宋" w:hAnsi="仿宋" w:eastAsia="仿宋"/>
          <w:kern w:val="0"/>
          <w:sz w:val="36"/>
          <w:szCs w:val="28"/>
          <w:highlight w:val="none"/>
          <w:lang w:val="zh-CN"/>
        </w:rPr>
        <w:t xml:space="preserve"> </w:t>
      </w:r>
      <w:r>
        <w:rPr>
          <w:rStyle w:val="21"/>
          <w:rFonts w:hint="eastAsia" w:ascii="仿宋" w:hAnsi="仿宋" w:eastAsia="仿宋"/>
          <w:kern w:val="0"/>
          <w:sz w:val="36"/>
          <w:szCs w:val="28"/>
          <w:highlight w:val="none"/>
          <w:lang w:val="zh-CN"/>
        </w:rPr>
        <w:t>保险方案</w:t>
      </w:r>
      <w:bookmarkEnd w:id="35"/>
    </w:p>
    <w:p>
      <w:pPr>
        <w:ind w:firstLine="482" w:firstLineChars="200"/>
        <w:rPr>
          <w:rStyle w:val="21"/>
          <w:rFonts w:ascii="仿宋" w:hAnsi="仿宋" w:eastAsia="仿宋" w:cs="Times New Roman"/>
          <w:b/>
          <w:bCs/>
          <w:sz w:val="24"/>
          <w:szCs w:val="24"/>
          <w:highlight w:val="none"/>
        </w:rPr>
      </w:pPr>
      <w:r>
        <w:rPr>
          <w:rStyle w:val="21"/>
          <w:rFonts w:hint="eastAsia" w:ascii="仿宋" w:hAnsi="仿宋" w:eastAsia="仿宋" w:cs="Times New Roman"/>
          <w:b/>
          <w:bCs/>
          <w:sz w:val="24"/>
          <w:szCs w:val="24"/>
          <w:highlight w:val="none"/>
        </w:rPr>
        <w:t>本保险方案是基本要求，比选申请人不得降低保障，只能优化保障。比选人保留根据实际情况对方案进行调整的权利。</w:t>
      </w:r>
    </w:p>
    <w:p>
      <w:pPr>
        <w:pStyle w:val="4"/>
        <w:rPr>
          <w:rStyle w:val="21"/>
          <w:rFonts w:ascii="仿宋" w:hAnsi="仿宋" w:eastAsia="仿宋" w:cs="Times New Roman"/>
          <w:sz w:val="24"/>
          <w:szCs w:val="24"/>
          <w:highlight w:val="none"/>
        </w:rPr>
      </w:pPr>
      <w:bookmarkStart w:id="36" w:name="_Toc139632808"/>
      <w:r>
        <w:rPr>
          <w:rStyle w:val="21"/>
          <w:rFonts w:hint="eastAsia" w:ascii="仿宋" w:hAnsi="仿宋" w:eastAsia="仿宋" w:cs="Times New Roman"/>
          <w:sz w:val="24"/>
          <w:szCs w:val="24"/>
          <w:highlight w:val="none"/>
        </w:rPr>
        <w:t>险种</w:t>
      </w:r>
      <w:r>
        <w:rPr>
          <w:rStyle w:val="21"/>
          <w:rFonts w:ascii="仿宋" w:hAnsi="仿宋" w:eastAsia="仿宋" w:cs="Times New Roman"/>
          <w:sz w:val="24"/>
          <w:szCs w:val="24"/>
          <w:highlight w:val="none"/>
        </w:rPr>
        <w:t>1</w:t>
      </w:r>
      <w:r>
        <w:rPr>
          <w:rStyle w:val="21"/>
          <w:rFonts w:hint="eastAsia" w:ascii="仿宋" w:hAnsi="仿宋" w:eastAsia="仿宋" w:cs="Times New Roman"/>
          <w:sz w:val="24"/>
          <w:szCs w:val="24"/>
          <w:highlight w:val="none"/>
        </w:rPr>
        <w:t>：建筑工程一切险及第三者责任险</w:t>
      </w:r>
      <w:bookmarkEnd w:id="36"/>
    </w:p>
    <w:p>
      <w:pPr>
        <w:pStyle w:val="109"/>
        <w:widowControl w:val="0"/>
        <w:spacing w:line="360" w:lineRule="auto"/>
        <w:ind w:left="720" w:firstLine="0" w:firstLineChars="0"/>
        <w:rPr>
          <w:rFonts w:ascii="仿宋" w:hAnsi="仿宋" w:eastAsia="仿宋"/>
          <w:b/>
          <w:bCs/>
          <w:sz w:val="24"/>
          <w:szCs w:val="24"/>
          <w:highlight w:val="none"/>
        </w:rPr>
      </w:pPr>
      <w:r>
        <w:rPr>
          <w:rFonts w:hint="eastAsia" w:ascii="仿宋" w:hAnsi="仿宋" w:eastAsia="仿宋"/>
          <w:b/>
          <w:bCs/>
          <w:sz w:val="24"/>
          <w:szCs w:val="24"/>
          <w:highlight w:val="none"/>
        </w:rPr>
        <w:t>1、保险要素表：保险单明细表的对应项目按本表所列。</w:t>
      </w:r>
    </w:p>
    <w:tbl>
      <w:tblPr>
        <w:tblStyle w:val="1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b/>
                <w:bCs/>
                <w:sz w:val="24"/>
                <w:szCs w:val="24"/>
                <w:highlight w:val="none"/>
              </w:rPr>
            </w:pPr>
            <w:r>
              <w:rPr>
                <w:rFonts w:hint="eastAsia" w:ascii="仿宋" w:hAnsi="仿宋" w:eastAsia="仿宋"/>
                <w:b/>
                <w:bCs/>
                <w:sz w:val="24"/>
                <w:szCs w:val="24"/>
                <w:highlight w:val="none"/>
              </w:rPr>
              <w:t>项目</w:t>
            </w:r>
          </w:p>
        </w:tc>
        <w:tc>
          <w:tcPr>
            <w:tcW w:w="6930" w:type="dxa"/>
          </w:tcPr>
          <w:p>
            <w:pPr>
              <w:spacing w:line="360" w:lineRule="auto"/>
              <w:rPr>
                <w:rFonts w:ascii="仿宋" w:hAnsi="仿宋" w:eastAsia="仿宋"/>
                <w:b/>
                <w:bCs/>
                <w:sz w:val="24"/>
                <w:szCs w:val="24"/>
                <w:highlight w:val="none"/>
              </w:rPr>
            </w:pPr>
            <w:r>
              <w:rPr>
                <w:rFonts w:hint="eastAsia" w:ascii="仿宋" w:hAnsi="仿宋" w:eastAsia="仿宋" w:cs="Calibri"/>
                <w:bCs/>
                <w:kern w:val="0"/>
                <w:sz w:val="24"/>
                <w:szCs w:val="24"/>
                <w:highlight w:val="none"/>
              </w:rPr>
              <w:t>武夷山市五夫翁墩至上梅荷墩段公路延伸工程设计施工总承包工程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b/>
                <w:bCs/>
                <w:sz w:val="24"/>
                <w:szCs w:val="24"/>
                <w:highlight w:val="none"/>
              </w:rPr>
            </w:pPr>
            <w:r>
              <w:rPr>
                <w:rFonts w:hint="eastAsia" w:ascii="仿宋" w:hAnsi="仿宋" w:eastAsia="仿宋"/>
                <w:b/>
                <w:bCs/>
                <w:sz w:val="24"/>
                <w:szCs w:val="24"/>
                <w:highlight w:val="none"/>
              </w:rPr>
              <w:t>物质损失部分的保险金额</w:t>
            </w:r>
          </w:p>
        </w:tc>
        <w:tc>
          <w:tcPr>
            <w:tcW w:w="6930" w:type="dxa"/>
            <w:vAlign w:val="center"/>
          </w:tcPr>
          <w:p>
            <w:pPr>
              <w:rPr>
                <w:rFonts w:ascii="仿宋" w:hAnsi="仿宋" w:eastAsia="仿宋"/>
                <w:bCs/>
                <w:color w:val="000000"/>
                <w:sz w:val="24"/>
                <w:szCs w:val="24"/>
                <w:highlight w:val="none"/>
              </w:rPr>
            </w:pPr>
            <w:r>
              <w:rPr>
                <w:rStyle w:val="21"/>
                <w:rFonts w:hint="eastAsia" w:ascii="仿宋" w:hAnsi="仿宋" w:eastAsia="仿宋"/>
                <w:sz w:val="24"/>
                <w:szCs w:val="24"/>
                <w:highlight w:val="none"/>
              </w:rPr>
              <w:t>保险金额为179277484元</w:t>
            </w:r>
            <w:r>
              <w:rPr>
                <w:rStyle w:val="21"/>
                <w:rFonts w:hint="eastAsia" w:ascii="仿宋" w:hAnsi="仿宋" w:eastAsia="仿宋" w:cs="仿宋"/>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b/>
                <w:bCs/>
                <w:sz w:val="24"/>
                <w:szCs w:val="24"/>
                <w:highlight w:val="none"/>
              </w:rPr>
            </w:pPr>
            <w:r>
              <w:rPr>
                <w:rFonts w:hint="eastAsia" w:ascii="仿宋" w:hAnsi="仿宋" w:eastAsia="仿宋"/>
                <w:b/>
                <w:bCs/>
                <w:sz w:val="24"/>
                <w:szCs w:val="24"/>
                <w:highlight w:val="none"/>
              </w:rPr>
              <w:t>第三者责任险</w:t>
            </w:r>
          </w:p>
          <w:p>
            <w:pPr>
              <w:spacing w:line="360" w:lineRule="auto"/>
              <w:jc w:val="center"/>
              <w:rPr>
                <w:rFonts w:ascii="仿宋" w:hAnsi="仿宋" w:eastAsia="仿宋"/>
                <w:b/>
                <w:bCs/>
                <w:sz w:val="24"/>
                <w:szCs w:val="24"/>
                <w:highlight w:val="none"/>
              </w:rPr>
            </w:pPr>
            <w:r>
              <w:rPr>
                <w:rFonts w:hint="eastAsia" w:ascii="仿宋" w:hAnsi="仿宋" w:eastAsia="仿宋"/>
                <w:b/>
                <w:bCs/>
                <w:sz w:val="24"/>
                <w:szCs w:val="24"/>
                <w:highlight w:val="none"/>
              </w:rPr>
              <w:t>赔偿限额</w:t>
            </w:r>
          </w:p>
        </w:tc>
        <w:tc>
          <w:tcPr>
            <w:tcW w:w="6930" w:type="dxa"/>
          </w:tcPr>
          <w:p>
            <w:pPr>
              <w:spacing w:line="360" w:lineRule="auto"/>
              <w:rPr>
                <w:rFonts w:ascii="仿宋" w:hAnsi="仿宋" w:eastAsia="仿宋"/>
                <w:bCs/>
                <w:sz w:val="24"/>
                <w:szCs w:val="24"/>
                <w:highlight w:val="none"/>
              </w:rPr>
            </w:pPr>
            <w:r>
              <w:rPr>
                <w:rFonts w:hint="eastAsia" w:ascii="仿宋" w:hAnsi="仿宋" w:eastAsia="仿宋"/>
                <w:bCs/>
                <w:sz w:val="24"/>
                <w:szCs w:val="24"/>
                <w:highlight w:val="none"/>
              </w:rPr>
              <w:t>每次事故限额：1000万元，80万元/每人</w:t>
            </w:r>
          </w:p>
          <w:p>
            <w:pPr>
              <w:spacing w:line="360" w:lineRule="auto"/>
              <w:rPr>
                <w:rFonts w:ascii="仿宋" w:hAnsi="仿宋" w:eastAsia="仿宋"/>
                <w:b/>
                <w:bCs/>
                <w:sz w:val="24"/>
                <w:szCs w:val="24"/>
                <w:highlight w:val="none"/>
              </w:rPr>
            </w:pPr>
            <w:r>
              <w:rPr>
                <w:rFonts w:hint="eastAsia" w:ascii="仿宋" w:hAnsi="仿宋" w:eastAsia="仿宋"/>
                <w:bCs/>
                <w:sz w:val="24"/>
                <w:szCs w:val="24"/>
                <w:highlight w:val="none"/>
              </w:rPr>
              <w:t>累计限额：2000万元。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b/>
                <w:bCs/>
                <w:sz w:val="24"/>
                <w:szCs w:val="24"/>
                <w:highlight w:val="none"/>
              </w:rPr>
            </w:pPr>
            <w:r>
              <w:rPr>
                <w:rFonts w:hint="eastAsia" w:ascii="仿宋" w:hAnsi="仿宋" w:eastAsia="仿宋"/>
                <w:b/>
                <w:bCs/>
                <w:sz w:val="24"/>
                <w:szCs w:val="24"/>
                <w:highlight w:val="none"/>
              </w:rPr>
              <w:t>每次事故</w:t>
            </w:r>
          </w:p>
          <w:p>
            <w:pPr>
              <w:spacing w:line="360" w:lineRule="auto"/>
              <w:jc w:val="center"/>
              <w:rPr>
                <w:rFonts w:ascii="仿宋" w:hAnsi="仿宋" w:eastAsia="仿宋"/>
                <w:b/>
                <w:bCs/>
                <w:sz w:val="24"/>
                <w:szCs w:val="24"/>
                <w:highlight w:val="none"/>
              </w:rPr>
            </w:pPr>
            <w:r>
              <w:rPr>
                <w:rFonts w:hint="eastAsia" w:ascii="仿宋" w:hAnsi="仿宋" w:eastAsia="仿宋"/>
                <w:b/>
                <w:bCs/>
                <w:sz w:val="24"/>
                <w:szCs w:val="24"/>
                <w:highlight w:val="none"/>
              </w:rPr>
              <w:t>免赔额</w:t>
            </w:r>
          </w:p>
        </w:tc>
        <w:tc>
          <w:tcPr>
            <w:tcW w:w="6930" w:type="dxa"/>
          </w:tcPr>
          <w:p>
            <w:pPr>
              <w:ind w:right="43"/>
              <w:rPr>
                <w:rFonts w:ascii="仿宋" w:hAnsi="仿宋" w:eastAsia="仿宋"/>
                <w:sz w:val="24"/>
                <w:szCs w:val="24"/>
                <w:highlight w:val="none"/>
              </w:rPr>
            </w:pPr>
            <w:r>
              <w:rPr>
                <w:rFonts w:hint="eastAsia" w:ascii="仿宋" w:hAnsi="仿宋" w:eastAsia="仿宋"/>
                <w:b/>
                <w:bCs/>
                <w:sz w:val="24"/>
                <w:szCs w:val="24"/>
                <w:highlight w:val="none"/>
              </w:rPr>
              <w:t>物质损失部分：</w:t>
            </w:r>
            <w:r>
              <w:rPr>
                <w:rFonts w:hint="eastAsia" w:ascii="仿宋" w:hAnsi="仿宋" w:eastAsia="仿宋"/>
                <w:sz w:val="24"/>
                <w:szCs w:val="24"/>
                <w:highlight w:val="none"/>
              </w:rPr>
              <w:t>1）地震、海啸：50万元或损失金额的15%，两者以高者为准；</w:t>
            </w:r>
          </w:p>
          <w:p>
            <w:pPr>
              <w:ind w:right="43"/>
              <w:rPr>
                <w:rFonts w:ascii="仿宋" w:hAnsi="仿宋" w:eastAsia="仿宋"/>
                <w:sz w:val="24"/>
                <w:szCs w:val="24"/>
                <w:highlight w:val="none"/>
              </w:rPr>
            </w:pPr>
            <w:r>
              <w:rPr>
                <w:rFonts w:hint="eastAsia" w:ascii="仿宋" w:hAnsi="仿宋" w:eastAsia="仿宋"/>
                <w:sz w:val="24"/>
                <w:szCs w:val="24"/>
                <w:highlight w:val="none"/>
              </w:rPr>
              <w:t>2)台风（暴风）、暴雨、洪水：10万元或损失金额的10%，以高者为准；</w:t>
            </w:r>
          </w:p>
          <w:p>
            <w:pPr>
              <w:ind w:right="43"/>
              <w:rPr>
                <w:rFonts w:ascii="仿宋" w:hAnsi="仿宋" w:eastAsia="仿宋"/>
                <w:sz w:val="24"/>
                <w:szCs w:val="24"/>
                <w:highlight w:val="none"/>
              </w:rPr>
            </w:pPr>
            <w:r>
              <w:rPr>
                <w:rFonts w:hint="eastAsia" w:ascii="仿宋" w:hAnsi="仿宋" w:eastAsia="仿宋"/>
                <w:sz w:val="24"/>
                <w:szCs w:val="24"/>
                <w:highlight w:val="none"/>
              </w:rPr>
              <w:t>3) 其他损失：2万元或损失金额的10%，以高者为准；</w:t>
            </w:r>
          </w:p>
          <w:p>
            <w:pPr>
              <w:rPr>
                <w:rFonts w:ascii="仿宋" w:hAnsi="仿宋" w:eastAsia="仿宋"/>
                <w:sz w:val="24"/>
                <w:szCs w:val="24"/>
                <w:highlight w:val="none"/>
              </w:rPr>
            </w:pPr>
            <w:r>
              <w:rPr>
                <w:rFonts w:hint="eastAsia" w:ascii="仿宋" w:hAnsi="仿宋" w:eastAsia="仿宋"/>
                <w:sz w:val="24"/>
                <w:szCs w:val="24"/>
                <w:highlight w:val="none"/>
              </w:rPr>
              <w:t>注：如同一事故损失适用上述一个或数个免赔规定，只扣除一个免赔额，且以高者为准。</w:t>
            </w:r>
          </w:p>
          <w:p>
            <w:pPr>
              <w:rPr>
                <w:rFonts w:ascii="仿宋" w:hAnsi="仿宋" w:eastAsia="仿宋"/>
                <w:sz w:val="24"/>
                <w:szCs w:val="24"/>
                <w:highlight w:val="none"/>
              </w:rPr>
            </w:pPr>
            <w:r>
              <w:rPr>
                <w:rFonts w:hint="eastAsia" w:ascii="仿宋" w:hAnsi="仿宋" w:eastAsia="仿宋"/>
                <w:b/>
                <w:bCs/>
                <w:sz w:val="24"/>
                <w:szCs w:val="24"/>
                <w:highlight w:val="none"/>
              </w:rPr>
              <w:t>第三者责任：</w:t>
            </w:r>
            <w:r>
              <w:rPr>
                <w:rFonts w:hint="eastAsia" w:ascii="仿宋" w:hAnsi="仿宋" w:eastAsia="仿宋"/>
                <w:sz w:val="24"/>
                <w:szCs w:val="24"/>
                <w:highlight w:val="none"/>
              </w:rPr>
              <w:t>（1）人身伤亡：无免赔额。</w:t>
            </w:r>
          </w:p>
          <w:p>
            <w:pPr>
              <w:rPr>
                <w:rFonts w:ascii="仿宋" w:hAnsi="仿宋" w:eastAsia="仿宋"/>
                <w:sz w:val="24"/>
                <w:szCs w:val="24"/>
                <w:highlight w:val="none"/>
              </w:rPr>
            </w:pPr>
            <w:r>
              <w:rPr>
                <w:rFonts w:hint="eastAsia" w:ascii="仿宋" w:hAnsi="仿宋" w:eastAsia="仿宋"/>
                <w:sz w:val="24"/>
                <w:szCs w:val="24"/>
                <w:highlight w:val="none"/>
              </w:rPr>
              <w:t>（2）财产损失：每次事故1万元或损失金额的5％，两者以高者为准。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b/>
                <w:bCs/>
                <w:sz w:val="24"/>
                <w:szCs w:val="24"/>
                <w:highlight w:val="none"/>
              </w:rPr>
            </w:pPr>
            <w:r>
              <w:rPr>
                <w:rFonts w:hint="eastAsia" w:ascii="仿宋" w:hAnsi="仿宋" w:eastAsia="仿宋"/>
                <w:b/>
                <w:bCs/>
                <w:sz w:val="24"/>
                <w:szCs w:val="24"/>
                <w:highlight w:val="none"/>
              </w:rPr>
              <w:t>工期</w:t>
            </w:r>
          </w:p>
        </w:tc>
        <w:tc>
          <w:tcPr>
            <w:tcW w:w="6930" w:type="dxa"/>
            <w:vAlign w:val="center"/>
          </w:tcPr>
          <w:p>
            <w:pPr>
              <w:pStyle w:val="25"/>
              <w:rPr>
                <w:highlight w:val="none"/>
              </w:rPr>
            </w:pPr>
            <w:r>
              <w:rPr>
                <w:rStyle w:val="21"/>
                <w:rFonts w:hint="eastAsia" w:ascii="仿宋" w:hAnsi="仿宋" w:eastAsia="仿宋" w:cs="仿宋"/>
                <w:b/>
                <w:color w:val="000000" w:themeColor="text1"/>
                <w:kern w:val="2"/>
                <w:szCs w:val="24"/>
                <w:highlight w:val="none"/>
                <w14:textFill>
                  <w14:solidFill>
                    <w14:schemeClr w14:val="tx1"/>
                  </w14:solidFill>
                </w14:textFill>
              </w:rPr>
              <w:t>实际开始工作时间按照监理人开始工作通知中载明的开始工作时间为准。本项目总工期为12个月。</w:t>
            </w:r>
          </w:p>
          <w:p>
            <w:pPr>
              <w:rPr>
                <w:rStyle w:val="21"/>
                <w:rFonts w:ascii="仿宋" w:hAnsi="仿宋" w:eastAsia="仿宋" w:cs="仿宋"/>
                <w:bCs/>
                <w:color w:val="000000" w:themeColor="text1"/>
                <w:sz w:val="24"/>
                <w:szCs w:val="24"/>
                <w:highlight w:val="none"/>
                <w14:textFill>
                  <w14:solidFill>
                    <w14:schemeClr w14:val="tx1"/>
                  </w14:solidFill>
                </w14:textFill>
              </w:rPr>
            </w:pPr>
            <w:r>
              <w:rPr>
                <w:rStyle w:val="21"/>
                <w:rFonts w:hint="eastAsia" w:ascii="仿宋" w:hAnsi="仿宋" w:eastAsia="仿宋" w:cs="仿宋"/>
                <w:bCs/>
                <w:color w:val="000000" w:themeColor="text1"/>
                <w:sz w:val="24"/>
                <w:szCs w:val="24"/>
                <w:highlight w:val="none"/>
                <w14:textFill>
                  <w14:solidFill>
                    <w14:schemeClr w14:val="tx1"/>
                  </w14:solidFill>
                </w14:textFill>
              </w:rPr>
              <w:t>如在前述建筑期内工程尚未完工，经投保人申请本项目的建筑施工期可自动扩展</w:t>
            </w:r>
            <w:r>
              <w:rPr>
                <w:rStyle w:val="21"/>
                <w:rFonts w:ascii="仿宋" w:hAnsi="仿宋" w:eastAsia="仿宋" w:cs="仿宋"/>
                <w:bCs/>
                <w:color w:val="000000" w:themeColor="text1"/>
                <w:sz w:val="24"/>
                <w:szCs w:val="24"/>
                <w:highlight w:val="none"/>
                <w14:textFill>
                  <w14:solidFill>
                    <w14:schemeClr w14:val="tx1"/>
                  </w14:solidFill>
                </w14:textFill>
              </w:rPr>
              <w:t>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p>
            <w:pPr>
              <w:rPr>
                <w:rFonts w:ascii="仿宋" w:hAnsi="仿宋" w:eastAsia="仿宋"/>
                <w:b/>
                <w:bCs/>
                <w:color w:val="FF0000"/>
                <w:sz w:val="24"/>
                <w:szCs w:val="24"/>
                <w:highlight w:val="none"/>
              </w:rPr>
            </w:pPr>
            <w:r>
              <w:rPr>
                <w:rFonts w:hint="eastAsia" w:ascii="仿宋" w:hAnsi="仿宋" w:eastAsia="仿宋"/>
                <w:bCs/>
                <w:sz w:val="24"/>
                <w:szCs w:val="24"/>
                <w:highlight w:val="none"/>
              </w:rPr>
              <w:t>保证期为24个月</w:t>
            </w:r>
            <w:r>
              <w:rPr>
                <w:rFonts w:hint="eastAsia" w:ascii="仿宋" w:hAnsi="仿宋" w:eastAsia="仿宋"/>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b/>
                <w:bCs/>
                <w:sz w:val="24"/>
                <w:szCs w:val="24"/>
                <w:highlight w:val="none"/>
              </w:rPr>
            </w:pPr>
            <w:r>
              <w:rPr>
                <w:rFonts w:hint="eastAsia" w:ascii="仿宋" w:hAnsi="仿宋" w:eastAsia="仿宋"/>
                <w:b/>
                <w:bCs/>
                <w:sz w:val="24"/>
                <w:szCs w:val="24"/>
                <w:highlight w:val="none"/>
              </w:rPr>
              <w:t>保费支付方式</w:t>
            </w:r>
          </w:p>
        </w:tc>
        <w:tc>
          <w:tcPr>
            <w:tcW w:w="6930" w:type="dxa"/>
            <w:vAlign w:val="center"/>
          </w:tcPr>
          <w:p>
            <w:pPr>
              <w:rPr>
                <w:rFonts w:hint="eastAsia"/>
                <w:highlight w:val="none"/>
              </w:rPr>
            </w:pPr>
            <w:r>
              <w:rPr>
                <w:rFonts w:hint="eastAsia" w:ascii="仿宋" w:hAnsi="仿宋" w:eastAsia="仿宋"/>
                <w:bCs/>
                <w:sz w:val="24"/>
                <w:szCs w:val="24"/>
                <w:highlight w:val="none"/>
              </w:rPr>
              <w:t>分三期支付，正式保单出具或签订保险合同后15个工作日内支付60%,保险期限达到一半时支付35%，最后预留5%在保险期限结束前十个工作日内支付。15个工作日以正式出具保单或保险合同签订时间靠后的为起始计算日。</w:t>
            </w:r>
          </w:p>
        </w:tc>
      </w:tr>
    </w:tbl>
    <w:p>
      <w:pPr>
        <w:jc w:val="left"/>
        <w:rPr>
          <w:rFonts w:ascii="仿宋" w:hAnsi="仿宋" w:eastAsia="仿宋"/>
          <w:b/>
          <w:bCs/>
          <w:sz w:val="24"/>
          <w:szCs w:val="24"/>
          <w:highlight w:val="none"/>
        </w:rPr>
      </w:pPr>
      <w:r>
        <w:rPr>
          <w:rFonts w:ascii="仿宋" w:hAnsi="仿宋" w:eastAsia="仿宋"/>
          <w:b/>
          <w:bCs/>
          <w:sz w:val="24"/>
          <w:szCs w:val="24"/>
          <w:highlight w:val="none"/>
        </w:rPr>
        <w:t>2、</w:t>
      </w:r>
      <w:r>
        <w:rPr>
          <w:rFonts w:hint="eastAsia" w:ascii="仿宋" w:hAnsi="仿宋" w:eastAsia="仿宋"/>
          <w:b/>
          <w:bCs/>
          <w:sz w:val="24"/>
          <w:szCs w:val="24"/>
          <w:highlight w:val="none"/>
        </w:rPr>
        <w:t>保险单明细表</w:t>
      </w:r>
    </w:p>
    <w:tbl>
      <w:tblPr>
        <w:tblStyle w:val="17"/>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1"/>
        <w:gridCol w:w="6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9" w:type="dxa"/>
            <w:gridSpan w:val="2"/>
          </w:tcPr>
          <w:p>
            <w:pPr>
              <w:spacing w:line="360" w:lineRule="auto"/>
              <w:rPr>
                <w:rFonts w:ascii="仿宋" w:hAnsi="仿宋" w:eastAsia="仿宋"/>
                <w:sz w:val="24"/>
                <w:highlight w:val="none"/>
              </w:rPr>
            </w:pPr>
            <w:r>
              <w:rPr>
                <w:rFonts w:hint="eastAsia" w:ascii="仿宋" w:hAnsi="仿宋" w:eastAsia="仿宋"/>
                <w:b/>
                <w:sz w:val="24"/>
                <w:highlight w:val="none"/>
              </w:rPr>
              <w:t>一、投保人名称：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投保人名称：</w:t>
            </w:r>
          </w:p>
        </w:tc>
        <w:tc>
          <w:tcPr>
            <w:tcW w:w="6268" w:type="dxa"/>
          </w:tcPr>
          <w:p>
            <w:pPr>
              <w:spacing w:line="276" w:lineRule="auto"/>
              <w:rPr>
                <w:rFonts w:ascii="仿宋" w:hAnsi="仿宋" w:eastAsia="仿宋"/>
                <w:sz w:val="24"/>
                <w:szCs w:val="24"/>
                <w:highlight w:val="none"/>
              </w:rPr>
            </w:pPr>
            <w:r>
              <w:rPr>
                <w:rStyle w:val="21"/>
                <w:rFonts w:hint="eastAsia" w:ascii="仿宋" w:hAnsi="仿宋" w:eastAsia="仿宋" w:cs="仿宋"/>
                <w:bCs/>
                <w:color w:val="000000" w:themeColor="text1"/>
                <w:sz w:val="24"/>
                <w:szCs w:val="24"/>
                <w:highlight w:val="none"/>
                <w14:textFill>
                  <w14:solidFill>
                    <w14:schemeClr w14:val="tx1"/>
                  </w14:solidFill>
                </w14:textFill>
              </w:rPr>
              <w:t>南平高速建设有限公司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highlight w:val="none"/>
              </w:rPr>
            </w:pPr>
            <w:r>
              <w:rPr>
                <w:rFonts w:hint="eastAsia" w:ascii="仿宋" w:hAnsi="仿宋" w:eastAsia="仿宋"/>
                <w:b/>
                <w:sz w:val="24"/>
                <w:highlight w:val="none"/>
              </w:rPr>
              <w:t>二、被保险人：</w:t>
            </w:r>
          </w:p>
        </w:tc>
        <w:tc>
          <w:tcPr>
            <w:tcW w:w="6268" w:type="dxa"/>
          </w:tcPr>
          <w:p>
            <w:pPr>
              <w:spacing w:line="320" w:lineRule="exact"/>
              <w:rPr>
                <w:rFonts w:ascii="仿宋" w:hAnsi="仿宋" w:eastAsia="仿宋"/>
                <w:sz w:val="24"/>
                <w:highlight w:val="none"/>
              </w:rPr>
            </w:pPr>
            <w:r>
              <w:rPr>
                <w:rFonts w:hint="eastAsia" w:ascii="仿宋" w:hAnsi="仿宋" w:eastAsia="仿宋"/>
                <w:sz w:val="24"/>
                <w:highlight w:val="none"/>
              </w:rPr>
              <w:t>业主单位、施工单位、相关分包人、相关设计单位及监理单位、供应商及其他与本工程建设相关的单位，上述各方以各自的保险利益为限。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9" w:type="dxa"/>
            <w:gridSpan w:val="2"/>
          </w:tcPr>
          <w:p>
            <w:pPr>
              <w:spacing w:line="360" w:lineRule="auto"/>
              <w:rPr>
                <w:rFonts w:ascii="仿宋" w:hAnsi="仿宋" w:eastAsia="仿宋"/>
                <w:sz w:val="24"/>
                <w:highlight w:val="none"/>
              </w:rPr>
            </w:pPr>
            <w:r>
              <w:rPr>
                <w:rFonts w:hint="eastAsia" w:ascii="仿宋" w:hAnsi="仿宋" w:eastAsia="仿宋"/>
                <w:b/>
                <w:sz w:val="24"/>
                <w:highlight w:val="none"/>
              </w:rPr>
              <w:t>三、保险工程名称及地址：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highlight w:val="none"/>
              </w:rPr>
            </w:pPr>
            <w:r>
              <w:rPr>
                <w:rFonts w:hint="eastAsia" w:ascii="仿宋" w:hAnsi="仿宋" w:eastAsia="仿宋"/>
                <w:sz w:val="24"/>
                <w:highlight w:val="none"/>
              </w:rPr>
              <w:t>保险工程名称：</w:t>
            </w:r>
          </w:p>
        </w:tc>
        <w:tc>
          <w:tcPr>
            <w:tcW w:w="6268" w:type="dxa"/>
          </w:tcPr>
          <w:p>
            <w:pPr>
              <w:spacing w:line="360" w:lineRule="auto"/>
              <w:rPr>
                <w:rFonts w:ascii="仿宋" w:hAnsi="仿宋" w:eastAsia="仿宋"/>
                <w:sz w:val="24"/>
                <w:highlight w:val="none"/>
              </w:rPr>
            </w:pPr>
            <w:r>
              <w:rPr>
                <w:rFonts w:hint="eastAsia" w:ascii="仿宋" w:hAnsi="仿宋" w:eastAsia="仿宋" w:cs="Calibri"/>
                <w:bCs/>
                <w:kern w:val="0"/>
                <w:sz w:val="24"/>
                <w:szCs w:val="24"/>
                <w:highlight w:val="none"/>
              </w:rPr>
              <w:t>武夷山市五夫翁墩至上梅荷墩段公路延伸工程设计施工总承包工程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01" w:type="dxa"/>
          </w:tcPr>
          <w:p>
            <w:pPr>
              <w:spacing w:line="360" w:lineRule="auto"/>
              <w:rPr>
                <w:rFonts w:ascii="仿宋" w:hAnsi="仿宋" w:eastAsia="仿宋"/>
                <w:sz w:val="24"/>
                <w:highlight w:val="none"/>
              </w:rPr>
            </w:pPr>
            <w:r>
              <w:rPr>
                <w:rFonts w:hint="eastAsia" w:ascii="仿宋" w:hAnsi="仿宋" w:eastAsia="仿宋"/>
                <w:sz w:val="24"/>
                <w:highlight w:val="none"/>
              </w:rPr>
              <w:t>保险工程地址：</w:t>
            </w:r>
          </w:p>
        </w:tc>
        <w:tc>
          <w:tcPr>
            <w:tcW w:w="6268" w:type="dxa"/>
          </w:tcPr>
          <w:p>
            <w:pPr>
              <w:spacing w:line="360" w:lineRule="auto"/>
              <w:rPr>
                <w:rFonts w:ascii="仿宋" w:hAnsi="仿宋" w:eastAsia="仿宋"/>
                <w:sz w:val="24"/>
                <w:highlight w:val="none"/>
              </w:rPr>
            </w:pPr>
            <w:r>
              <w:rPr>
                <w:rFonts w:hint="eastAsia" w:ascii="仿宋" w:hAnsi="仿宋" w:eastAsia="仿宋"/>
                <w:sz w:val="24"/>
                <w:highlight w:val="none"/>
              </w:rPr>
              <w:t>工程项目的项目管理部、实际施工地址及投保人的地址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highlight w:val="none"/>
              </w:rPr>
            </w:pPr>
            <w:r>
              <w:rPr>
                <w:rFonts w:hint="eastAsia" w:ascii="仿宋" w:hAnsi="仿宋" w:eastAsia="仿宋"/>
                <w:b/>
                <w:sz w:val="24"/>
                <w:highlight w:val="none"/>
              </w:rPr>
              <w:t>四、保险工程地址范围：</w:t>
            </w:r>
          </w:p>
        </w:tc>
        <w:tc>
          <w:tcPr>
            <w:tcW w:w="6268" w:type="dxa"/>
          </w:tcPr>
          <w:p>
            <w:pPr>
              <w:spacing w:line="360" w:lineRule="auto"/>
              <w:jc w:val="left"/>
              <w:rPr>
                <w:rFonts w:ascii="仿宋" w:hAnsi="仿宋" w:eastAsia="仿宋"/>
                <w:sz w:val="24"/>
                <w:highlight w:val="none"/>
              </w:rPr>
            </w:pPr>
            <w:r>
              <w:rPr>
                <w:rFonts w:hint="eastAsia" w:ascii="仿宋" w:hAnsi="仿宋" w:eastAsia="仿宋" w:cs="Calibri"/>
                <w:bCs/>
                <w:kern w:val="0"/>
                <w:sz w:val="24"/>
                <w:szCs w:val="24"/>
                <w:highlight w:val="none"/>
              </w:rPr>
              <w:t>武夷山市五夫翁墩至上梅荷墩段公路延伸工程设计施工总承包工程</w:t>
            </w:r>
            <w:r>
              <w:rPr>
                <w:rFonts w:hint="eastAsia" w:ascii="仿宋" w:hAnsi="仿宋" w:eastAsia="仿宋"/>
                <w:sz w:val="24"/>
                <w:highlight w:val="none"/>
              </w:rPr>
              <w:t>所在地，包括但不限于永久工程所在地及为实施施工专用施工区域、材料预制构件基地、料场，和其他临时工程、临时建筑、临时设施所在地，以及国内工程物资供应地至工地或指定仓库的内陆运输、工地外仓库或料场至工地等运输途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9" w:type="dxa"/>
            <w:gridSpan w:val="2"/>
          </w:tcPr>
          <w:p>
            <w:pPr>
              <w:spacing w:line="360" w:lineRule="auto"/>
              <w:rPr>
                <w:rFonts w:ascii="仿宋" w:hAnsi="仿宋" w:eastAsia="仿宋"/>
                <w:sz w:val="24"/>
                <w:highlight w:val="none"/>
              </w:rPr>
            </w:pPr>
            <w:r>
              <w:rPr>
                <w:rFonts w:hint="eastAsia" w:ascii="仿宋" w:hAnsi="仿宋" w:eastAsia="仿宋"/>
                <w:b/>
                <w:sz w:val="24"/>
                <w:highlight w:val="none"/>
              </w:rPr>
              <w:t>五、保险项目及保险金额/赔偿限额：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highlight w:val="none"/>
              </w:rPr>
            </w:pPr>
            <w:r>
              <w:rPr>
                <w:rFonts w:hint="eastAsia" w:ascii="仿宋" w:hAnsi="仿宋" w:eastAsia="仿宋"/>
                <w:sz w:val="24"/>
                <w:highlight w:val="none"/>
              </w:rPr>
              <w:t>第一部分：物质损失部分</w:t>
            </w:r>
          </w:p>
        </w:tc>
        <w:tc>
          <w:tcPr>
            <w:tcW w:w="6268" w:type="dxa"/>
          </w:tcPr>
          <w:p>
            <w:pPr>
              <w:spacing w:line="360" w:lineRule="auto"/>
              <w:ind w:right="43"/>
              <w:rPr>
                <w:rFonts w:ascii="仿宋" w:hAnsi="仿宋" w:eastAsia="仿宋"/>
                <w:sz w:val="24"/>
                <w:highlight w:val="none"/>
              </w:rPr>
            </w:pPr>
            <w:r>
              <w:rPr>
                <w:rFonts w:hint="eastAsia" w:ascii="仿宋" w:hAnsi="仿宋" w:eastAsia="仿宋"/>
                <w:b/>
                <w:color w:val="000000"/>
                <w:sz w:val="24"/>
                <w:highlight w:val="none"/>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highlight w:val="none"/>
              </w:rPr>
            </w:pPr>
            <w:r>
              <w:rPr>
                <w:rFonts w:hint="eastAsia" w:ascii="仿宋" w:hAnsi="仿宋" w:eastAsia="仿宋"/>
                <w:sz w:val="24"/>
                <w:highlight w:val="none"/>
              </w:rPr>
              <w:t>第二部分：第三者责任部分</w:t>
            </w:r>
          </w:p>
          <w:p>
            <w:pPr>
              <w:spacing w:line="360" w:lineRule="auto"/>
              <w:rPr>
                <w:rFonts w:ascii="仿宋" w:hAnsi="仿宋" w:eastAsia="仿宋"/>
                <w:sz w:val="24"/>
                <w:highlight w:val="none"/>
              </w:rPr>
            </w:pPr>
          </w:p>
        </w:tc>
        <w:tc>
          <w:tcPr>
            <w:tcW w:w="6268" w:type="dxa"/>
          </w:tcPr>
          <w:p>
            <w:pPr>
              <w:spacing w:line="360" w:lineRule="auto"/>
              <w:rPr>
                <w:rFonts w:ascii="仿宋" w:hAnsi="仿宋" w:eastAsia="仿宋"/>
                <w:sz w:val="24"/>
                <w:highlight w:val="none"/>
              </w:rPr>
            </w:pPr>
            <w:r>
              <w:rPr>
                <w:rFonts w:hint="eastAsia" w:ascii="仿宋" w:hAnsi="仿宋" w:eastAsia="仿宋"/>
                <w:b/>
                <w:color w:val="000000"/>
                <w:sz w:val="24"/>
                <w:highlight w:val="none"/>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969" w:type="dxa"/>
            <w:gridSpan w:val="2"/>
          </w:tcPr>
          <w:p>
            <w:pPr>
              <w:spacing w:line="360" w:lineRule="auto"/>
              <w:rPr>
                <w:rFonts w:ascii="仿宋" w:hAnsi="仿宋" w:eastAsia="仿宋"/>
                <w:b/>
                <w:sz w:val="24"/>
                <w:highlight w:val="none"/>
              </w:rPr>
            </w:pPr>
            <w:r>
              <w:rPr>
                <w:rFonts w:ascii="仿宋" w:hAnsi="仿宋" w:eastAsia="仿宋"/>
                <w:b/>
                <w:sz w:val="24"/>
                <w:highlight w:val="none"/>
              </w:rPr>
              <w:br w:type="textWrapping"/>
            </w:r>
            <w:r>
              <w:rPr>
                <w:rFonts w:hint="eastAsia" w:ascii="仿宋" w:hAnsi="仿宋" w:eastAsia="仿宋"/>
                <w:b/>
                <w:sz w:val="24"/>
                <w:highlight w:val="none"/>
              </w:rPr>
              <w:t>六、保险期间：包含建筑安装期及保证期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highlight w:val="none"/>
              </w:rPr>
            </w:pPr>
            <w:r>
              <w:rPr>
                <w:rFonts w:hint="eastAsia" w:ascii="仿宋" w:hAnsi="仿宋" w:eastAsia="仿宋"/>
                <w:sz w:val="24"/>
                <w:highlight w:val="none"/>
              </w:rPr>
              <w:t>1、建筑安装期：</w:t>
            </w:r>
          </w:p>
          <w:p>
            <w:pPr>
              <w:spacing w:line="360" w:lineRule="auto"/>
              <w:rPr>
                <w:rFonts w:ascii="仿宋" w:hAnsi="仿宋" w:eastAsia="仿宋"/>
                <w:b/>
                <w:sz w:val="24"/>
                <w:highlight w:val="none"/>
              </w:rPr>
            </w:pPr>
          </w:p>
        </w:tc>
        <w:tc>
          <w:tcPr>
            <w:tcW w:w="6268" w:type="dxa"/>
          </w:tcPr>
          <w:p>
            <w:pPr>
              <w:rPr>
                <w:rStyle w:val="21"/>
                <w:rFonts w:ascii="仿宋" w:hAnsi="仿宋" w:eastAsia="仿宋" w:cs="仿宋"/>
                <w:bCs/>
                <w:color w:val="000000" w:themeColor="text1"/>
                <w:sz w:val="24"/>
                <w:szCs w:val="24"/>
                <w:highlight w:val="none"/>
                <w14:textFill>
                  <w14:solidFill>
                    <w14:schemeClr w14:val="tx1"/>
                  </w14:solidFill>
                </w14:textFill>
              </w:rPr>
            </w:pPr>
            <w:r>
              <w:rPr>
                <w:rStyle w:val="21"/>
                <w:rFonts w:hint="eastAsia" w:ascii="仿宋" w:hAnsi="仿宋" w:eastAsia="仿宋" w:cs="仿宋"/>
                <w:b/>
                <w:color w:val="000000" w:themeColor="text1"/>
                <w:sz w:val="24"/>
                <w:szCs w:val="24"/>
                <w:highlight w:val="none"/>
                <w14:textFill>
                  <w14:solidFill>
                    <w14:schemeClr w14:val="tx1"/>
                  </w14:solidFill>
                </w14:textFill>
              </w:rPr>
              <w:t>实际开始工作时间按照监理人开始工作通知中载明的开始工作时间为准。本项目总工期为12个月。</w:t>
            </w:r>
          </w:p>
          <w:p>
            <w:pPr>
              <w:pStyle w:val="25"/>
              <w:rPr>
                <w:highlight w:val="none"/>
              </w:rPr>
            </w:pPr>
          </w:p>
          <w:p>
            <w:pPr>
              <w:spacing w:line="360" w:lineRule="auto"/>
              <w:rPr>
                <w:rFonts w:ascii="仿宋" w:hAnsi="仿宋" w:eastAsia="仿宋"/>
                <w:sz w:val="24"/>
                <w:highlight w:val="none"/>
              </w:rPr>
            </w:pPr>
            <w:r>
              <w:rPr>
                <w:rFonts w:hint="eastAsia" w:ascii="仿宋" w:hAnsi="仿宋" w:eastAsia="仿宋"/>
                <w:sz w:val="24"/>
                <w:highlight w:val="none"/>
              </w:rPr>
              <w:t>自202</w:t>
            </w:r>
            <w:r>
              <w:rPr>
                <w:rFonts w:ascii="仿宋" w:hAnsi="仿宋" w:eastAsia="仿宋"/>
                <w:sz w:val="24"/>
                <w:highlight w:val="none"/>
              </w:rPr>
              <w:t>3</w:t>
            </w:r>
            <w:r>
              <w:rPr>
                <w:rFonts w:hint="eastAsia" w:ascii="仿宋" w:hAnsi="仿宋" w:eastAsia="仿宋"/>
                <w:sz w:val="24"/>
                <w:highlight w:val="none"/>
              </w:rPr>
              <w:t>年</w:t>
            </w:r>
            <w:r>
              <w:rPr>
                <w:rFonts w:ascii="仿宋" w:hAnsi="仿宋" w:eastAsia="仿宋"/>
                <w:sz w:val="24"/>
                <w:highlight w:val="none"/>
              </w:rPr>
              <w:t>*</w:t>
            </w:r>
            <w:r>
              <w:rPr>
                <w:rFonts w:hint="eastAsia" w:ascii="仿宋" w:hAnsi="仿宋" w:eastAsia="仿宋"/>
                <w:sz w:val="24"/>
                <w:highlight w:val="none"/>
              </w:rPr>
              <w:t>月</w:t>
            </w:r>
            <w:r>
              <w:rPr>
                <w:rFonts w:ascii="仿宋" w:hAnsi="仿宋" w:eastAsia="仿宋"/>
                <w:sz w:val="24"/>
                <w:highlight w:val="none"/>
              </w:rPr>
              <w:t>*</w:t>
            </w:r>
            <w:r>
              <w:rPr>
                <w:rFonts w:hint="eastAsia" w:ascii="仿宋" w:hAnsi="仿宋" w:eastAsia="仿宋"/>
                <w:sz w:val="24"/>
                <w:highlight w:val="none"/>
              </w:rPr>
              <w:t>日0时起，终止时间按项目具体工期计算，外加延长扩展工期（或本项目整体颁发交工验收证书或验收合格之日为止，先发生者为准。</w:t>
            </w:r>
          </w:p>
          <w:p>
            <w:pPr>
              <w:spacing w:line="360" w:lineRule="auto"/>
              <w:rPr>
                <w:rFonts w:ascii="仿宋" w:hAnsi="仿宋" w:eastAsia="仿宋"/>
                <w:sz w:val="24"/>
                <w:highlight w:val="none"/>
              </w:rPr>
            </w:pPr>
            <w:r>
              <w:rPr>
                <w:rFonts w:ascii="仿宋" w:hAnsi="仿宋" w:eastAsia="仿宋"/>
                <w:sz w:val="24"/>
                <w:highlight w:val="none"/>
              </w:rPr>
              <w:t>如工程在上述期限中未按时实际投入商业运行或颁发交工验收证书或验收合格，根据被保险人申请本建筑安装期将自动延长</w:t>
            </w:r>
            <w:r>
              <w:rPr>
                <w:rFonts w:hint="eastAsia" w:ascii="仿宋" w:hAnsi="仿宋" w:eastAsia="仿宋"/>
                <w:sz w:val="24"/>
                <w:highlight w:val="none"/>
              </w:rPr>
              <w:t>180</w:t>
            </w:r>
            <w:r>
              <w:rPr>
                <w:rFonts w:ascii="仿宋" w:hAnsi="仿宋" w:eastAsia="仿宋"/>
                <w:sz w:val="24"/>
                <w:highlight w:val="none"/>
              </w:rPr>
              <w:t>天，并不因此加收任何附加保险费。若延期超过</w:t>
            </w:r>
            <w:r>
              <w:rPr>
                <w:rFonts w:hint="eastAsia" w:ascii="仿宋" w:hAnsi="仿宋" w:eastAsia="仿宋"/>
                <w:sz w:val="24"/>
                <w:highlight w:val="none"/>
              </w:rPr>
              <w:t>180</w:t>
            </w:r>
            <w:r>
              <w:rPr>
                <w:rFonts w:ascii="仿宋" w:hAnsi="仿宋" w:eastAsia="仿宋"/>
                <w:sz w:val="24"/>
                <w:highlight w:val="none"/>
              </w:rPr>
              <w:t>天，保险人同意按照被保险人提前申报继续延长建筑安装期，但被保险人需按日比例补缴相应的保费。</w:t>
            </w:r>
          </w:p>
          <w:p>
            <w:pPr>
              <w:spacing w:line="360" w:lineRule="auto"/>
              <w:rPr>
                <w:rFonts w:ascii="仿宋" w:hAnsi="仿宋" w:eastAsia="仿宋"/>
                <w:b/>
                <w:sz w:val="24"/>
                <w:highlight w:val="none"/>
              </w:rPr>
            </w:pPr>
            <w:r>
              <w:rPr>
                <w:rFonts w:hint="eastAsia" w:ascii="仿宋" w:hAnsi="仿宋" w:eastAsia="仿宋"/>
                <w:b/>
                <w:color w:val="000000"/>
                <w:sz w:val="24"/>
                <w:highlight w:val="none"/>
              </w:rPr>
              <w:t>（具体工期见第1款“保险要素表”）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b/>
                <w:sz w:val="24"/>
                <w:highlight w:val="none"/>
              </w:rPr>
            </w:pPr>
            <w:r>
              <w:rPr>
                <w:rFonts w:hint="eastAsia" w:ascii="仿宋" w:hAnsi="仿宋" w:eastAsia="仿宋"/>
                <w:sz w:val="24"/>
                <w:highlight w:val="none"/>
              </w:rPr>
              <w:t>2、保证期：</w:t>
            </w:r>
          </w:p>
        </w:tc>
        <w:tc>
          <w:tcPr>
            <w:tcW w:w="6268" w:type="dxa"/>
          </w:tcPr>
          <w:p>
            <w:pPr>
              <w:spacing w:line="360" w:lineRule="auto"/>
              <w:rPr>
                <w:rFonts w:ascii="仿宋" w:hAnsi="仿宋" w:eastAsia="仿宋"/>
                <w:b/>
                <w:sz w:val="24"/>
                <w:highlight w:val="none"/>
              </w:rPr>
            </w:pPr>
            <w:r>
              <w:rPr>
                <w:rFonts w:hint="eastAsia" w:ascii="仿宋" w:hAnsi="仿宋" w:eastAsia="仿宋"/>
                <w:sz w:val="24"/>
                <w:highlight w:val="none"/>
              </w:rPr>
              <w:t>自颁发工程交工验收证书或验收合格之日后24个月，如工程进度延期，则保证期相应顺延。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9" w:type="dxa"/>
            <w:gridSpan w:val="2"/>
          </w:tcPr>
          <w:p>
            <w:pPr>
              <w:tabs>
                <w:tab w:val="left" w:pos="6804"/>
              </w:tabs>
              <w:spacing w:line="500" w:lineRule="exact"/>
              <w:rPr>
                <w:rFonts w:ascii="仿宋" w:hAnsi="仿宋" w:eastAsia="仿宋"/>
                <w:b/>
                <w:sz w:val="24"/>
                <w:highlight w:val="none"/>
              </w:rPr>
            </w:pPr>
            <w:r>
              <w:rPr>
                <w:rFonts w:hint="eastAsia" w:ascii="仿宋" w:hAnsi="仿宋" w:eastAsia="仿宋"/>
                <w:b/>
                <w:sz w:val="24"/>
                <w:highlight w:val="none"/>
              </w:rPr>
              <w:t>七、每次事故绝对免赔额：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highlight w:val="none"/>
              </w:rPr>
            </w:pPr>
            <w:r>
              <w:rPr>
                <w:rFonts w:hint="eastAsia" w:ascii="仿宋" w:hAnsi="仿宋" w:eastAsia="仿宋"/>
                <w:sz w:val="24"/>
                <w:highlight w:val="none"/>
              </w:rPr>
              <w:t>第一部分：物质损失部分</w:t>
            </w:r>
          </w:p>
        </w:tc>
        <w:tc>
          <w:tcPr>
            <w:tcW w:w="6268" w:type="dxa"/>
          </w:tcPr>
          <w:p>
            <w:pPr>
              <w:spacing w:line="360" w:lineRule="auto"/>
              <w:ind w:right="43"/>
              <w:rPr>
                <w:rFonts w:ascii="仿宋" w:hAnsi="仿宋" w:eastAsia="仿宋"/>
                <w:b/>
                <w:color w:val="000000"/>
                <w:sz w:val="24"/>
                <w:highlight w:val="none"/>
              </w:rPr>
            </w:pPr>
            <w:r>
              <w:rPr>
                <w:rFonts w:hint="eastAsia" w:ascii="仿宋" w:hAnsi="仿宋" w:eastAsia="仿宋"/>
                <w:b/>
                <w:color w:val="000000"/>
                <w:sz w:val="24"/>
                <w:highlight w:val="none"/>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highlight w:val="none"/>
              </w:rPr>
            </w:pPr>
            <w:r>
              <w:rPr>
                <w:rFonts w:hint="eastAsia" w:ascii="仿宋" w:hAnsi="仿宋" w:eastAsia="仿宋"/>
                <w:sz w:val="24"/>
                <w:highlight w:val="none"/>
              </w:rPr>
              <w:t>第二部分：第三者责任部分</w:t>
            </w:r>
          </w:p>
          <w:p>
            <w:pPr>
              <w:spacing w:line="360" w:lineRule="auto"/>
              <w:rPr>
                <w:rFonts w:ascii="仿宋" w:hAnsi="仿宋" w:eastAsia="仿宋"/>
                <w:sz w:val="24"/>
                <w:highlight w:val="none"/>
              </w:rPr>
            </w:pPr>
          </w:p>
        </w:tc>
        <w:tc>
          <w:tcPr>
            <w:tcW w:w="6268" w:type="dxa"/>
          </w:tcPr>
          <w:p>
            <w:pPr>
              <w:spacing w:line="360" w:lineRule="auto"/>
              <w:rPr>
                <w:rFonts w:ascii="仿宋" w:hAnsi="仿宋" w:eastAsia="仿宋"/>
                <w:sz w:val="24"/>
                <w:highlight w:val="none"/>
              </w:rPr>
            </w:pPr>
            <w:r>
              <w:rPr>
                <w:rFonts w:hint="eastAsia" w:ascii="仿宋" w:hAnsi="仿宋" w:eastAsia="仿宋"/>
                <w:b/>
                <w:color w:val="000000"/>
                <w:sz w:val="24"/>
                <w:highlight w:val="none"/>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701" w:type="dxa"/>
          </w:tcPr>
          <w:p>
            <w:pPr>
              <w:spacing w:line="360" w:lineRule="auto"/>
              <w:rPr>
                <w:rFonts w:ascii="仿宋" w:hAnsi="仿宋" w:eastAsia="仿宋"/>
                <w:b/>
                <w:sz w:val="24"/>
                <w:highlight w:val="none"/>
              </w:rPr>
            </w:pPr>
            <w:r>
              <w:rPr>
                <w:rFonts w:hint="eastAsia" w:ascii="仿宋" w:hAnsi="仿宋" w:eastAsia="仿宋"/>
                <w:b/>
                <w:sz w:val="24"/>
                <w:highlight w:val="none"/>
              </w:rPr>
              <w:t>八、保险费率：</w:t>
            </w:r>
          </w:p>
        </w:tc>
        <w:tc>
          <w:tcPr>
            <w:tcW w:w="6268" w:type="dxa"/>
            <w:vAlign w:val="center"/>
          </w:tcPr>
          <w:p>
            <w:pPr>
              <w:spacing w:line="360" w:lineRule="auto"/>
              <w:rPr>
                <w:rFonts w:ascii="仿宋" w:hAnsi="仿宋" w:eastAsia="仿宋"/>
                <w:sz w:val="24"/>
                <w:highlight w:val="none"/>
              </w:rPr>
            </w:pPr>
            <w:r>
              <w:rPr>
                <w:rFonts w:hint="eastAsia" w:ascii="仿宋" w:hAnsi="仿宋" w:eastAsia="仿宋"/>
                <w:sz w:val="24"/>
                <w:highlight w:val="none"/>
              </w:rPr>
              <w:t>待报价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highlight w:val="none"/>
              </w:rPr>
            </w:pPr>
            <w:r>
              <w:rPr>
                <w:rFonts w:hint="eastAsia" w:ascii="仿宋" w:hAnsi="仿宋" w:eastAsia="仿宋"/>
                <w:b/>
                <w:sz w:val="24"/>
                <w:highlight w:val="none"/>
              </w:rPr>
              <w:t>九、总保险费：</w:t>
            </w:r>
          </w:p>
        </w:tc>
        <w:tc>
          <w:tcPr>
            <w:tcW w:w="6268" w:type="dxa"/>
            <w:vAlign w:val="center"/>
          </w:tcPr>
          <w:p>
            <w:pPr>
              <w:spacing w:line="360" w:lineRule="auto"/>
              <w:rPr>
                <w:rFonts w:ascii="仿宋" w:hAnsi="仿宋" w:eastAsia="仿宋"/>
                <w:sz w:val="24"/>
                <w:highlight w:val="none"/>
              </w:rPr>
            </w:pPr>
            <w:r>
              <w:rPr>
                <w:rFonts w:hint="eastAsia" w:ascii="仿宋" w:hAnsi="仿宋" w:eastAsia="仿宋"/>
                <w:sz w:val="24"/>
                <w:highlight w:val="none"/>
              </w:rPr>
              <w:t>待报价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highlight w:val="none"/>
              </w:rPr>
            </w:pPr>
            <w:r>
              <w:rPr>
                <w:rFonts w:hint="eastAsia" w:ascii="仿宋" w:hAnsi="仿宋" w:eastAsia="仿宋"/>
                <w:b/>
                <w:sz w:val="24"/>
                <w:highlight w:val="none"/>
              </w:rPr>
              <w:t>十、保费支付方式：</w:t>
            </w:r>
          </w:p>
        </w:tc>
        <w:tc>
          <w:tcPr>
            <w:tcW w:w="6268" w:type="dxa"/>
            <w:vAlign w:val="center"/>
          </w:tcPr>
          <w:p>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b/>
                <w:sz w:val="24"/>
                <w:highlight w:val="none"/>
              </w:rPr>
            </w:pPr>
            <w:r>
              <w:rPr>
                <w:rFonts w:hint="eastAsia" w:ascii="仿宋" w:hAnsi="仿宋" w:eastAsia="仿宋"/>
                <w:b/>
                <w:sz w:val="24"/>
                <w:highlight w:val="none"/>
              </w:rPr>
              <w:t>十一、基本条款：</w:t>
            </w:r>
          </w:p>
        </w:tc>
        <w:tc>
          <w:tcPr>
            <w:tcW w:w="6268" w:type="dxa"/>
          </w:tcPr>
          <w:p>
            <w:pPr>
              <w:spacing w:line="360" w:lineRule="auto"/>
              <w:rPr>
                <w:rFonts w:ascii="仿宋" w:hAnsi="仿宋" w:eastAsia="仿宋"/>
                <w:sz w:val="24"/>
                <w:highlight w:val="none"/>
              </w:rPr>
            </w:pPr>
            <w:r>
              <w:rPr>
                <w:rFonts w:hint="eastAsia" w:ascii="仿宋" w:hAnsi="仿宋" w:eastAsia="仿宋"/>
                <w:sz w:val="24"/>
                <w:highlight w:val="none"/>
              </w:rPr>
              <w:t>建筑工程一切险条款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b/>
                <w:sz w:val="24"/>
                <w:highlight w:val="none"/>
              </w:rPr>
            </w:pPr>
            <w:r>
              <w:rPr>
                <w:rFonts w:hint="eastAsia" w:ascii="仿宋" w:hAnsi="仿宋" w:eastAsia="仿宋"/>
                <w:b/>
                <w:sz w:val="24"/>
                <w:highlight w:val="none"/>
              </w:rPr>
              <w:t>十二、司法管辖：</w:t>
            </w:r>
          </w:p>
        </w:tc>
        <w:tc>
          <w:tcPr>
            <w:tcW w:w="6268" w:type="dxa"/>
          </w:tcPr>
          <w:p>
            <w:pPr>
              <w:spacing w:line="360" w:lineRule="auto"/>
              <w:rPr>
                <w:rFonts w:ascii="仿宋" w:hAnsi="仿宋" w:eastAsia="仿宋"/>
                <w:sz w:val="24"/>
                <w:highlight w:val="none"/>
              </w:rPr>
            </w:pPr>
            <w:r>
              <w:rPr>
                <w:rFonts w:hint="eastAsia" w:ascii="仿宋" w:hAnsi="仿宋" w:eastAsia="仿宋"/>
                <w:sz w:val="24"/>
                <w:highlight w:val="none"/>
              </w:rPr>
              <w:t>中华人民共和国司法管辖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highlight w:val="none"/>
              </w:rPr>
            </w:pPr>
            <w:r>
              <w:rPr>
                <w:rFonts w:hint="eastAsia" w:ascii="仿宋" w:hAnsi="仿宋" w:eastAsia="仿宋"/>
                <w:b/>
                <w:sz w:val="24"/>
                <w:highlight w:val="none"/>
              </w:rPr>
              <w:t>十三、特别约定：</w:t>
            </w:r>
          </w:p>
        </w:tc>
        <w:tc>
          <w:tcPr>
            <w:tcW w:w="6268" w:type="dxa"/>
          </w:tcPr>
          <w:p>
            <w:pPr>
              <w:widowControl w:val="0"/>
              <w:numPr>
                <w:ilvl w:val="0"/>
                <w:numId w:val="3"/>
              </w:numPr>
              <w:tabs>
                <w:tab w:val="left" w:pos="432"/>
                <w:tab w:val="left" w:pos="900"/>
                <w:tab w:val="left" w:pos="1202"/>
              </w:tabs>
              <w:spacing w:line="360" w:lineRule="auto"/>
              <w:ind w:left="431" w:hanging="431"/>
              <w:textAlignment w:val="auto"/>
              <w:rPr>
                <w:rFonts w:ascii="仿宋" w:hAnsi="仿宋" w:eastAsia="仿宋"/>
                <w:sz w:val="24"/>
                <w:szCs w:val="24"/>
                <w:highlight w:val="none"/>
              </w:rPr>
            </w:pPr>
            <w:r>
              <w:rPr>
                <w:rFonts w:hint="eastAsia" w:ascii="仿宋" w:hAnsi="仿宋" w:eastAsia="仿宋" w:cs="宋体"/>
                <w:sz w:val="24"/>
                <w:szCs w:val="24"/>
                <w:highlight w:val="none"/>
              </w:rPr>
              <w:t>条款效力优先约定</w:t>
            </w:r>
          </w:p>
          <w:p>
            <w:pPr>
              <w:widowControl w:val="0"/>
              <w:numPr>
                <w:ilvl w:val="0"/>
                <w:numId w:val="3"/>
              </w:numPr>
              <w:tabs>
                <w:tab w:val="left" w:pos="432"/>
                <w:tab w:val="left" w:pos="900"/>
                <w:tab w:val="left" w:pos="1202"/>
              </w:tabs>
              <w:spacing w:line="360" w:lineRule="auto"/>
              <w:ind w:left="431" w:hanging="431"/>
              <w:textAlignment w:val="auto"/>
              <w:rPr>
                <w:rFonts w:ascii="仿宋" w:hAnsi="仿宋" w:eastAsia="仿宋"/>
                <w:sz w:val="24"/>
                <w:szCs w:val="24"/>
                <w:highlight w:val="none"/>
              </w:rPr>
            </w:pPr>
            <w:r>
              <w:rPr>
                <w:rFonts w:hint="eastAsia" w:ascii="仿宋" w:hAnsi="仿宋" w:eastAsia="仿宋"/>
                <w:sz w:val="24"/>
                <w:szCs w:val="24"/>
                <w:highlight w:val="none"/>
              </w:rPr>
              <w:t>免赔</w:t>
            </w:r>
          </w:p>
          <w:p>
            <w:pPr>
              <w:spacing w:line="360" w:lineRule="auto"/>
              <w:rPr>
                <w:rFonts w:ascii="仿宋" w:hAnsi="仿宋" w:eastAsia="仿宋"/>
                <w:sz w:val="24"/>
                <w:szCs w:val="28"/>
                <w:highlight w:val="none"/>
              </w:rPr>
            </w:pPr>
            <w:r>
              <w:rPr>
                <w:rFonts w:hint="eastAsia" w:ascii="仿宋" w:hAnsi="仿宋" w:eastAsia="仿宋"/>
                <w:sz w:val="24"/>
                <w:szCs w:val="28"/>
                <w:highlight w:val="none"/>
              </w:rPr>
              <w:t>3、关于双临工程的约定</w:t>
            </w:r>
          </w:p>
          <w:p>
            <w:pPr>
              <w:spacing w:line="360" w:lineRule="auto"/>
              <w:rPr>
                <w:rFonts w:ascii="仿宋" w:hAnsi="仿宋" w:eastAsia="仿宋"/>
                <w:kern w:val="0"/>
                <w:sz w:val="24"/>
                <w:szCs w:val="24"/>
                <w:highlight w:val="none"/>
              </w:rPr>
            </w:pPr>
            <w:r>
              <w:rPr>
                <w:rFonts w:hint="eastAsia" w:ascii="仿宋" w:hAnsi="仿宋" w:eastAsia="仿宋"/>
                <w:kern w:val="0"/>
                <w:sz w:val="24"/>
                <w:szCs w:val="24"/>
                <w:highlight w:val="none"/>
              </w:rPr>
              <w:t>4</w:t>
            </w:r>
            <w:r>
              <w:rPr>
                <w:rFonts w:ascii="仿宋" w:hAnsi="仿宋" w:eastAsia="仿宋"/>
                <w:kern w:val="0"/>
                <w:sz w:val="24"/>
                <w:szCs w:val="24"/>
                <w:highlight w:val="none"/>
              </w:rPr>
              <w:t>、</w:t>
            </w:r>
            <w:r>
              <w:rPr>
                <w:rFonts w:hint="eastAsia" w:ascii="仿宋" w:hAnsi="仿宋" w:eastAsia="仿宋"/>
                <w:kern w:val="0"/>
                <w:sz w:val="24"/>
                <w:szCs w:val="24"/>
                <w:highlight w:val="none"/>
              </w:rPr>
              <w:t>周转性材料赔偿</w:t>
            </w:r>
          </w:p>
          <w:p>
            <w:pPr>
              <w:spacing w:line="360" w:lineRule="auto"/>
              <w:rPr>
                <w:rFonts w:ascii="仿宋" w:hAnsi="仿宋" w:eastAsia="仿宋"/>
                <w:kern w:val="0"/>
                <w:sz w:val="24"/>
                <w:szCs w:val="24"/>
                <w:highlight w:val="none"/>
              </w:rPr>
            </w:pPr>
            <w:r>
              <w:rPr>
                <w:rFonts w:hint="eastAsia" w:ascii="仿宋" w:hAnsi="仿宋" w:eastAsia="仿宋"/>
                <w:kern w:val="0"/>
                <w:sz w:val="24"/>
                <w:szCs w:val="24"/>
                <w:highlight w:val="none"/>
              </w:rPr>
              <w:t>5、交叉事故处理</w:t>
            </w:r>
          </w:p>
          <w:p>
            <w:pPr>
              <w:spacing w:line="360" w:lineRule="auto"/>
              <w:rPr>
                <w:rFonts w:ascii="仿宋" w:hAnsi="仿宋" w:eastAsia="仿宋"/>
                <w:kern w:val="0"/>
                <w:sz w:val="24"/>
                <w:szCs w:val="24"/>
                <w:highlight w:val="none"/>
              </w:rPr>
            </w:pPr>
            <w:r>
              <w:rPr>
                <w:rFonts w:hint="eastAsia" w:ascii="仿宋" w:hAnsi="仿宋" w:eastAsia="仿宋"/>
                <w:kern w:val="0"/>
                <w:sz w:val="24"/>
                <w:szCs w:val="24"/>
                <w:highlight w:val="none"/>
              </w:rPr>
              <w:t>6、第三者污染损害赔偿</w:t>
            </w:r>
          </w:p>
          <w:p>
            <w:pPr>
              <w:spacing w:line="360" w:lineRule="auto"/>
              <w:rPr>
                <w:rFonts w:ascii="仿宋" w:hAnsi="仿宋" w:eastAsia="仿宋"/>
                <w:kern w:val="0"/>
                <w:sz w:val="24"/>
                <w:szCs w:val="24"/>
                <w:highlight w:val="none"/>
              </w:rPr>
            </w:pPr>
            <w:r>
              <w:rPr>
                <w:rFonts w:hint="eastAsia" w:ascii="仿宋" w:hAnsi="仿宋" w:eastAsia="仿宋"/>
                <w:kern w:val="0"/>
                <w:sz w:val="24"/>
                <w:szCs w:val="24"/>
                <w:highlight w:val="none"/>
              </w:rPr>
              <w:t>7、弃权与禁止反言</w:t>
            </w:r>
          </w:p>
          <w:p>
            <w:pPr>
              <w:spacing w:line="360" w:lineRule="auto"/>
              <w:rPr>
                <w:rFonts w:ascii="仿宋" w:hAnsi="仿宋" w:eastAsia="仿宋"/>
                <w:kern w:val="0"/>
                <w:sz w:val="24"/>
                <w:szCs w:val="24"/>
                <w:highlight w:val="none"/>
              </w:rPr>
            </w:pPr>
            <w:r>
              <w:rPr>
                <w:rFonts w:ascii="仿宋" w:hAnsi="仿宋" w:eastAsia="仿宋"/>
                <w:kern w:val="0"/>
                <w:sz w:val="24"/>
                <w:szCs w:val="24"/>
                <w:highlight w:val="none"/>
              </w:rPr>
              <w:t>8</w:t>
            </w:r>
            <w:r>
              <w:rPr>
                <w:rFonts w:hint="eastAsia" w:ascii="仿宋" w:hAnsi="仿宋" w:eastAsia="仿宋"/>
                <w:kern w:val="0"/>
                <w:sz w:val="24"/>
                <w:szCs w:val="24"/>
                <w:highlight w:val="none"/>
              </w:rPr>
              <w:t>、关于保险期间的说明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highlight w:val="none"/>
              </w:rPr>
            </w:pPr>
            <w:r>
              <w:rPr>
                <w:rFonts w:hint="eastAsia" w:ascii="仿宋" w:hAnsi="仿宋" w:eastAsia="仿宋"/>
                <w:b/>
                <w:sz w:val="24"/>
                <w:highlight w:val="none"/>
              </w:rPr>
              <w:t>十四、特别条款</w:t>
            </w:r>
          </w:p>
        </w:tc>
        <w:tc>
          <w:tcPr>
            <w:tcW w:w="6268" w:type="dxa"/>
          </w:tcPr>
          <w:p>
            <w:pPr>
              <w:spacing w:line="360" w:lineRule="auto"/>
              <w:rPr>
                <w:rFonts w:ascii="仿宋" w:hAnsi="仿宋" w:eastAsia="仿宋"/>
                <w:b/>
                <w:sz w:val="24"/>
                <w:highlight w:val="none"/>
              </w:rPr>
            </w:pPr>
            <w:r>
              <w:rPr>
                <w:rFonts w:hint="eastAsia" w:ascii="仿宋" w:hAnsi="仿宋" w:eastAsia="仿宋"/>
                <w:b/>
                <w:sz w:val="24"/>
                <w:highlight w:val="none"/>
              </w:rPr>
              <w:t>第一部分：适用物质损失部分</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hint="eastAsia" w:ascii="仿宋" w:hAnsi="仿宋" w:eastAsia="仿宋"/>
                <w:sz w:val="24"/>
                <w:highlight w:val="none"/>
              </w:rPr>
              <w:t>单位保额条款</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hint="eastAsia" w:ascii="仿宋" w:hAnsi="仿宋" w:eastAsia="仿宋"/>
                <w:sz w:val="24"/>
                <w:highlight w:val="none"/>
              </w:rPr>
              <w:t>变更工程条款</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ascii="仿宋" w:hAnsi="仿宋" w:eastAsia="仿宋"/>
                <w:sz w:val="24"/>
                <w:highlight w:val="none"/>
              </w:rPr>
              <w:t>设计师责任扩展条款</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hint="eastAsia" w:ascii="仿宋" w:hAnsi="仿宋" w:eastAsia="仿宋"/>
                <w:sz w:val="24"/>
                <w:highlight w:val="none"/>
              </w:rPr>
              <w:t>清理费用扩展条款</w:t>
            </w:r>
            <w:r>
              <w:rPr>
                <w:rFonts w:ascii="仿宋" w:hAnsi="仿宋" w:eastAsia="仿宋"/>
                <w:sz w:val="24"/>
                <w:highlight w:val="none"/>
              </w:rPr>
              <w:t>（每次事故赔偿限额：</w:t>
            </w:r>
            <w:r>
              <w:rPr>
                <w:rFonts w:hint="eastAsia" w:ascii="仿宋" w:hAnsi="仿宋" w:eastAsia="仿宋"/>
                <w:sz w:val="24"/>
                <w:highlight w:val="none"/>
              </w:rPr>
              <w:t>RMB1000万元</w:t>
            </w:r>
            <w:r>
              <w:rPr>
                <w:rFonts w:ascii="仿宋" w:hAnsi="仿宋" w:eastAsia="仿宋"/>
                <w:sz w:val="24"/>
                <w:highlight w:val="none"/>
              </w:rPr>
              <w:t>）</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hint="eastAsia" w:ascii="仿宋" w:hAnsi="仿宋" w:eastAsia="仿宋"/>
                <w:sz w:val="24"/>
                <w:highlight w:val="none"/>
              </w:rPr>
              <w:t>场地清理费用条款（增补第4点）</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ascii="仿宋" w:hAnsi="仿宋" w:eastAsia="仿宋"/>
                <w:sz w:val="24"/>
                <w:highlight w:val="none"/>
              </w:rPr>
              <w:t>专业费用条款（每次事故赔偿限额：</w:t>
            </w:r>
            <w:r>
              <w:rPr>
                <w:rFonts w:hint="eastAsia" w:ascii="仿宋" w:hAnsi="仿宋" w:eastAsia="仿宋"/>
                <w:sz w:val="24"/>
                <w:highlight w:val="none"/>
              </w:rPr>
              <w:t>RMB50</w:t>
            </w:r>
            <w:r>
              <w:rPr>
                <w:rFonts w:ascii="仿宋" w:hAnsi="仿宋" w:eastAsia="仿宋"/>
                <w:sz w:val="24"/>
                <w:highlight w:val="none"/>
              </w:rPr>
              <w:t>0万元）</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ascii="仿宋" w:hAnsi="仿宋" w:eastAsia="仿宋"/>
                <w:sz w:val="24"/>
                <w:highlight w:val="none"/>
              </w:rPr>
              <w:t>特别费用扩展条款（每次事故赔偿限额：RMB</w:t>
            </w:r>
            <w:r>
              <w:rPr>
                <w:rFonts w:hint="eastAsia" w:ascii="仿宋" w:hAnsi="仿宋" w:eastAsia="仿宋"/>
                <w:sz w:val="24"/>
                <w:highlight w:val="none"/>
              </w:rPr>
              <w:t>5</w:t>
            </w:r>
            <w:r>
              <w:rPr>
                <w:rFonts w:ascii="仿宋" w:hAnsi="仿宋" w:eastAsia="仿宋"/>
                <w:sz w:val="24"/>
                <w:highlight w:val="none"/>
              </w:rPr>
              <w:t>00万元）</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ascii="仿宋" w:hAnsi="仿宋" w:eastAsia="仿宋"/>
                <w:sz w:val="24"/>
                <w:highlight w:val="none"/>
              </w:rPr>
              <w:t>灭火费用条款</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ascii="仿宋" w:hAnsi="仿宋" w:eastAsia="仿宋"/>
                <w:sz w:val="24"/>
                <w:highlight w:val="none"/>
              </w:rPr>
              <w:t>工程图纸、文件特别条款</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ascii="仿宋" w:hAnsi="仿宋" w:eastAsia="仿宋"/>
                <w:sz w:val="24"/>
                <w:highlight w:val="none"/>
              </w:rPr>
              <w:t>自动恢复保额条款</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ascii="仿宋" w:hAnsi="仿宋" w:eastAsia="仿宋"/>
                <w:sz w:val="24"/>
                <w:highlight w:val="none"/>
              </w:rPr>
              <w:t>扩展责任保证期扩展条款</w:t>
            </w:r>
            <w:r>
              <w:rPr>
                <w:rFonts w:hint="eastAsia" w:ascii="仿宋" w:hAnsi="仿宋" w:eastAsia="仿宋"/>
                <w:sz w:val="24"/>
                <w:highlight w:val="none"/>
              </w:rPr>
              <w:t>（24个月）</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ascii="仿宋" w:hAnsi="仿宋" w:eastAsia="仿宋"/>
                <w:sz w:val="24"/>
                <w:highlight w:val="none"/>
              </w:rPr>
              <w:t>工地外储存物特别条款（每一储存地点最高赔偿限额：RMB500万元。）</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ascii="仿宋" w:hAnsi="仿宋" w:eastAsia="仿宋"/>
                <w:sz w:val="24"/>
                <w:highlight w:val="none"/>
              </w:rPr>
              <w:t>内陆运输条款（每次事故赔偿限额：RMB500万元）</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ascii="仿宋" w:hAnsi="仿宋" w:eastAsia="仿宋"/>
                <w:sz w:val="24"/>
                <w:highlight w:val="none"/>
              </w:rPr>
              <w:t>业主提供的材料或设备条款</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ascii="仿宋" w:hAnsi="仿宋" w:eastAsia="仿宋"/>
                <w:sz w:val="24"/>
                <w:highlight w:val="none"/>
              </w:rPr>
              <w:t>工程险、运输险责任分摊条款</w:t>
            </w:r>
            <w:r>
              <w:rPr>
                <w:rFonts w:ascii="仿宋" w:hAnsi="仿宋" w:eastAsia="仿宋"/>
                <w:sz w:val="24"/>
                <w:highlight w:val="none"/>
              </w:rPr>
              <w:tab/>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ascii="仿宋" w:hAnsi="仿宋" w:eastAsia="仿宋"/>
                <w:sz w:val="24"/>
                <w:highlight w:val="none"/>
              </w:rPr>
              <w:t>文物保护条款（每次事故限额：RMB</w:t>
            </w:r>
            <w:r>
              <w:rPr>
                <w:rFonts w:hint="eastAsia" w:ascii="仿宋" w:hAnsi="仿宋" w:eastAsia="仿宋"/>
                <w:sz w:val="24"/>
                <w:highlight w:val="none"/>
              </w:rPr>
              <w:t>5</w:t>
            </w:r>
            <w:r>
              <w:rPr>
                <w:rFonts w:ascii="仿宋" w:hAnsi="仿宋" w:eastAsia="仿宋"/>
                <w:sz w:val="24"/>
                <w:highlight w:val="none"/>
              </w:rPr>
              <w:t>00万元）</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ascii="仿宋" w:hAnsi="仿宋" w:eastAsia="仿宋"/>
                <w:sz w:val="24"/>
                <w:highlight w:val="none"/>
              </w:rPr>
              <w:t>转移至安全地点特别条款（每次事故赔偿限额：RMB500万元）</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ascii="仿宋" w:hAnsi="仿宋" w:eastAsia="仿宋"/>
                <w:sz w:val="24"/>
                <w:highlight w:val="none"/>
              </w:rPr>
              <w:t>场外装配扩展条款</w:t>
            </w:r>
            <w:r>
              <w:rPr>
                <w:rFonts w:ascii="仿宋" w:hAnsi="仿宋" w:eastAsia="仿宋"/>
                <w:sz w:val="24"/>
                <w:highlight w:val="none"/>
              </w:rPr>
              <w:tab/>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ascii="仿宋" w:hAnsi="仿宋" w:eastAsia="仿宋"/>
                <w:sz w:val="24"/>
                <w:highlight w:val="none"/>
              </w:rPr>
              <w:t>公共当局扩展条款</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hint="eastAsia" w:ascii="仿宋" w:hAnsi="仿宋" w:eastAsia="仿宋"/>
                <w:sz w:val="24"/>
                <w:highlight w:val="none"/>
              </w:rPr>
              <w:t>罢工、暴乱及民众骚动扩展条款</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hint="eastAsia" w:ascii="仿宋" w:hAnsi="仿宋" w:eastAsia="仿宋"/>
                <w:sz w:val="24"/>
                <w:highlight w:val="none"/>
              </w:rPr>
              <w:t>赔偿基础条款</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hint="eastAsia" w:ascii="仿宋" w:hAnsi="仿宋" w:eastAsia="仿宋"/>
                <w:sz w:val="24"/>
                <w:szCs w:val="24"/>
                <w:highlight w:val="none"/>
              </w:rPr>
              <w:t>及时检验特别条款</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hint="eastAsia" w:ascii="仿宋" w:hAnsi="仿宋" w:eastAsia="仿宋"/>
                <w:sz w:val="24"/>
                <w:szCs w:val="24"/>
                <w:highlight w:val="none"/>
              </w:rPr>
              <w:t>电力意外中断扩展条款</w:t>
            </w:r>
          </w:p>
          <w:p>
            <w:pPr>
              <w:widowControl w:val="0"/>
              <w:numPr>
                <w:ilvl w:val="0"/>
                <w:numId w:val="4"/>
              </w:numPr>
              <w:adjustRightInd w:val="0"/>
              <w:snapToGrid w:val="0"/>
              <w:spacing w:line="360" w:lineRule="auto"/>
              <w:textAlignment w:val="auto"/>
              <w:rPr>
                <w:rFonts w:ascii="仿宋" w:hAnsi="仿宋" w:eastAsia="仿宋"/>
                <w:sz w:val="24"/>
                <w:szCs w:val="24"/>
                <w:highlight w:val="none"/>
              </w:rPr>
            </w:pPr>
            <w:r>
              <w:rPr>
                <w:rFonts w:hint="eastAsia" w:ascii="仿宋" w:hAnsi="仿宋" w:eastAsia="仿宋"/>
                <w:sz w:val="24"/>
                <w:szCs w:val="24"/>
                <w:highlight w:val="none"/>
              </w:rPr>
              <w:t>安装试车条款</w:t>
            </w:r>
          </w:p>
          <w:p>
            <w:pPr>
              <w:widowControl w:val="0"/>
              <w:numPr>
                <w:ilvl w:val="0"/>
                <w:numId w:val="4"/>
              </w:numPr>
              <w:adjustRightInd w:val="0"/>
              <w:snapToGrid w:val="0"/>
              <w:spacing w:line="360" w:lineRule="auto"/>
              <w:textAlignment w:val="auto"/>
              <w:rPr>
                <w:rFonts w:ascii="仿宋" w:hAnsi="仿宋" w:eastAsia="仿宋"/>
                <w:sz w:val="24"/>
                <w:szCs w:val="24"/>
                <w:highlight w:val="none"/>
              </w:rPr>
            </w:pPr>
            <w:r>
              <w:rPr>
                <w:rFonts w:hint="eastAsia" w:ascii="仿宋" w:hAnsi="仿宋" w:eastAsia="仿宋"/>
                <w:sz w:val="24"/>
                <w:szCs w:val="24"/>
                <w:highlight w:val="none"/>
              </w:rPr>
              <w:t>地面下陷条款</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hint="eastAsia" w:ascii="仿宋" w:hAnsi="仿宋" w:eastAsia="仿宋"/>
                <w:sz w:val="24"/>
                <w:szCs w:val="24"/>
                <w:highlight w:val="none"/>
              </w:rPr>
              <w:t>业主现有的或由被保险人看管照料的财产条款（每次事故赔偿限额：RMB</w:t>
            </w:r>
            <w:r>
              <w:rPr>
                <w:rFonts w:ascii="仿宋" w:hAnsi="仿宋" w:eastAsia="仿宋"/>
                <w:sz w:val="24"/>
                <w:szCs w:val="24"/>
                <w:highlight w:val="none"/>
              </w:rPr>
              <w:t>10</w:t>
            </w:r>
            <w:r>
              <w:rPr>
                <w:rFonts w:hint="eastAsia" w:ascii="仿宋" w:hAnsi="仿宋" w:eastAsia="仿宋"/>
                <w:sz w:val="24"/>
                <w:szCs w:val="24"/>
                <w:highlight w:val="none"/>
              </w:rPr>
              <w:t>00万元）</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hint="eastAsia" w:ascii="仿宋" w:hAnsi="仿宋" w:eastAsia="仿宋"/>
                <w:sz w:val="24"/>
                <w:highlight w:val="none"/>
              </w:rPr>
              <w:t>地下工程条款(150%)</w:t>
            </w:r>
          </w:p>
          <w:p>
            <w:pPr>
              <w:spacing w:line="360" w:lineRule="auto"/>
              <w:jc w:val="left"/>
              <w:rPr>
                <w:rFonts w:ascii="仿宋" w:hAnsi="仿宋" w:eastAsia="仿宋"/>
                <w:b/>
                <w:sz w:val="24"/>
                <w:highlight w:val="none"/>
              </w:rPr>
            </w:pPr>
            <w:r>
              <w:rPr>
                <w:rFonts w:hint="eastAsia" w:ascii="仿宋" w:hAnsi="仿宋" w:eastAsia="仿宋"/>
                <w:b/>
                <w:sz w:val="24"/>
                <w:highlight w:val="none"/>
              </w:rPr>
              <w:t>第二部分： 适用第三者责任部分</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ascii="仿宋" w:hAnsi="仿宋" w:eastAsia="仿宋"/>
                <w:sz w:val="24"/>
                <w:highlight w:val="none"/>
              </w:rPr>
              <w:t>交叉责任条款</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ascii="仿宋" w:hAnsi="仿宋" w:eastAsia="仿宋"/>
                <w:sz w:val="24"/>
                <w:highlight w:val="none"/>
              </w:rPr>
              <w:t>震动、移动或减弱支撑扩展条款</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ascii="仿宋" w:hAnsi="仿宋" w:eastAsia="仿宋"/>
                <w:sz w:val="24"/>
                <w:highlight w:val="none"/>
              </w:rPr>
              <w:t>工地访问条款</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ascii="仿宋" w:hAnsi="仿宋" w:eastAsia="仿宋"/>
                <w:sz w:val="24"/>
                <w:highlight w:val="none"/>
              </w:rPr>
              <w:t>急救费用条款</w:t>
            </w:r>
            <w:r>
              <w:rPr>
                <w:rFonts w:hint="eastAsia" w:ascii="仿宋" w:hAnsi="仿宋" w:eastAsia="仿宋"/>
                <w:sz w:val="24"/>
                <w:highlight w:val="none"/>
              </w:rPr>
              <w:t>（每次事故赔偿限额：1</w:t>
            </w:r>
            <w:r>
              <w:rPr>
                <w:rFonts w:ascii="仿宋" w:hAnsi="仿宋" w:eastAsia="仿宋"/>
                <w:sz w:val="24"/>
                <w:highlight w:val="none"/>
              </w:rPr>
              <w:t>0</w:t>
            </w:r>
            <w:r>
              <w:rPr>
                <w:rFonts w:hint="eastAsia" w:ascii="仿宋" w:hAnsi="仿宋" w:eastAsia="仿宋"/>
                <w:sz w:val="24"/>
                <w:highlight w:val="none"/>
              </w:rPr>
              <w:t>0万元）</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ascii="仿宋" w:hAnsi="仿宋" w:eastAsia="仿宋"/>
                <w:sz w:val="24"/>
                <w:highlight w:val="none"/>
              </w:rPr>
              <w:t>建（构）筑物裂缝责任扩展条款</w:t>
            </w:r>
            <w:r>
              <w:rPr>
                <w:rFonts w:hint="eastAsia" w:ascii="仿宋" w:hAnsi="仿宋" w:eastAsia="仿宋"/>
                <w:sz w:val="24"/>
                <w:highlight w:val="none"/>
              </w:rPr>
              <w:t>（每次事故赔偿限额：RMB</w:t>
            </w:r>
            <w:r>
              <w:rPr>
                <w:rFonts w:ascii="仿宋" w:hAnsi="仿宋" w:eastAsia="仿宋"/>
                <w:sz w:val="24"/>
                <w:highlight w:val="none"/>
              </w:rPr>
              <w:t>10</w:t>
            </w:r>
            <w:r>
              <w:rPr>
                <w:rFonts w:hint="eastAsia" w:ascii="仿宋" w:hAnsi="仿宋" w:eastAsia="仿宋"/>
                <w:sz w:val="24"/>
                <w:highlight w:val="none"/>
              </w:rPr>
              <w:t>00万元）</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ascii="仿宋" w:hAnsi="仿宋" w:eastAsia="仿宋"/>
                <w:sz w:val="24"/>
                <w:highlight w:val="none"/>
              </w:rPr>
              <w:t>自然灾害责任损失扩展条款</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hint="eastAsia" w:ascii="仿宋" w:hAnsi="仿宋" w:eastAsia="仿宋"/>
                <w:sz w:val="24"/>
                <w:highlight w:val="none"/>
              </w:rPr>
              <w:t>车辆装卸责任条款（</w:t>
            </w:r>
            <w:r>
              <w:rPr>
                <w:rFonts w:ascii="仿宋" w:hAnsi="仿宋" w:eastAsia="仿宋"/>
                <w:sz w:val="24"/>
                <w:highlight w:val="none"/>
              </w:rPr>
              <w:t>每次事故赔偿限额：</w:t>
            </w:r>
            <w:r>
              <w:rPr>
                <w:rFonts w:hint="eastAsia" w:ascii="仿宋" w:hAnsi="仿宋" w:eastAsia="仿宋"/>
                <w:sz w:val="24"/>
                <w:highlight w:val="none"/>
              </w:rPr>
              <w:t>RMB500</w:t>
            </w:r>
            <w:r>
              <w:rPr>
                <w:rFonts w:ascii="仿宋" w:hAnsi="仿宋" w:eastAsia="仿宋"/>
                <w:sz w:val="24"/>
                <w:highlight w:val="none"/>
              </w:rPr>
              <w:t>万元</w:t>
            </w:r>
            <w:r>
              <w:rPr>
                <w:rFonts w:hint="eastAsia" w:ascii="仿宋" w:hAnsi="仿宋" w:eastAsia="仿宋"/>
                <w:sz w:val="24"/>
                <w:highlight w:val="none"/>
              </w:rPr>
              <w:t>）</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hint="eastAsia" w:ascii="仿宋" w:hAnsi="仿宋" w:eastAsia="仿宋"/>
                <w:sz w:val="24"/>
                <w:highlight w:val="none"/>
              </w:rPr>
              <w:t>保证期内第三者责任扩展条款</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hint="eastAsia" w:ascii="仿宋" w:hAnsi="仿宋" w:eastAsia="仿宋"/>
                <w:sz w:val="24"/>
                <w:highlight w:val="none"/>
              </w:rPr>
              <w:t>地下电缆、管道及设施条款</w:t>
            </w:r>
          </w:p>
          <w:p>
            <w:pPr>
              <w:adjustRightInd w:val="0"/>
              <w:snapToGrid w:val="0"/>
              <w:spacing w:line="360" w:lineRule="auto"/>
              <w:rPr>
                <w:rFonts w:ascii="仿宋" w:hAnsi="仿宋" w:eastAsia="仿宋"/>
                <w:sz w:val="24"/>
                <w:highlight w:val="none"/>
              </w:rPr>
            </w:pPr>
            <w:r>
              <w:rPr>
                <w:rFonts w:hint="eastAsia" w:ascii="仿宋" w:hAnsi="仿宋" w:eastAsia="仿宋"/>
                <w:b/>
                <w:sz w:val="24"/>
                <w:highlight w:val="none"/>
              </w:rPr>
              <w:t>第三部分 同时适用物质损失部分和第三者责任部分</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ascii="仿宋" w:hAnsi="仿宋" w:eastAsia="仿宋"/>
                <w:sz w:val="24"/>
                <w:highlight w:val="none"/>
              </w:rPr>
              <w:t>错误和遗漏条款</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ascii="仿宋" w:hAnsi="仿宋" w:eastAsia="仿宋"/>
                <w:sz w:val="24"/>
                <w:highlight w:val="none"/>
              </w:rPr>
              <w:t>不受控制条款</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ascii="仿宋" w:hAnsi="仿宋" w:eastAsia="仿宋"/>
                <w:sz w:val="24"/>
                <w:highlight w:val="none"/>
              </w:rPr>
              <w:t>违反条件条款</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ascii="仿宋" w:hAnsi="仿宋" w:eastAsia="仿宋"/>
                <w:sz w:val="24"/>
                <w:highlight w:val="none"/>
              </w:rPr>
              <w:t>停工损失扩展条款</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hint="eastAsia" w:ascii="仿宋" w:hAnsi="仿宋" w:eastAsia="仿宋"/>
                <w:sz w:val="24"/>
                <w:highlight w:val="none"/>
              </w:rPr>
              <w:t>地下炸弹扩展条款</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ascii="仿宋" w:hAnsi="仿宋" w:eastAsia="仿宋"/>
                <w:sz w:val="24"/>
                <w:highlight w:val="none"/>
              </w:rPr>
              <w:t>保险金额及保费调整条款</w:t>
            </w:r>
            <w:r>
              <w:rPr>
                <w:rFonts w:hint="eastAsia" w:ascii="仿宋" w:hAnsi="仿宋" w:eastAsia="仿宋"/>
                <w:sz w:val="24"/>
                <w:highlight w:val="none"/>
              </w:rPr>
              <w:t>（±</w:t>
            </w:r>
            <w:r>
              <w:rPr>
                <w:rFonts w:ascii="仿宋" w:hAnsi="仿宋" w:eastAsia="仿宋"/>
                <w:sz w:val="24"/>
                <w:highlight w:val="none"/>
              </w:rPr>
              <w:t>10%</w:t>
            </w:r>
            <w:r>
              <w:rPr>
                <w:rFonts w:hint="eastAsia" w:ascii="仿宋" w:hAnsi="仿宋" w:eastAsia="仿宋"/>
                <w:sz w:val="24"/>
                <w:highlight w:val="none"/>
              </w:rPr>
              <w:t>）</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ascii="仿宋" w:hAnsi="仿宋" w:eastAsia="仿宋"/>
                <w:sz w:val="24"/>
                <w:highlight w:val="none"/>
              </w:rPr>
              <w:t>预付赔款条款</w:t>
            </w:r>
            <w:r>
              <w:rPr>
                <w:rFonts w:hint="eastAsia" w:ascii="仿宋" w:hAnsi="仿宋" w:eastAsia="仿宋"/>
                <w:sz w:val="24"/>
                <w:highlight w:val="none"/>
              </w:rPr>
              <w:t>（初步核定金额的50%）</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ascii="仿宋" w:hAnsi="仿宋" w:eastAsia="仿宋"/>
                <w:sz w:val="24"/>
                <w:highlight w:val="none"/>
              </w:rPr>
              <w:t>工程完工部分扩展条款</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ascii="仿宋" w:hAnsi="仿宋" w:eastAsia="仿宋"/>
                <w:sz w:val="24"/>
                <w:highlight w:val="none"/>
              </w:rPr>
              <w:t>指定理算人条款</w:t>
            </w:r>
          </w:p>
          <w:p>
            <w:pPr>
              <w:widowControl w:val="0"/>
              <w:numPr>
                <w:ilvl w:val="0"/>
                <w:numId w:val="4"/>
              </w:numPr>
              <w:adjustRightInd w:val="0"/>
              <w:snapToGrid w:val="0"/>
              <w:spacing w:line="360" w:lineRule="auto"/>
              <w:textAlignment w:val="auto"/>
              <w:rPr>
                <w:rFonts w:ascii="仿宋" w:hAnsi="仿宋" w:eastAsia="仿宋"/>
                <w:sz w:val="24"/>
                <w:highlight w:val="none"/>
              </w:rPr>
            </w:pPr>
            <w:r>
              <w:rPr>
                <w:rFonts w:ascii="仿宋" w:hAnsi="仿宋" w:eastAsia="仿宋"/>
                <w:sz w:val="24"/>
                <w:highlight w:val="none"/>
              </w:rPr>
              <w:t>放弃代位追偿权条款</w:t>
            </w:r>
          </w:p>
          <w:p>
            <w:pPr>
              <w:widowControl w:val="0"/>
              <w:numPr>
                <w:ilvl w:val="0"/>
                <w:numId w:val="4"/>
              </w:numPr>
              <w:adjustRightInd w:val="0"/>
              <w:snapToGrid w:val="0"/>
              <w:spacing w:line="360" w:lineRule="auto"/>
              <w:textAlignment w:val="auto"/>
              <w:rPr>
                <w:rFonts w:ascii="仿宋" w:hAnsi="仿宋" w:eastAsia="仿宋"/>
                <w:kern w:val="0"/>
                <w:sz w:val="24"/>
                <w:szCs w:val="24"/>
                <w:highlight w:val="none"/>
              </w:rPr>
            </w:pPr>
            <w:r>
              <w:rPr>
                <w:rFonts w:hint="eastAsia" w:ascii="仿宋" w:hAnsi="仿宋" w:eastAsia="仿宋"/>
                <w:sz w:val="24"/>
                <w:szCs w:val="22"/>
                <w:highlight w:val="none"/>
              </w:rPr>
              <w:t>时间调整条款（72小时）</w:t>
            </w:r>
          </w:p>
        </w:tc>
      </w:tr>
    </w:tbl>
    <w:p>
      <w:pPr>
        <w:spacing w:line="360" w:lineRule="auto"/>
        <w:rPr>
          <w:rFonts w:ascii="仿宋" w:hAnsi="仿宋" w:eastAsia="仿宋"/>
          <w:b/>
          <w:sz w:val="24"/>
          <w:highlight w:val="none"/>
        </w:rPr>
      </w:pPr>
    </w:p>
    <w:p>
      <w:pPr>
        <w:widowControl w:val="0"/>
        <w:numPr>
          <w:ilvl w:val="0"/>
          <w:numId w:val="5"/>
        </w:numPr>
        <w:spacing w:line="360" w:lineRule="auto"/>
        <w:textAlignment w:val="auto"/>
        <w:rPr>
          <w:rFonts w:ascii="仿宋" w:hAnsi="仿宋" w:eastAsia="仿宋"/>
          <w:b/>
          <w:sz w:val="24"/>
          <w:szCs w:val="24"/>
          <w:highlight w:val="none"/>
        </w:rPr>
      </w:pPr>
      <w:r>
        <w:rPr>
          <w:rFonts w:hint="eastAsia" w:ascii="仿宋" w:hAnsi="仿宋" w:eastAsia="仿宋"/>
          <w:b/>
          <w:sz w:val="24"/>
          <w:szCs w:val="24"/>
          <w:highlight w:val="none"/>
        </w:rPr>
        <w:t>特别约定措辞：</w:t>
      </w:r>
    </w:p>
    <w:p>
      <w:pPr>
        <w:tabs>
          <w:tab w:val="left" w:pos="6804"/>
        </w:tabs>
        <w:spacing w:line="360" w:lineRule="auto"/>
        <w:ind w:left="-21" w:leftChars="-10" w:firstLine="420" w:firstLineChars="200"/>
        <w:rPr>
          <w:rFonts w:ascii="仿宋" w:hAnsi="仿宋" w:eastAsia="仿宋"/>
          <w:kern w:val="0"/>
          <w:szCs w:val="21"/>
          <w:highlight w:val="none"/>
        </w:rPr>
      </w:pPr>
      <w:r>
        <w:rPr>
          <w:rFonts w:hint="eastAsia" w:ascii="仿宋" w:hAnsi="仿宋" w:eastAsia="仿宋"/>
          <w:kern w:val="0"/>
          <w:szCs w:val="21"/>
          <w:highlight w:val="none"/>
        </w:rPr>
        <w:t>（十一）特别约定：</w:t>
      </w:r>
    </w:p>
    <w:p>
      <w:pPr>
        <w:spacing w:line="360" w:lineRule="auto"/>
        <w:rPr>
          <w:rFonts w:ascii="仿宋" w:hAnsi="仿宋" w:eastAsia="仿宋"/>
          <w:kern w:val="0"/>
          <w:szCs w:val="21"/>
          <w:highlight w:val="none"/>
        </w:rPr>
      </w:pPr>
      <w:bookmarkStart w:id="37" w:name="_Toc401822824"/>
      <w:bookmarkStart w:id="38" w:name="_Toc401235401"/>
      <w:bookmarkStart w:id="39" w:name="_Toc420658314"/>
      <w:bookmarkStart w:id="40" w:name="_Toc426387741"/>
      <w:bookmarkStart w:id="41" w:name="_Toc401235522"/>
      <w:r>
        <w:rPr>
          <w:rFonts w:hint="eastAsia" w:ascii="仿宋" w:hAnsi="仿宋" w:eastAsia="仿宋"/>
          <w:kern w:val="0"/>
          <w:szCs w:val="21"/>
          <w:highlight w:val="none"/>
        </w:rPr>
        <w:t>1、条款合同效力优先</w:t>
      </w:r>
      <w:bookmarkEnd w:id="37"/>
      <w:bookmarkEnd w:id="38"/>
      <w:bookmarkEnd w:id="39"/>
      <w:bookmarkEnd w:id="40"/>
      <w:bookmarkEnd w:id="41"/>
    </w:p>
    <w:p>
      <w:pPr>
        <w:spacing w:line="360" w:lineRule="auto"/>
        <w:rPr>
          <w:rFonts w:ascii="仿宋" w:hAnsi="仿宋" w:eastAsia="仿宋"/>
          <w:kern w:val="0"/>
          <w:szCs w:val="21"/>
          <w:highlight w:val="none"/>
        </w:rPr>
      </w:pPr>
      <w:r>
        <w:rPr>
          <w:rFonts w:hint="eastAsia" w:ascii="仿宋" w:hAnsi="仿宋" w:eastAsia="仿宋"/>
          <w:kern w:val="0"/>
          <w:szCs w:val="21"/>
          <w:highlight w:val="none"/>
        </w:rPr>
        <w:t xml:space="preserve"> </w:t>
      </w:r>
      <w:r>
        <w:rPr>
          <w:rFonts w:ascii="仿宋" w:hAnsi="仿宋" w:eastAsia="仿宋"/>
          <w:kern w:val="0"/>
          <w:szCs w:val="21"/>
          <w:highlight w:val="none"/>
        </w:rPr>
        <w:t xml:space="preserve">  </w:t>
      </w:r>
      <w:r>
        <w:rPr>
          <w:rFonts w:hint="eastAsia" w:ascii="仿宋" w:hAnsi="仿宋" w:eastAsia="仿宋"/>
          <w:kern w:val="0"/>
          <w:szCs w:val="21"/>
          <w:highlight w:val="none"/>
        </w:rPr>
        <w:t>本合同所载之特别约定、扩展条款、保险公司格式条款之间如有冲突，则以排序在前者为准。</w:t>
      </w:r>
    </w:p>
    <w:p>
      <w:pPr>
        <w:spacing w:line="360" w:lineRule="auto"/>
        <w:rPr>
          <w:rFonts w:ascii="仿宋" w:hAnsi="仿宋" w:eastAsia="仿宋"/>
          <w:kern w:val="0"/>
          <w:szCs w:val="21"/>
          <w:highlight w:val="none"/>
        </w:rPr>
      </w:pPr>
      <w:bookmarkStart w:id="42" w:name="_Toc426387742"/>
      <w:r>
        <w:rPr>
          <w:rFonts w:hint="eastAsia" w:ascii="仿宋" w:hAnsi="仿宋" w:eastAsia="仿宋"/>
          <w:kern w:val="0"/>
          <w:szCs w:val="21"/>
          <w:highlight w:val="none"/>
        </w:rPr>
        <w:t>2、免赔</w:t>
      </w:r>
      <w:bookmarkEnd w:id="42"/>
    </w:p>
    <w:p>
      <w:pPr>
        <w:spacing w:line="360" w:lineRule="auto"/>
        <w:rPr>
          <w:rFonts w:ascii="仿宋" w:hAnsi="仿宋" w:eastAsia="仿宋"/>
          <w:kern w:val="0"/>
          <w:szCs w:val="21"/>
          <w:highlight w:val="none"/>
        </w:rPr>
      </w:pPr>
      <w:r>
        <w:rPr>
          <w:rFonts w:hint="eastAsia" w:ascii="仿宋" w:hAnsi="仿宋" w:eastAsia="仿宋"/>
          <w:kern w:val="0"/>
          <w:szCs w:val="21"/>
          <w:highlight w:val="none"/>
        </w:rPr>
        <w:t xml:space="preserve"> 若扩展条款有约定免赔额的，以扩展条款约定为准。 </w:t>
      </w:r>
    </w:p>
    <w:p>
      <w:pPr>
        <w:spacing w:line="360" w:lineRule="auto"/>
        <w:rPr>
          <w:rFonts w:ascii="仿宋" w:hAnsi="仿宋" w:eastAsia="仿宋"/>
          <w:sz w:val="22"/>
          <w:szCs w:val="28"/>
          <w:highlight w:val="none"/>
        </w:rPr>
      </w:pPr>
      <w:r>
        <w:rPr>
          <w:rFonts w:hint="eastAsia" w:ascii="仿宋" w:hAnsi="仿宋" w:eastAsia="仿宋"/>
          <w:kern w:val="0"/>
          <w:szCs w:val="21"/>
          <w:highlight w:val="none"/>
        </w:rPr>
        <w:t>3、</w:t>
      </w:r>
      <w:r>
        <w:rPr>
          <w:rFonts w:hint="eastAsia" w:ascii="仿宋" w:hAnsi="仿宋" w:eastAsia="仿宋"/>
          <w:sz w:val="22"/>
          <w:szCs w:val="28"/>
          <w:highlight w:val="none"/>
        </w:rPr>
        <w:t>关于双临工程的约定</w:t>
      </w:r>
    </w:p>
    <w:p>
      <w:pPr>
        <w:snapToGrid w:val="0"/>
        <w:spacing w:line="360" w:lineRule="auto"/>
        <w:ind w:firstLine="495" w:firstLineChars="225"/>
        <w:rPr>
          <w:rFonts w:ascii="仿宋" w:hAnsi="仿宋" w:eastAsia="仿宋"/>
          <w:sz w:val="22"/>
          <w:szCs w:val="28"/>
          <w:highlight w:val="none"/>
        </w:rPr>
      </w:pPr>
      <w:r>
        <w:rPr>
          <w:rFonts w:hint="eastAsia" w:ascii="仿宋" w:hAnsi="仿宋" w:eastAsia="仿宋"/>
          <w:sz w:val="22"/>
          <w:szCs w:val="28"/>
          <w:highlight w:val="none"/>
        </w:rPr>
        <w:t>若投保人投保时将工程量清单中的保险费、竣工文件、工程管理软件费用、施工环保费、安全生产费、临时道路修建与拆除费、临时占地、临时供电、承保人驻地建设、标准化建设费等100章费用纳入总保额，则保险人按照本约定对该项目双临工程承担保险责任。</w:t>
      </w:r>
    </w:p>
    <w:p>
      <w:pPr>
        <w:spacing w:line="360" w:lineRule="auto"/>
        <w:ind w:firstLine="440" w:firstLineChars="200"/>
        <w:rPr>
          <w:rFonts w:ascii="仿宋" w:hAnsi="仿宋" w:eastAsia="仿宋"/>
          <w:kern w:val="0"/>
          <w:szCs w:val="21"/>
          <w:highlight w:val="none"/>
        </w:rPr>
      </w:pPr>
      <w:r>
        <w:rPr>
          <w:rFonts w:hint="eastAsia" w:ascii="仿宋" w:hAnsi="仿宋" w:eastAsia="仿宋"/>
          <w:sz w:val="22"/>
          <w:szCs w:val="28"/>
          <w:highlight w:val="none"/>
        </w:rPr>
        <w:t>双临工程是指</w:t>
      </w:r>
      <w:r>
        <w:rPr>
          <w:rFonts w:ascii="仿宋" w:hAnsi="仿宋" w:eastAsia="仿宋"/>
          <w:sz w:val="22"/>
          <w:szCs w:val="28"/>
          <w:highlight w:val="none"/>
        </w:rPr>
        <w:t>施工便桥、施工便道、</w:t>
      </w:r>
      <w:r>
        <w:rPr>
          <w:rFonts w:hint="eastAsia" w:ascii="仿宋" w:hAnsi="仿宋" w:eastAsia="仿宋"/>
          <w:sz w:val="22"/>
          <w:szCs w:val="28"/>
          <w:highlight w:val="none"/>
        </w:rPr>
        <w:t>拌合站、梁场、钢筋棚、</w:t>
      </w:r>
      <w:r>
        <w:rPr>
          <w:rFonts w:ascii="仿宋" w:hAnsi="仿宋" w:eastAsia="仿宋"/>
          <w:sz w:val="22"/>
          <w:szCs w:val="28"/>
          <w:highlight w:val="none"/>
        </w:rPr>
        <w:t>水泥构件预制场、</w:t>
      </w:r>
      <w:r>
        <w:rPr>
          <w:rFonts w:hint="eastAsia" w:ascii="仿宋" w:hAnsi="仿宋" w:eastAsia="仿宋"/>
          <w:sz w:val="22"/>
          <w:szCs w:val="28"/>
          <w:highlight w:val="none"/>
        </w:rPr>
        <w:t>临时用电设施、驻地、</w:t>
      </w:r>
      <w:r>
        <w:rPr>
          <w:rFonts w:ascii="仿宋" w:hAnsi="仿宋" w:eastAsia="仿宋"/>
          <w:sz w:val="22"/>
          <w:szCs w:val="28"/>
          <w:highlight w:val="none"/>
        </w:rPr>
        <w:t>涉水工程的筑岛围堰等不属于主体工程的临时工程</w:t>
      </w:r>
      <w:r>
        <w:rPr>
          <w:rFonts w:hint="eastAsia" w:ascii="仿宋" w:hAnsi="仿宋" w:eastAsia="仿宋"/>
          <w:sz w:val="22"/>
          <w:szCs w:val="28"/>
          <w:highlight w:val="none"/>
        </w:rPr>
        <w:t>与</w:t>
      </w:r>
      <w:r>
        <w:rPr>
          <w:rFonts w:ascii="仿宋" w:hAnsi="仿宋" w:eastAsia="仿宋"/>
          <w:sz w:val="22"/>
          <w:szCs w:val="28"/>
          <w:highlight w:val="none"/>
        </w:rPr>
        <w:t>工地中使用的临时物料、周转材料、贝雷片、脚手架、钢模板及在临时预制场地中使用的工装夹具</w:t>
      </w:r>
      <w:r>
        <w:rPr>
          <w:rFonts w:hint="eastAsia" w:ascii="仿宋" w:hAnsi="仿宋" w:eastAsia="仿宋"/>
          <w:sz w:val="22"/>
          <w:szCs w:val="28"/>
          <w:highlight w:val="none"/>
        </w:rPr>
        <w:t>，不包括拌合楼、实验室、发电机等施工单位财产。双临工程以经监理工程师批准的施工组织设计方案为依据确定，保险人视为足额投保。</w:t>
      </w:r>
      <w:r>
        <w:rPr>
          <w:rFonts w:hint="eastAsia" w:ascii="仿宋" w:hAnsi="仿宋" w:eastAsia="仿宋"/>
          <w:kern w:val="0"/>
          <w:szCs w:val="21"/>
          <w:highlight w:val="none"/>
        </w:rPr>
        <w:t>临时设施视为足额投保，出险后无论是否进行恢复均按其重置价值进行赔偿理算，并不计折旧和摊销（周转性材料的理赔方法以第4条约定为准）。当除临时设施以外的工程主体部分发生保险责任事故时，足额理算赔付金额，不扣除临时设施部分工程对应的保险金额。</w:t>
      </w:r>
    </w:p>
    <w:p>
      <w:pPr>
        <w:spacing w:line="360" w:lineRule="auto"/>
        <w:rPr>
          <w:rFonts w:ascii="仿宋" w:hAnsi="仿宋" w:eastAsia="仿宋"/>
          <w:kern w:val="0"/>
          <w:szCs w:val="21"/>
          <w:highlight w:val="none"/>
        </w:rPr>
      </w:pPr>
      <w:bookmarkStart w:id="43" w:name="_Toc426387744"/>
      <w:bookmarkStart w:id="44" w:name="_Toc420658317"/>
      <w:r>
        <w:rPr>
          <w:rFonts w:hint="eastAsia" w:ascii="仿宋" w:hAnsi="仿宋" w:eastAsia="仿宋"/>
          <w:kern w:val="0"/>
          <w:szCs w:val="21"/>
          <w:highlight w:val="none"/>
        </w:rPr>
        <w:t>4、周转性材料赔偿</w:t>
      </w:r>
      <w:bookmarkEnd w:id="43"/>
      <w:bookmarkEnd w:id="44"/>
    </w:p>
    <w:p>
      <w:pPr>
        <w:spacing w:line="360" w:lineRule="auto"/>
        <w:rPr>
          <w:rFonts w:ascii="仿宋" w:hAnsi="仿宋" w:eastAsia="仿宋"/>
          <w:kern w:val="0"/>
          <w:szCs w:val="21"/>
          <w:highlight w:val="none"/>
        </w:rPr>
      </w:pPr>
      <w:r>
        <w:rPr>
          <w:rFonts w:hint="eastAsia" w:ascii="仿宋" w:hAnsi="仿宋" w:eastAsia="仿宋"/>
          <w:kern w:val="0"/>
          <w:szCs w:val="21"/>
          <w:highlight w:val="none"/>
        </w:rPr>
        <w:t xml:space="preserve">  </w:t>
      </w:r>
      <w:r>
        <w:rPr>
          <w:rFonts w:ascii="仿宋" w:hAnsi="仿宋" w:eastAsia="仿宋"/>
          <w:kern w:val="0"/>
          <w:szCs w:val="21"/>
          <w:highlight w:val="none"/>
        </w:rPr>
        <w:t xml:space="preserve">  </w:t>
      </w:r>
      <w:r>
        <w:rPr>
          <w:rFonts w:hint="eastAsia" w:ascii="仿宋" w:hAnsi="仿宋" w:eastAsia="仿宋"/>
          <w:kern w:val="0"/>
          <w:szCs w:val="21"/>
          <w:highlight w:val="none"/>
        </w:rPr>
        <w:t>经各方约定本工程所用的周转性材料，未使用前或首次使用中发生损失，则按照其重置价值赔偿；使用后发生损失，则依据定额中的相关规定计算其摊销价值，扣除已经摊销部分的价值后进行赔偿，但对于该部分标的赔偿最高不超过其重置价值的80%。</w:t>
      </w:r>
    </w:p>
    <w:p>
      <w:pPr>
        <w:spacing w:line="360" w:lineRule="auto"/>
        <w:rPr>
          <w:rFonts w:ascii="仿宋" w:hAnsi="仿宋" w:eastAsia="仿宋"/>
          <w:kern w:val="0"/>
          <w:szCs w:val="21"/>
          <w:highlight w:val="none"/>
        </w:rPr>
      </w:pPr>
      <w:bookmarkStart w:id="45" w:name="_Toc420658318"/>
      <w:bookmarkStart w:id="46" w:name="_Toc426387745"/>
      <w:r>
        <w:rPr>
          <w:rFonts w:hint="eastAsia" w:ascii="仿宋" w:hAnsi="仿宋" w:eastAsia="仿宋"/>
          <w:kern w:val="0"/>
          <w:szCs w:val="21"/>
          <w:highlight w:val="none"/>
        </w:rPr>
        <w:t>5、交叉事故处理</w:t>
      </w:r>
      <w:bookmarkEnd w:id="45"/>
      <w:bookmarkEnd w:id="46"/>
    </w:p>
    <w:p>
      <w:pPr>
        <w:spacing w:line="360" w:lineRule="auto"/>
        <w:rPr>
          <w:rFonts w:ascii="仿宋" w:hAnsi="仿宋" w:eastAsia="仿宋"/>
          <w:kern w:val="0"/>
          <w:szCs w:val="21"/>
          <w:highlight w:val="none"/>
        </w:rPr>
      </w:pPr>
      <w:r>
        <w:rPr>
          <w:rFonts w:hint="eastAsia" w:ascii="仿宋" w:hAnsi="仿宋" w:eastAsia="仿宋"/>
          <w:kern w:val="0"/>
          <w:szCs w:val="21"/>
          <w:highlight w:val="none"/>
        </w:rPr>
        <w:t xml:space="preserve">    经各方同意，本保险合同承保的本标段与本项目其他施工标段或其他项目之间发生交叉事故的，本保险合同所承保标段与其他施工标段或项目互为第三者，具体赔偿按如下约定处理：</w:t>
      </w:r>
    </w:p>
    <w:p>
      <w:pPr>
        <w:spacing w:line="360" w:lineRule="auto"/>
        <w:ind w:firstLine="420" w:firstLineChars="200"/>
        <w:rPr>
          <w:rFonts w:ascii="仿宋" w:hAnsi="仿宋" w:eastAsia="仿宋"/>
          <w:kern w:val="0"/>
          <w:szCs w:val="21"/>
          <w:highlight w:val="none"/>
        </w:rPr>
      </w:pPr>
      <w:r>
        <w:rPr>
          <w:rFonts w:hint="eastAsia" w:ascii="仿宋" w:hAnsi="仿宋" w:eastAsia="仿宋"/>
          <w:kern w:val="0"/>
          <w:szCs w:val="21"/>
          <w:highlight w:val="none"/>
        </w:rPr>
        <w:t>因其他施工标段或项目施工导致本标段发生损失的，按第三方引起的意外事  故予以处理，保险人按保险合同约定予以赔偿后，并有权向第三方追偿，但本保险合同放弃对建设单位的代位追偿权；因本标段施工导致其他施工标段或项目发生损失的，若被保险人面临第三方索赔，则按第三者责任事故予以处理。</w:t>
      </w:r>
    </w:p>
    <w:p>
      <w:pPr>
        <w:spacing w:line="360" w:lineRule="auto"/>
        <w:rPr>
          <w:rFonts w:ascii="仿宋" w:hAnsi="仿宋" w:eastAsia="仿宋"/>
          <w:kern w:val="0"/>
          <w:szCs w:val="21"/>
          <w:highlight w:val="none"/>
        </w:rPr>
      </w:pPr>
      <w:bookmarkStart w:id="47" w:name="_Toc401822827"/>
      <w:bookmarkStart w:id="48" w:name="_Toc426387747"/>
      <w:bookmarkStart w:id="49" w:name="_Toc420658320"/>
      <w:bookmarkStart w:id="50" w:name="_Toc401235404"/>
      <w:bookmarkStart w:id="51" w:name="_Toc401235525"/>
      <w:r>
        <w:rPr>
          <w:rFonts w:hint="eastAsia" w:ascii="仿宋" w:hAnsi="仿宋" w:eastAsia="仿宋"/>
          <w:kern w:val="0"/>
          <w:szCs w:val="21"/>
          <w:highlight w:val="none"/>
        </w:rPr>
        <w:t>6、第三者污染损害赔偿</w:t>
      </w:r>
      <w:bookmarkEnd w:id="47"/>
      <w:bookmarkEnd w:id="48"/>
      <w:bookmarkEnd w:id="49"/>
      <w:bookmarkEnd w:id="50"/>
      <w:bookmarkEnd w:id="51"/>
    </w:p>
    <w:p>
      <w:pPr>
        <w:spacing w:line="360" w:lineRule="auto"/>
        <w:rPr>
          <w:rFonts w:ascii="仿宋" w:hAnsi="仿宋" w:eastAsia="仿宋"/>
          <w:kern w:val="0"/>
          <w:szCs w:val="21"/>
          <w:highlight w:val="none"/>
        </w:rPr>
      </w:pPr>
      <w:r>
        <w:rPr>
          <w:rFonts w:hint="eastAsia" w:ascii="仿宋" w:hAnsi="仿宋" w:eastAsia="仿宋"/>
          <w:kern w:val="0"/>
          <w:szCs w:val="21"/>
          <w:highlight w:val="none"/>
        </w:rPr>
        <w:t xml:space="preserve">    在保险期限内，被保险人在被保险工程地点内从事保险合同载明的业务时，因突发意外事故、自然灾害，导致污染损害，并由此造成第三者的下列损失，由第三者在保险期间内首次向被保险人提出损害赔偿请求，依照中华人民共和国法律（不包括港澳台地区法律）应由被保险人承担的经济赔偿责任，每次事故赔偿限额：RMB500万元,保险人按照本保险合同约定负责赔偿：</w:t>
      </w:r>
    </w:p>
    <w:p>
      <w:pPr>
        <w:spacing w:line="360" w:lineRule="auto"/>
        <w:rPr>
          <w:rFonts w:ascii="仿宋" w:hAnsi="仿宋" w:eastAsia="仿宋"/>
          <w:kern w:val="0"/>
          <w:szCs w:val="21"/>
          <w:highlight w:val="none"/>
        </w:rPr>
      </w:pPr>
      <w:bookmarkStart w:id="52" w:name="_Toc404699382"/>
      <w:bookmarkStart w:id="53" w:name="_Toc426387748"/>
      <w:bookmarkStart w:id="54" w:name="_Toc395793645"/>
      <w:r>
        <w:rPr>
          <w:rFonts w:hint="eastAsia" w:ascii="仿宋" w:hAnsi="仿宋" w:eastAsia="仿宋"/>
          <w:kern w:val="0"/>
          <w:szCs w:val="21"/>
          <w:highlight w:val="none"/>
        </w:rPr>
        <w:t xml:space="preserve">    （1）第三者因污染损害遭受的人身伤亡或直接财产损失；</w:t>
      </w:r>
    </w:p>
    <w:p>
      <w:pPr>
        <w:spacing w:line="360" w:lineRule="auto"/>
        <w:rPr>
          <w:rFonts w:ascii="仿宋" w:hAnsi="仿宋" w:eastAsia="仿宋"/>
          <w:kern w:val="0"/>
          <w:szCs w:val="21"/>
          <w:highlight w:val="none"/>
        </w:rPr>
      </w:pPr>
      <w:r>
        <w:rPr>
          <w:rFonts w:hint="eastAsia" w:ascii="仿宋" w:hAnsi="仿宋" w:eastAsia="仿宋"/>
          <w:kern w:val="0"/>
          <w:szCs w:val="21"/>
          <w:highlight w:val="none"/>
        </w:rPr>
        <w:t xml:space="preserve">    （2）第三者根据环境保护相关法律、法规或行政性命令对污染物进行清理发生的合理必要的清理费用；</w:t>
      </w:r>
    </w:p>
    <w:p>
      <w:pPr>
        <w:spacing w:line="360" w:lineRule="auto"/>
        <w:rPr>
          <w:rFonts w:ascii="仿宋" w:hAnsi="仿宋" w:eastAsia="仿宋"/>
          <w:kern w:val="0"/>
          <w:szCs w:val="21"/>
          <w:highlight w:val="none"/>
        </w:rPr>
      </w:pPr>
      <w:r>
        <w:rPr>
          <w:rFonts w:hint="eastAsia" w:ascii="仿宋" w:hAnsi="仿宋" w:eastAsia="仿宋"/>
          <w:kern w:val="0"/>
          <w:szCs w:val="21"/>
          <w:highlight w:val="none"/>
        </w:rPr>
        <w:t xml:space="preserve">    （3）发生意外事故后，被保险人为了控制污染物的扩散，尽量减少对第三者的损害，或为了抢救第三者的生命、财产所发生的合理必要的施救费用，保险人负责赔偿；</w:t>
      </w:r>
    </w:p>
    <w:p>
      <w:pPr>
        <w:spacing w:line="360" w:lineRule="auto"/>
        <w:rPr>
          <w:rFonts w:ascii="仿宋" w:hAnsi="仿宋" w:eastAsia="仿宋"/>
          <w:kern w:val="0"/>
          <w:szCs w:val="21"/>
          <w:highlight w:val="none"/>
        </w:rPr>
      </w:pPr>
      <w:r>
        <w:rPr>
          <w:rFonts w:hint="eastAsia" w:ascii="仿宋" w:hAnsi="仿宋" w:eastAsia="仿宋"/>
          <w:kern w:val="0"/>
          <w:szCs w:val="21"/>
          <w:highlight w:val="none"/>
        </w:rPr>
        <w:t xml:space="preserve">    （4）保险事故发生后，被保险人因保险事故而被提起仲裁或者诉讼的，应由被保险人支付的仲裁或诉讼费用以及事先经保险人书面同意支付的其他必要的、合理的费用（以下简称“法律费用”），保险人按照本保险合同约定负责赔偿。</w:t>
      </w:r>
    </w:p>
    <w:p>
      <w:pPr>
        <w:spacing w:line="360" w:lineRule="auto"/>
        <w:rPr>
          <w:rFonts w:ascii="仿宋" w:hAnsi="仿宋" w:eastAsia="仿宋"/>
          <w:kern w:val="0"/>
          <w:szCs w:val="21"/>
          <w:highlight w:val="none"/>
        </w:rPr>
      </w:pPr>
      <w:r>
        <w:rPr>
          <w:rFonts w:hint="eastAsia" w:ascii="仿宋" w:hAnsi="仿宋" w:eastAsia="仿宋"/>
          <w:kern w:val="0"/>
          <w:szCs w:val="21"/>
          <w:highlight w:val="none"/>
        </w:rPr>
        <w:t>7、</w:t>
      </w:r>
      <w:bookmarkEnd w:id="52"/>
      <w:bookmarkEnd w:id="53"/>
      <w:bookmarkEnd w:id="54"/>
      <w:bookmarkStart w:id="55" w:name="_Toc426387753"/>
      <w:r>
        <w:rPr>
          <w:rFonts w:hint="eastAsia" w:ascii="仿宋" w:hAnsi="仿宋" w:eastAsia="仿宋"/>
          <w:kern w:val="0"/>
          <w:szCs w:val="21"/>
          <w:highlight w:val="none"/>
        </w:rPr>
        <w:t>弃权与禁止反言</w:t>
      </w:r>
      <w:bookmarkEnd w:id="55"/>
    </w:p>
    <w:p>
      <w:pPr>
        <w:spacing w:line="360" w:lineRule="auto"/>
        <w:rPr>
          <w:rFonts w:ascii="仿宋" w:hAnsi="仿宋" w:eastAsia="仿宋"/>
          <w:kern w:val="0"/>
          <w:szCs w:val="21"/>
          <w:highlight w:val="none"/>
        </w:rPr>
      </w:pPr>
      <w:r>
        <w:rPr>
          <w:rFonts w:hint="eastAsia" w:ascii="仿宋" w:hAnsi="仿宋" w:eastAsia="仿宋"/>
          <w:kern w:val="0"/>
          <w:szCs w:val="21"/>
          <w:highlight w:val="none"/>
        </w:rPr>
        <w:t xml:space="preserve">  </w:t>
      </w:r>
      <w:r>
        <w:rPr>
          <w:rFonts w:ascii="仿宋" w:hAnsi="仿宋" w:eastAsia="仿宋"/>
          <w:kern w:val="0"/>
          <w:szCs w:val="21"/>
          <w:highlight w:val="none"/>
        </w:rPr>
        <w:t xml:space="preserve">  </w:t>
      </w:r>
      <w:r>
        <w:rPr>
          <w:rFonts w:hint="eastAsia" w:ascii="仿宋" w:hAnsi="仿宋" w:eastAsia="仿宋"/>
          <w:kern w:val="0"/>
          <w:szCs w:val="21"/>
          <w:highlight w:val="none"/>
        </w:rPr>
        <w:t>双方一致同意，投保人告知义务的履行仅限于保险人在承保前的书面询问，保险人签定保险单，表明保险人对保险标的的风险已有完全了解，因此，在发生事故损失时，不得以投保人没有履行告知义务而拒绝履行赔偿义务。</w:t>
      </w:r>
    </w:p>
    <w:p>
      <w:pPr>
        <w:spacing w:line="360" w:lineRule="auto"/>
        <w:rPr>
          <w:rFonts w:ascii="仿宋" w:hAnsi="仿宋" w:eastAsia="仿宋"/>
          <w:kern w:val="0"/>
          <w:szCs w:val="21"/>
          <w:highlight w:val="none"/>
        </w:rPr>
      </w:pPr>
      <w:bookmarkStart w:id="56" w:name="_Toc421803324"/>
      <w:r>
        <w:rPr>
          <w:rFonts w:ascii="仿宋" w:hAnsi="仿宋" w:eastAsia="仿宋"/>
          <w:kern w:val="0"/>
          <w:szCs w:val="21"/>
          <w:highlight w:val="none"/>
        </w:rPr>
        <w:t>8</w:t>
      </w:r>
      <w:r>
        <w:rPr>
          <w:rFonts w:hint="eastAsia" w:ascii="仿宋" w:hAnsi="仿宋" w:eastAsia="仿宋"/>
          <w:kern w:val="0"/>
          <w:szCs w:val="21"/>
          <w:highlight w:val="none"/>
        </w:rPr>
        <w:t>、</w:t>
      </w:r>
      <w:bookmarkEnd w:id="56"/>
      <w:r>
        <w:rPr>
          <w:rFonts w:hint="eastAsia" w:ascii="仿宋" w:hAnsi="仿宋" w:eastAsia="仿宋"/>
          <w:kern w:val="0"/>
          <w:szCs w:val="21"/>
          <w:highlight w:val="none"/>
        </w:rPr>
        <w:t>关于保险期间的说明</w:t>
      </w:r>
    </w:p>
    <w:p>
      <w:pPr>
        <w:spacing w:line="360" w:lineRule="auto"/>
        <w:ind w:firstLine="420" w:firstLineChars="200"/>
        <w:rPr>
          <w:rFonts w:ascii="仿宋" w:hAnsi="仿宋" w:eastAsia="仿宋"/>
          <w:kern w:val="0"/>
          <w:szCs w:val="21"/>
          <w:highlight w:val="none"/>
        </w:rPr>
      </w:pPr>
      <w:r>
        <w:rPr>
          <w:rFonts w:hint="eastAsia" w:ascii="仿宋" w:hAnsi="仿宋" w:eastAsia="仿宋"/>
          <w:kern w:val="0"/>
          <w:szCs w:val="21"/>
          <w:highlight w:val="none"/>
        </w:rPr>
        <w:t>保险起始期按双方约定，不早于保险合同签订次日零时，与工程项目是否获得正式开工令无关。终止日以保险合同的约定为准。</w:t>
      </w:r>
    </w:p>
    <w:p>
      <w:pPr>
        <w:spacing w:line="360" w:lineRule="auto"/>
        <w:rPr>
          <w:rFonts w:ascii="仿宋" w:hAnsi="仿宋" w:eastAsia="仿宋"/>
          <w:kern w:val="0"/>
          <w:szCs w:val="21"/>
          <w:highlight w:val="none"/>
        </w:rPr>
      </w:pPr>
    </w:p>
    <w:p>
      <w:pPr>
        <w:pStyle w:val="5"/>
        <w:widowControl w:val="0"/>
        <w:numPr>
          <w:ilvl w:val="0"/>
          <w:numId w:val="5"/>
        </w:numPr>
        <w:snapToGrid w:val="0"/>
        <w:spacing w:line="360" w:lineRule="auto"/>
        <w:rPr>
          <w:rFonts w:ascii="仿宋" w:hAnsi="仿宋" w:eastAsia="仿宋"/>
          <w:b/>
          <w:sz w:val="24"/>
          <w:szCs w:val="21"/>
          <w:highlight w:val="none"/>
        </w:rPr>
      </w:pPr>
      <w:r>
        <w:rPr>
          <w:rFonts w:hint="eastAsia" w:ascii="仿宋" w:hAnsi="仿宋" w:eastAsia="仿宋"/>
          <w:b/>
          <w:sz w:val="24"/>
          <w:szCs w:val="21"/>
          <w:highlight w:val="none"/>
        </w:rPr>
        <w:t>特别条款措辞：</w:t>
      </w:r>
    </w:p>
    <w:p>
      <w:pPr>
        <w:pStyle w:val="5"/>
        <w:snapToGrid w:val="0"/>
        <w:spacing w:line="360" w:lineRule="auto"/>
        <w:jc w:val="center"/>
        <w:rPr>
          <w:rFonts w:ascii="仿宋" w:hAnsi="仿宋" w:eastAsia="仿宋"/>
          <w:b/>
          <w:sz w:val="24"/>
          <w:szCs w:val="21"/>
          <w:highlight w:val="none"/>
        </w:rPr>
      </w:pPr>
      <w:r>
        <w:rPr>
          <w:rFonts w:hint="eastAsia" w:ascii="仿宋" w:hAnsi="仿宋" w:eastAsia="仿宋"/>
          <w:b/>
          <w:sz w:val="24"/>
          <w:szCs w:val="21"/>
          <w:highlight w:val="none"/>
        </w:rPr>
        <w:t>适用于第一部分物质损失部分</w:t>
      </w:r>
    </w:p>
    <w:p>
      <w:pPr>
        <w:pStyle w:val="5"/>
        <w:widowControl w:val="0"/>
        <w:numPr>
          <w:ilvl w:val="0"/>
          <w:numId w:val="6"/>
        </w:numPr>
        <w:tabs>
          <w:tab w:val="left" w:pos="360"/>
        </w:tabs>
        <w:snapToGrid w:val="0"/>
        <w:spacing w:line="360" w:lineRule="auto"/>
        <w:textAlignment w:val="auto"/>
        <w:rPr>
          <w:rFonts w:ascii="仿宋" w:hAnsi="仿宋" w:eastAsia="仿宋"/>
          <w:b/>
          <w:szCs w:val="21"/>
          <w:highlight w:val="none"/>
        </w:rPr>
      </w:pPr>
      <w:r>
        <w:rPr>
          <w:rFonts w:hint="eastAsia" w:ascii="仿宋" w:hAnsi="仿宋" w:eastAsia="仿宋"/>
          <w:b/>
          <w:szCs w:val="21"/>
          <w:highlight w:val="none"/>
        </w:rPr>
        <w:t>单位保额条款</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兹经双方同意，根据分项工程图纸的设计，结合中标时的工程量清单里的项目、工程量及单价确定每个计量单位（长度单位、面积单位、体积单位、容积单位、工时单位）内的保额，每单位保额为该单位工程的累计赔偿限额。</w:t>
      </w:r>
    </w:p>
    <w:p>
      <w:pPr>
        <w:pStyle w:val="5"/>
        <w:adjustRightInd/>
        <w:spacing w:line="360" w:lineRule="auto"/>
        <w:ind w:firstLineChars="200"/>
        <w:rPr>
          <w:rFonts w:ascii="仿宋" w:hAnsi="仿宋" w:eastAsia="仿宋"/>
          <w:szCs w:val="21"/>
          <w:highlight w:val="none"/>
        </w:rPr>
      </w:pPr>
    </w:p>
    <w:p>
      <w:pPr>
        <w:pStyle w:val="5"/>
        <w:widowControl w:val="0"/>
        <w:numPr>
          <w:ilvl w:val="0"/>
          <w:numId w:val="6"/>
        </w:numPr>
        <w:tabs>
          <w:tab w:val="left" w:pos="360"/>
        </w:tabs>
        <w:snapToGrid w:val="0"/>
        <w:spacing w:line="360" w:lineRule="auto"/>
        <w:textAlignment w:val="auto"/>
        <w:rPr>
          <w:rFonts w:ascii="仿宋" w:hAnsi="仿宋" w:eastAsia="仿宋"/>
          <w:b/>
          <w:szCs w:val="21"/>
          <w:highlight w:val="none"/>
        </w:rPr>
      </w:pPr>
      <w:r>
        <w:rPr>
          <w:rFonts w:hint="eastAsia" w:ascii="仿宋" w:hAnsi="仿宋" w:eastAsia="仿宋"/>
          <w:b/>
          <w:szCs w:val="21"/>
          <w:highlight w:val="none"/>
        </w:rPr>
        <w:t>变更工程量条款</w:t>
      </w:r>
    </w:p>
    <w:p>
      <w:pPr>
        <w:pStyle w:val="5"/>
        <w:adjustRightInd/>
        <w:spacing w:line="360" w:lineRule="auto"/>
        <w:ind w:left="210" w:hanging="210" w:hangingChars="100"/>
        <w:rPr>
          <w:rFonts w:ascii="仿宋" w:hAnsi="仿宋" w:eastAsia="仿宋"/>
          <w:szCs w:val="21"/>
          <w:highlight w:val="none"/>
        </w:rPr>
      </w:pPr>
      <w:r>
        <w:rPr>
          <w:rFonts w:hint="eastAsia" w:ascii="仿宋" w:hAnsi="仿宋" w:eastAsia="仿宋"/>
          <w:szCs w:val="21"/>
          <w:highlight w:val="none"/>
        </w:rPr>
        <w:t xml:space="preserve"> </w:t>
      </w:r>
      <w:r>
        <w:rPr>
          <w:rFonts w:ascii="仿宋" w:hAnsi="仿宋" w:eastAsia="仿宋"/>
          <w:szCs w:val="21"/>
          <w:highlight w:val="none"/>
        </w:rPr>
        <w:t xml:space="preserve">     </w:t>
      </w:r>
      <w:r>
        <w:rPr>
          <w:rFonts w:hint="eastAsia" w:ascii="仿宋" w:hAnsi="仿宋" w:eastAsia="仿宋"/>
          <w:szCs w:val="21"/>
          <w:highlight w:val="none"/>
        </w:rPr>
        <w:t>兹经双方同意，鉴于双方约定了“保险金额及保费调整条款（±10%）”，若进行设计变更的部分工程出险，则按实际变更工程量清单理赔。</w:t>
      </w:r>
    </w:p>
    <w:p>
      <w:pPr>
        <w:pStyle w:val="5"/>
        <w:adjustRightInd/>
        <w:spacing w:line="360" w:lineRule="auto"/>
        <w:ind w:firstLineChars="199"/>
        <w:rPr>
          <w:rFonts w:ascii="仿宋" w:hAnsi="仿宋" w:eastAsia="仿宋"/>
          <w:b/>
          <w:color w:val="FF0000"/>
          <w:szCs w:val="21"/>
          <w:highlight w:val="none"/>
        </w:rPr>
      </w:pPr>
    </w:p>
    <w:p>
      <w:pPr>
        <w:pStyle w:val="5"/>
        <w:widowControl w:val="0"/>
        <w:numPr>
          <w:ilvl w:val="0"/>
          <w:numId w:val="6"/>
        </w:numPr>
        <w:snapToGrid w:val="0"/>
        <w:spacing w:line="360" w:lineRule="auto"/>
        <w:textAlignment w:val="auto"/>
        <w:rPr>
          <w:rFonts w:ascii="仿宋" w:hAnsi="仿宋" w:eastAsia="仿宋"/>
          <w:b/>
          <w:szCs w:val="21"/>
          <w:highlight w:val="none"/>
        </w:rPr>
      </w:pPr>
      <w:r>
        <w:rPr>
          <w:rFonts w:hint="eastAsia" w:ascii="仿宋" w:hAnsi="仿宋" w:eastAsia="仿宋"/>
          <w:b/>
          <w:szCs w:val="21"/>
          <w:highlight w:val="none"/>
        </w:rPr>
        <w:t>设计师责任扩展条款</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兹经双方同意，本保险扩展承保被保险财产因设计错误或原材料缺陷或工艺不善原因引起意外事故并导致其它被保险财产的损失而发生的重置、修理及矫正费用，但由于上述原因导致的保险财产自身的损失除外。</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本保险单所载其它条件不变。</w:t>
      </w:r>
    </w:p>
    <w:p>
      <w:pPr>
        <w:pStyle w:val="5"/>
        <w:adjustRightInd/>
        <w:spacing w:line="360" w:lineRule="auto"/>
        <w:ind w:firstLineChars="200"/>
        <w:rPr>
          <w:rFonts w:ascii="仿宋" w:hAnsi="仿宋" w:eastAsia="仿宋"/>
          <w:szCs w:val="21"/>
          <w:highlight w:val="none"/>
        </w:rPr>
      </w:pPr>
    </w:p>
    <w:p>
      <w:pPr>
        <w:pStyle w:val="5"/>
        <w:widowControl w:val="0"/>
        <w:numPr>
          <w:ilvl w:val="0"/>
          <w:numId w:val="6"/>
        </w:numPr>
        <w:snapToGrid w:val="0"/>
        <w:spacing w:line="360" w:lineRule="auto"/>
        <w:textAlignment w:val="auto"/>
        <w:rPr>
          <w:rFonts w:ascii="仿宋" w:hAnsi="仿宋" w:eastAsia="仿宋"/>
          <w:b/>
          <w:szCs w:val="21"/>
          <w:highlight w:val="none"/>
        </w:rPr>
      </w:pPr>
      <w:r>
        <w:rPr>
          <w:rFonts w:hint="eastAsia" w:ascii="仿宋" w:hAnsi="仿宋" w:eastAsia="仿宋"/>
          <w:b/>
          <w:szCs w:val="21"/>
          <w:highlight w:val="none"/>
        </w:rPr>
        <w:t>清除残骸费用条款（每次事故赔偿限额：RMB1000万元）</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保险人负责赔偿被保险人因本保险单项下的保险财产损失而发生的：</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1、清除、拆除、打捞、转移受毁损财产的费用；</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2、支撑受损财产的费用；</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3、恢复在保险事故发生前已经客观存在的施工条件而产生的清理费用，即使该保险事故未造成被保险财产损失，如清理外来物、清理土石方等；</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每次事故赔偿限额：RMB1000万元；</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本保险单所载其他条件不变。</w:t>
      </w:r>
    </w:p>
    <w:p>
      <w:pPr>
        <w:pStyle w:val="5"/>
        <w:adjustRightInd/>
        <w:spacing w:line="360" w:lineRule="auto"/>
        <w:ind w:firstLineChars="200"/>
        <w:rPr>
          <w:rFonts w:ascii="仿宋" w:hAnsi="仿宋" w:eastAsia="仿宋"/>
          <w:szCs w:val="21"/>
          <w:highlight w:val="none"/>
        </w:rPr>
      </w:pPr>
    </w:p>
    <w:p>
      <w:pPr>
        <w:pStyle w:val="5"/>
        <w:widowControl w:val="0"/>
        <w:numPr>
          <w:ilvl w:val="0"/>
          <w:numId w:val="6"/>
        </w:numPr>
        <w:tabs>
          <w:tab w:val="left" w:pos="360"/>
        </w:tabs>
        <w:snapToGrid w:val="0"/>
        <w:spacing w:line="360" w:lineRule="auto"/>
        <w:textAlignment w:val="auto"/>
        <w:rPr>
          <w:rFonts w:ascii="仿宋" w:hAnsi="仿宋" w:eastAsia="仿宋"/>
          <w:b/>
          <w:szCs w:val="21"/>
          <w:highlight w:val="none"/>
        </w:rPr>
      </w:pPr>
      <w:r>
        <w:rPr>
          <w:rFonts w:hint="eastAsia" w:ascii="仿宋" w:hAnsi="仿宋" w:eastAsia="仿宋"/>
          <w:b/>
          <w:szCs w:val="21"/>
          <w:highlight w:val="none"/>
        </w:rPr>
        <w:t>场地清理费用条款（增补第4点）</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兹经双方同意，本公司负责赔偿被保险人因本保险单项下承保的风险造成保险工程除主体构造物以外的财产损失而发生的清除、拆除或支撑受损财产的费用，每次事故赔偿限额：RMB1000万元；</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本保险单所载其他条件不变。</w:t>
      </w:r>
    </w:p>
    <w:p>
      <w:pPr>
        <w:pStyle w:val="5"/>
        <w:adjustRightInd/>
        <w:spacing w:line="360" w:lineRule="auto"/>
        <w:ind w:firstLineChars="200"/>
        <w:rPr>
          <w:rFonts w:ascii="仿宋" w:hAnsi="仿宋" w:eastAsia="仿宋"/>
          <w:color w:val="FF0000"/>
          <w:szCs w:val="21"/>
          <w:highlight w:val="none"/>
        </w:rPr>
      </w:pPr>
    </w:p>
    <w:p>
      <w:pPr>
        <w:pStyle w:val="5"/>
        <w:widowControl w:val="0"/>
        <w:numPr>
          <w:ilvl w:val="0"/>
          <w:numId w:val="6"/>
        </w:numPr>
        <w:snapToGrid w:val="0"/>
        <w:spacing w:line="360" w:lineRule="auto"/>
        <w:textAlignment w:val="auto"/>
        <w:rPr>
          <w:rFonts w:ascii="仿宋" w:hAnsi="仿宋" w:eastAsia="仿宋"/>
          <w:b/>
          <w:szCs w:val="21"/>
          <w:highlight w:val="none"/>
        </w:rPr>
      </w:pPr>
      <w:r>
        <w:rPr>
          <w:rFonts w:hint="eastAsia" w:ascii="仿宋" w:hAnsi="仿宋" w:eastAsia="仿宋"/>
          <w:b/>
          <w:szCs w:val="21"/>
          <w:highlight w:val="none"/>
        </w:rPr>
        <w:t>专业费用条款（每次事故赔偿限额：RMB500万元）</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保险公司负责赔偿被保险人因本保险单项下承保风险造成被保险财产损失后，在重置过程中发生的必要的设计师、检验师及工程咨询人费用，但被保险人为了准备索赔，或估损所发生的任何费用除外。上述赔偿费用应以损失当时适用的有关行业管理部门制订的收费标准为准。若保险财产的保额不足，本条款项下特别费用的赔偿金额按比例减少。</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每次事故赔偿限额：RMB</w:t>
      </w:r>
      <w:r>
        <w:rPr>
          <w:rFonts w:ascii="仿宋" w:hAnsi="仿宋" w:eastAsia="仿宋"/>
          <w:szCs w:val="21"/>
          <w:highlight w:val="none"/>
        </w:rPr>
        <w:t>50</w:t>
      </w:r>
      <w:r>
        <w:rPr>
          <w:rFonts w:hint="eastAsia" w:ascii="仿宋" w:hAnsi="仿宋" w:eastAsia="仿宋"/>
          <w:szCs w:val="21"/>
          <w:highlight w:val="none"/>
        </w:rPr>
        <w:t>0万元。</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本保险单所载其它条件不变。</w:t>
      </w:r>
    </w:p>
    <w:p>
      <w:pPr>
        <w:spacing w:line="360" w:lineRule="auto"/>
        <w:rPr>
          <w:rFonts w:ascii="仿宋" w:hAnsi="仿宋" w:eastAsia="仿宋"/>
          <w:szCs w:val="21"/>
          <w:highlight w:val="none"/>
        </w:rPr>
      </w:pPr>
    </w:p>
    <w:p>
      <w:pPr>
        <w:pStyle w:val="5"/>
        <w:widowControl w:val="0"/>
        <w:numPr>
          <w:ilvl w:val="0"/>
          <w:numId w:val="6"/>
        </w:numPr>
        <w:snapToGrid w:val="0"/>
        <w:spacing w:line="360" w:lineRule="auto"/>
        <w:textAlignment w:val="auto"/>
        <w:rPr>
          <w:rFonts w:ascii="仿宋" w:hAnsi="仿宋" w:eastAsia="仿宋"/>
          <w:b/>
          <w:szCs w:val="21"/>
          <w:highlight w:val="none"/>
        </w:rPr>
      </w:pPr>
      <w:r>
        <w:rPr>
          <w:rFonts w:hint="eastAsia" w:ascii="仿宋" w:hAnsi="仿宋" w:eastAsia="仿宋"/>
          <w:b/>
          <w:szCs w:val="21"/>
          <w:highlight w:val="none"/>
        </w:rPr>
        <w:t>特别费用扩展条款（每次事故赔偿限额：RMB500万元）</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兹经双方同意，本保险合同扩展承保下列特别费用，即：加班费、夜班费、节假日加班费以及快运费(不包括空运费)。但该特别费用须与本保险合同项下予以赔偿的保险财产的损失有关。且本条款项下特别费用的最高赔偿金额在保险期间内不超过以下列明限额。</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 xml:space="preserve">本条款项下每次事故赔偿限额不得超过RMB500万元。 </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本保单所载其他条件不变。</w:t>
      </w:r>
    </w:p>
    <w:p>
      <w:pPr>
        <w:spacing w:line="360" w:lineRule="auto"/>
        <w:rPr>
          <w:rFonts w:ascii="仿宋" w:hAnsi="仿宋" w:eastAsia="仿宋"/>
          <w:szCs w:val="21"/>
          <w:highlight w:val="none"/>
        </w:rPr>
      </w:pPr>
    </w:p>
    <w:p>
      <w:pPr>
        <w:pStyle w:val="5"/>
        <w:widowControl w:val="0"/>
        <w:numPr>
          <w:ilvl w:val="0"/>
          <w:numId w:val="6"/>
        </w:numPr>
        <w:snapToGrid w:val="0"/>
        <w:spacing w:line="360" w:lineRule="auto"/>
        <w:textAlignment w:val="auto"/>
        <w:rPr>
          <w:rFonts w:ascii="仿宋" w:hAnsi="仿宋" w:eastAsia="仿宋"/>
          <w:b/>
          <w:szCs w:val="21"/>
          <w:highlight w:val="none"/>
        </w:rPr>
      </w:pPr>
      <w:r>
        <w:rPr>
          <w:rFonts w:hint="eastAsia" w:ascii="仿宋" w:hAnsi="仿宋" w:eastAsia="仿宋"/>
          <w:b/>
          <w:szCs w:val="21"/>
          <w:highlight w:val="none"/>
        </w:rPr>
        <w:t>灭火费用条款</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兹经双方同意，本保险扩展承保下列损失：</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（一）灭火过程中的费用；</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（二）清理费用；</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（三）暂时性防护设施建造费用。</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灭火费用不应计入本保单项下财产的重置价值内。</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本保单所载其他条件不变。</w:t>
      </w:r>
    </w:p>
    <w:p>
      <w:pPr>
        <w:spacing w:line="360" w:lineRule="auto"/>
        <w:rPr>
          <w:rFonts w:ascii="仿宋" w:hAnsi="仿宋" w:eastAsia="仿宋"/>
          <w:szCs w:val="21"/>
          <w:highlight w:val="none"/>
        </w:rPr>
      </w:pPr>
    </w:p>
    <w:p>
      <w:pPr>
        <w:pStyle w:val="5"/>
        <w:widowControl w:val="0"/>
        <w:numPr>
          <w:ilvl w:val="0"/>
          <w:numId w:val="6"/>
        </w:numPr>
        <w:snapToGrid w:val="0"/>
        <w:spacing w:line="360" w:lineRule="auto"/>
        <w:textAlignment w:val="auto"/>
        <w:rPr>
          <w:rFonts w:ascii="仿宋" w:hAnsi="仿宋" w:eastAsia="仿宋"/>
          <w:b/>
          <w:szCs w:val="21"/>
          <w:highlight w:val="none"/>
        </w:rPr>
      </w:pPr>
      <w:r>
        <w:rPr>
          <w:rFonts w:hint="eastAsia" w:ascii="仿宋" w:hAnsi="仿宋" w:eastAsia="仿宋"/>
          <w:b/>
          <w:szCs w:val="21"/>
          <w:highlight w:val="none"/>
        </w:rPr>
        <w:t>工程图纸、文件特别条款</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兹经双方同意，保险人负责赔偿被保险人因本保险单项下承保风险造成工程图纸及文件的损失而产生的重新绘制，重新制作的费用。</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本保险单所载其它条件不变。</w:t>
      </w:r>
    </w:p>
    <w:p>
      <w:pPr>
        <w:pStyle w:val="5"/>
        <w:adjustRightInd/>
        <w:spacing w:line="360" w:lineRule="auto"/>
        <w:ind w:firstLineChars="200"/>
        <w:rPr>
          <w:rFonts w:ascii="仿宋" w:hAnsi="仿宋" w:eastAsia="仿宋"/>
          <w:szCs w:val="21"/>
          <w:highlight w:val="none"/>
        </w:rPr>
      </w:pPr>
    </w:p>
    <w:p>
      <w:pPr>
        <w:pStyle w:val="5"/>
        <w:widowControl w:val="0"/>
        <w:numPr>
          <w:ilvl w:val="0"/>
          <w:numId w:val="6"/>
        </w:numPr>
        <w:snapToGrid w:val="0"/>
        <w:spacing w:line="360" w:lineRule="auto"/>
        <w:textAlignment w:val="auto"/>
        <w:rPr>
          <w:rFonts w:ascii="仿宋" w:hAnsi="仿宋" w:eastAsia="仿宋"/>
          <w:b/>
          <w:szCs w:val="21"/>
          <w:highlight w:val="none"/>
        </w:rPr>
      </w:pPr>
      <w:r>
        <w:rPr>
          <w:rFonts w:hint="eastAsia" w:ascii="仿宋" w:hAnsi="仿宋" w:eastAsia="仿宋"/>
          <w:b/>
          <w:szCs w:val="21"/>
          <w:highlight w:val="none"/>
        </w:rPr>
        <w:t>自动恢复保额条款</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兹经双方同意，在保险人对保险财产的损失予以赔偿后，原保险金额自动恢复。本保险单所载其它条件不变。</w:t>
      </w:r>
    </w:p>
    <w:p>
      <w:pPr>
        <w:spacing w:line="360" w:lineRule="auto"/>
        <w:rPr>
          <w:rFonts w:ascii="仿宋" w:hAnsi="仿宋" w:eastAsia="仿宋"/>
          <w:szCs w:val="21"/>
          <w:highlight w:val="none"/>
        </w:rPr>
      </w:pPr>
    </w:p>
    <w:p>
      <w:pPr>
        <w:pStyle w:val="5"/>
        <w:widowControl w:val="0"/>
        <w:numPr>
          <w:ilvl w:val="0"/>
          <w:numId w:val="6"/>
        </w:numPr>
        <w:snapToGrid w:val="0"/>
        <w:spacing w:line="360" w:lineRule="auto"/>
        <w:textAlignment w:val="auto"/>
        <w:rPr>
          <w:rFonts w:ascii="仿宋" w:hAnsi="仿宋" w:eastAsia="仿宋"/>
          <w:b/>
          <w:szCs w:val="21"/>
          <w:highlight w:val="none"/>
        </w:rPr>
      </w:pPr>
      <w:r>
        <w:rPr>
          <w:rFonts w:hint="eastAsia" w:ascii="仿宋" w:hAnsi="仿宋" w:eastAsia="仿宋"/>
          <w:b/>
          <w:szCs w:val="21"/>
          <w:highlight w:val="none"/>
        </w:rPr>
        <w:t>扩展责任保证期扩展条款（24个月）</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保险扩展承保以下列明的保证期内因被保险的承包人为履行工程合同在进行维修保养的过程中所造成的保险工程的损失，以及在交工验收证书签出前的建筑或安装期内由于施工原因导致保证期内发生的保险工程的损失。</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保证期：24个月。</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本保险单所载其它条件不变。</w:t>
      </w:r>
    </w:p>
    <w:p>
      <w:pPr>
        <w:spacing w:line="360" w:lineRule="auto"/>
        <w:rPr>
          <w:rFonts w:ascii="仿宋" w:hAnsi="仿宋" w:eastAsia="仿宋"/>
          <w:szCs w:val="21"/>
          <w:highlight w:val="none"/>
        </w:rPr>
      </w:pPr>
    </w:p>
    <w:p>
      <w:pPr>
        <w:pStyle w:val="5"/>
        <w:widowControl w:val="0"/>
        <w:numPr>
          <w:ilvl w:val="0"/>
          <w:numId w:val="6"/>
        </w:numPr>
        <w:snapToGrid w:val="0"/>
        <w:spacing w:line="360" w:lineRule="auto"/>
        <w:textAlignment w:val="auto"/>
        <w:rPr>
          <w:rFonts w:ascii="仿宋" w:hAnsi="仿宋" w:eastAsia="仿宋"/>
          <w:b/>
          <w:szCs w:val="21"/>
          <w:highlight w:val="none"/>
        </w:rPr>
      </w:pPr>
      <w:r>
        <w:rPr>
          <w:rFonts w:hint="eastAsia" w:ascii="仿宋" w:hAnsi="仿宋" w:eastAsia="仿宋"/>
          <w:b/>
          <w:szCs w:val="21"/>
          <w:highlight w:val="none"/>
        </w:rPr>
        <w:t>工地外储存物特别条款（每一储存地点最高赔偿限额：RMB500万元）</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兹经双方同意，本保险扩展承保本保险单明细表中列明的工地以外的储存物,但该储存物的金额应包括在保险金额中。</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每一储存地点最高赔偿限额：RMB500万元。</w:t>
      </w:r>
      <w:r>
        <w:rPr>
          <w:rFonts w:hint="eastAsia" w:ascii="仿宋" w:hAnsi="仿宋" w:eastAsia="仿宋"/>
          <w:szCs w:val="21"/>
          <w:highlight w:val="none"/>
        </w:rPr>
        <w:tab/>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被保险人应保证:</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 xml:space="preserve"> (一)上述工地外储存地点必须有安全警卫人员24小时值班;</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 xml:space="preserve"> (二)上述工地外储存地点必须符合储存物的存放要求。</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本保险单所载其它条件不变。</w:t>
      </w:r>
    </w:p>
    <w:p>
      <w:pPr>
        <w:spacing w:line="360" w:lineRule="auto"/>
        <w:rPr>
          <w:rFonts w:ascii="仿宋" w:hAnsi="仿宋" w:eastAsia="仿宋"/>
          <w:szCs w:val="21"/>
          <w:highlight w:val="none"/>
        </w:rPr>
      </w:pPr>
    </w:p>
    <w:p>
      <w:pPr>
        <w:pStyle w:val="5"/>
        <w:widowControl w:val="0"/>
        <w:numPr>
          <w:ilvl w:val="0"/>
          <w:numId w:val="6"/>
        </w:numPr>
        <w:snapToGrid w:val="0"/>
        <w:spacing w:line="360" w:lineRule="auto"/>
        <w:textAlignment w:val="auto"/>
        <w:rPr>
          <w:rFonts w:ascii="仿宋" w:hAnsi="仿宋" w:eastAsia="仿宋"/>
          <w:b/>
          <w:szCs w:val="21"/>
          <w:highlight w:val="none"/>
        </w:rPr>
      </w:pPr>
      <w:r>
        <w:rPr>
          <w:rFonts w:hint="eastAsia" w:ascii="仿宋" w:hAnsi="仿宋" w:eastAsia="仿宋"/>
          <w:b/>
          <w:szCs w:val="21"/>
          <w:highlight w:val="none"/>
        </w:rPr>
        <w:t>内陆运输条款（每次事故赔偿限额：RMB500万元）</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兹经双方同意，本公司负责赔偿被保险人的保险财产在中华人民共和国境内供货地点到本保险单中列明的工地，除水运和空运以外的内陆运输途中因自然灾害或意外事故引起的损失。但被保险财产在运输时必须有合格的包装及装载。</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每次事故赔偿限额：RM</w:t>
      </w:r>
      <w:r>
        <w:rPr>
          <w:rFonts w:ascii="仿宋" w:hAnsi="仿宋" w:eastAsia="仿宋"/>
          <w:szCs w:val="21"/>
          <w:highlight w:val="none"/>
        </w:rPr>
        <w:t>B5</w:t>
      </w:r>
      <w:r>
        <w:rPr>
          <w:rFonts w:hint="eastAsia" w:ascii="仿宋" w:hAnsi="仿宋" w:eastAsia="仿宋"/>
          <w:szCs w:val="21"/>
          <w:highlight w:val="none"/>
        </w:rPr>
        <w:t>00万元。</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本保险单所载其它条件不变。</w:t>
      </w:r>
    </w:p>
    <w:p>
      <w:pPr>
        <w:spacing w:line="360" w:lineRule="auto"/>
        <w:rPr>
          <w:rFonts w:ascii="仿宋" w:hAnsi="仿宋" w:eastAsia="仿宋"/>
          <w:szCs w:val="21"/>
          <w:highlight w:val="none"/>
        </w:rPr>
      </w:pPr>
    </w:p>
    <w:p>
      <w:pPr>
        <w:pStyle w:val="5"/>
        <w:widowControl w:val="0"/>
        <w:numPr>
          <w:ilvl w:val="0"/>
          <w:numId w:val="6"/>
        </w:numPr>
        <w:snapToGrid w:val="0"/>
        <w:spacing w:line="360" w:lineRule="auto"/>
        <w:textAlignment w:val="auto"/>
        <w:rPr>
          <w:rFonts w:ascii="仿宋" w:hAnsi="仿宋" w:eastAsia="仿宋"/>
          <w:b/>
          <w:szCs w:val="21"/>
          <w:highlight w:val="none"/>
        </w:rPr>
      </w:pPr>
      <w:r>
        <w:rPr>
          <w:rFonts w:hint="eastAsia" w:ascii="仿宋" w:hAnsi="仿宋" w:eastAsia="仿宋"/>
          <w:b/>
          <w:szCs w:val="21"/>
          <w:highlight w:val="none"/>
        </w:rPr>
        <w:t>业主提供的材料或设备条款</w:t>
      </w:r>
      <w:r>
        <w:rPr>
          <w:rFonts w:hint="eastAsia" w:ascii="仿宋" w:hAnsi="仿宋" w:eastAsia="仿宋"/>
          <w:b/>
          <w:szCs w:val="21"/>
          <w:highlight w:val="none"/>
        </w:rPr>
        <w:tab/>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本保险扩展承保用于本项目某一部分的材料和设备，该材料和设备是由业主提供给承包商而需应用到工程中去的。但应保证设备或材料的价值包含在总的保险金额中。</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本保险单所载其它条件不变。</w:t>
      </w:r>
    </w:p>
    <w:p>
      <w:pPr>
        <w:spacing w:line="360" w:lineRule="auto"/>
        <w:rPr>
          <w:rFonts w:ascii="仿宋" w:hAnsi="仿宋" w:eastAsia="仿宋"/>
          <w:szCs w:val="21"/>
          <w:highlight w:val="none"/>
        </w:rPr>
      </w:pPr>
    </w:p>
    <w:p>
      <w:pPr>
        <w:pStyle w:val="5"/>
        <w:widowControl w:val="0"/>
        <w:numPr>
          <w:ilvl w:val="0"/>
          <w:numId w:val="6"/>
        </w:numPr>
        <w:snapToGrid w:val="0"/>
        <w:spacing w:line="360" w:lineRule="auto"/>
        <w:textAlignment w:val="auto"/>
        <w:rPr>
          <w:rFonts w:ascii="仿宋" w:hAnsi="仿宋" w:eastAsia="仿宋"/>
          <w:b/>
          <w:szCs w:val="21"/>
          <w:highlight w:val="none"/>
        </w:rPr>
      </w:pPr>
      <w:r>
        <w:rPr>
          <w:rFonts w:hint="eastAsia" w:ascii="仿宋" w:hAnsi="仿宋" w:eastAsia="仿宋"/>
          <w:b/>
          <w:szCs w:val="21"/>
          <w:highlight w:val="none"/>
        </w:rPr>
        <w:t>工程险、运输险责任分摊条款</w:t>
      </w:r>
      <w:r>
        <w:rPr>
          <w:rFonts w:hint="eastAsia" w:ascii="仿宋" w:hAnsi="仿宋" w:eastAsia="仿宋"/>
          <w:b/>
          <w:szCs w:val="21"/>
          <w:highlight w:val="none"/>
        </w:rPr>
        <w:tab/>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兹经双方同意，本公司要求：</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(一)一旦原材料及设备运抵工地，被保险人应立即检验其运输途中可能发生的损失，若裸装货物损失明显，被保险人应在运输险保险单下提出索赔。</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(二)若包装的货物未立即开箱，需放置一段时间，则被保险人应观察检验外包装是否有货损迹象。若货损迹象明显,被保险人应在运输险保险单下提出索赔。</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(三)若货物外包装无货损迹象，并且货物仍处于包装状态，直至货物开箱时才发现损失，该损失将视作发生在运输期间,除非从损失的性质上有明显的证据表明损失确系发生在运输保险终止后。</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(四)若无明显证据确定损失的发生时间，则该损失将由运输保险及本保险各分摊50%。</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本保险单所载其它条件不变。</w:t>
      </w:r>
    </w:p>
    <w:p>
      <w:pPr>
        <w:spacing w:line="360" w:lineRule="auto"/>
        <w:rPr>
          <w:rFonts w:ascii="仿宋" w:hAnsi="仿宋" w:eastAsia="仿宋"/>
          <w:szCs w:val="21"/>
          <w:highlight w:val="none"/>
        </w:rPr>
      </w:pPr>
    </w:p>
    <w:p>
      <w:pPr>
        <w:pStyle w:val="5"/>
        <w:widowControl w:val="0"/>
        <w:numPr>
          <w:ilvl w:val="0"/>
          <w:numId w:val="6"/>
        </w:numPr>
        <w:snapToGrid w:val="0"/>
        <w:spacing w:line="360" w:lineRule="auto"/>
        <w:textAlignment w:val="auto"/>
        <w:rPr>
          <w:rFonts w:ascii="仿宋" w:hAnsi="仿宋" w:eastAsia="仿宋"/>
          <w:b/>
          <w:szCs w:val="21"/>
          <w:highlight w:val="none"/>
        </w:rPr>
      </w:pPr>
      <w:r>
        <w:rPr>
          <w:rFonts w:hint="eastAsia" w:ascii="仿宋" w:hAnsi="仿宋" w:eastAsia="仿宋"/>
          <w:b/>
          <w:szCs w:val="21"/>
          <w:highlight w:val="none"/>
        </w:rPr>
        <w:t>文物保护条款（每次事故限额：RMB500万元）</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兹经双方同意，本保险单扩展承保因为施工遭遇地下文物，文物管理部门要求的维护、照管等行为所发生的额外费用，并相应顺延保险期限。</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每次事故限额：RMB500万元。</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本保险单所载其它条件不变。</w:t>
      </w:r>
    </w:p>
    <w:p>
      <w:pPr>
        <w:spacing w:line="360" w:lineRule="auto"/>
        <w:rPr>
          <w:rFonts w:ascii="仿宋" w:hAnsi="仿宋" w:eastAsia="仿宋"/>
          <w:szCs w:val="21"/>
          <w:highlight w:val="none"/>
        </w:rPr>
      </w:pPr>
    </w:p>
    <w:p>
      <w:pPr>
        <w:pStyle w:val="5"/>
        <w:widowControl w:val="0"/>
        <w:numPr>
          <w:ilvl w:val="0"/>
          <w:numId w:val="6"/>
        </w:numPr>
        <w:snapToGrid w:val="0"/>
        <w:spacing w:line="360" w:lineRule="auto"/>
        <w:textAlignment w:val="auto"/>
        <w:rPr>
          <w:rFonts w:ascii="仿宋" w:hAnsi="仿宋" w:eastAsia="仿宋"/>
          <w:b/>
          <w:szCs w:val="21"/>
          <w:highlight w:val="none"/>
        </w:rPr>
      </w:pPr>
      <w:r>
        <w:rPr>
          <w:rFonts w:hint="eastAsia" w:ascii="仿宋" w:hAnsi="仿宋" w:eastAsia="仿宋"/>
          <w:b/>
          <w:szCs w:val="21"/>
          <w:highlight w:val="none"/>
        </w:rPr>
        <w:t>转移至安全地点特别条款（每次事故赔偿限额：RMB500万元）</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兹经双方同意，被保险人为避免可能发生保险事故造成损失而将保险财产临时性转移至邻近的安全地点时的保险财产遭受的损失，保险人负责赔偿。</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每次事故赔偿限额：RMB500万元</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本保险单所载其它条件不变。</w:t>
      </w:r>
    </w:p>
    <w:p>
      <w:pPr>
        <w:spacing w:line="360" w:lineRule="auto"/>
        <w:rPr>
          <w:rFonts w:ascii="仿宋" w:hAnsi="仿宋" w:eastAsia="仿宋"/>
          <w:szCs w:val="21"/>
          <w:highlight w:val="none"/>
        </w:rPr>
      </w:pPr>
    </w:p>
    <w:p>
      <w:pPr>
        <w:pStyle w:val="5"/>
        <w:widowControl w:val="0"/>
        <w:numPr>
          <w:ilvl w:val="0"/>
          <w:numId w:val="6"/>
        </w:numPr>
        <w:snapToGrid w:val="0"/>
        <w:spacing w:line="360" w:lineRule="auto"/>
        <w:textAlignment w:val="auto"/>
        <w:rPr>
          <w:rFonts w:ascii="仿宋" w:hAnsi="仿宋" w:eastAsia="仿宋"/>
          <w:b/>
          <w:szCs w:val="21"/>
          <w:highlight w:val="none"/>
        </w:rPr>
      </w:pPr>
      <w:r>
        <w:rPr>
          <w:rFonts w:hint="eastAsia" w:ascii="仿宋" w:hAnsi="仿宋" w:eastAsia="仿宋"/>
          <w:b/>
          <w:szCs w:val="21"/>
          <w:highlight w:val="none"/>
        </w:rPr>
        <w:t>场外装配扩展条款</w:t>
      </w:r>
      <w:r>
        <w:rPr>
          <w:rFonts w:hint="eastAsia" w:ascii="仿宋" w:hAnsi="仿宋" w:eastAsia="仿宋"/>
          <w:b/>
          <w:szCs w:val="21"/>
          <w:highlight w:val="none"/>
        </w:rPr>
        <w:tab/>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兹经双方同意，本保单扩展承保保险财产在场外、临近现场区域装配、修理期间因本保险单承保风险发生导致的物质损失和损坏。</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本保险单所载其它条件不变。</w:t>
      </w:r>
    </w:p>
    <w:p>
      <w:pPr>
        <w:spacing w:line="360" w:lineRule="auto"/>
        <w:rPr>
          <w:rFonts w:ascii="仿宋" w:hAnsi="仿宋" w:eastAsia="仿宋"/>
          <w:szCs w:val="21"/>
          <w:highlight w:val="none"/>
        </w:rPr>
      </w:pPr>
    </w:p>
    <w:p>
      <w:pPr>
        <w:pStyle w:val="5"/>
        <w:widowControl w:val="0"/>
        <w:numPr>
          <w:ilvl w:val="0"/>
          <w:numId w:val="6"/>
        </w:numPr>
        <w:snapToGrid w:val="0"/>
        <w:spacing w:line="360" w:lineRule="auto"/>
        <w:textAlignment w:val="auto"/>
        <w:rPr>
          <w:rFonts w:ascii="仿宋" w:hAnsi="仿宋" w:eastAsia="仿宋"/>
          <w:b/>
          <w:szCs w:val="21"/>
          <w:highlight w:val="none"/>
        </w:rPr>
      </w:pPr>
      <w:r>
        <w:rPr>
          <w:rFonts w:hint="eastAsia" w:ascii="仿宋" w:hAnsi="仿宋" w:eastAsia="仿宋"/>
          <w:b/>
          <w:szCs w:val="21"/>
          <w:highlight w:val="none"/>
        </w:rPr>
        <w:t>公共当局扩展条款</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兹经双方同意，本保险扩展承保被保险人在重建或修复受损的被保险财产时，由于必须执行公共当局的有关法律、法令、法规或条例所产生的额外费用，并以下列规定为先决条件：</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（1）被保险人在下列情况下执行上述法律、法令、法规或条例所产生的额外费用，保险人不负责赔偿：</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a．本条款生效之前发生的损失；</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b．本保险责任范围以外的损失；</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c．损失发生前被保险人已接到有关当局关于拆除、重建的通知；</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d．未受损财产（但不包括被保险的地基）发生的费用。</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2）被保险人的重建、修复工作必须在原地点进行且应立即实施，并在损失发生之日起十二个月内或经保险人书面同意延长的期限内完工；若根据有关法律、法令、法规或条例，该受损财产必须在其他地点重建、修复时，保险人亦可赔偿,但保险人的赔偿责任不得因此增加。</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（3）若在本保险单下被保险财产受损，但因保险单规定的赔偿责任减少时，则本扩展条款责任也相应减少。</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（4）保险人对任何一项受损财产的赔偿金额不得超过该项目在保险单明细表中列明的赔偿限额。</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本保险合同所载其它条件不变。</w:t>
      </w:r>
    </w:p>
    <w:p>
      <w:pPr>
        <w:pStyle w:val="5"/>
        <w:adjustRightInd/>
        <w:spacing w:line="360" w:lineRule="auto"/>
        <w:ind w:firstLineChars="200"/>
        <w:rPr>
          <w:rFonts w:ascii="仿宋" w:hAnsi="仿宋" w:eastAsia="仿宋"/>
          <w:szCs w:val="21"/>
          <w:highlight w:val="none"/>
        </w:rPr>
      </w:pPr>
    </w:p>
    <w:p>
      <w:pPr>
        <w:pStyle w:val="5"/>
        <w:widowControl w:val="0"/>
        <w:numPr>
          <w:ilvl w:val="0"/>
          <w:numId w:val="6"/>
        </w:numPr>
        <w:snapToGrid w:val="0"/>
        <w:spacing w:before="156" w:line="360" w:lineRule="auto"/>
        <w:textAlignment w:val="auto"/>
        <w:rPr>
          <w:rFonts w:ascii="仿宋" w:hAnsi="仿宋" w:eastAsia="仿宋"/>
          <w:b/>
          <w:szCs w:val="21"/>
          <w:highlight w:val="none"/>
        </w:rPr>
      </w:pPr>
      <w:r>
        <w:rPr>
          <w:rFonts w:hint="eastAsia" w:ascii="仿宋" w:hAnsi="仿宋" w:eastAsia="仿宋"/>
          <w:b/>
          <w:szCs w:val="21"/>
          <w:highlight w:val="none"/>
        </w:rPr>
        <w:t>罢工、暴乱及民众骚动扩展条款</w:t>
      </w:r>
    </w:p>
    <w:p>
      <w:pPr>
        <w:pStyle w:val="5"/>
        <w:spacing w:line="360" w:lineRule="auto"/>
        <w:ind w:firstLineChars="200"/>
        <w:rPr>
          <w:rFonts w:ascii="仿宋" w:hAnsi="仿宋" w:eastAsia="仿宋"/>
          <w:szCs w:val="21"/>
          <w:highlight w:val="none"/>
        </w:rPr>
      </w:pPr>
      <w:r>
        <w:rPr>
          <w:rFonts w:hint="eastAsia" w:ascii="仿宋" w:hAnsi="仿宋" w:eastAsia="仿宋"/>
          <w:szCs w:val="21"/>
          <w:highlight w:val="none"/>
        </w:rPr>
        <w:t>本保险扩展承保由于罢工、暴乱及民众骚动引起的损失。但本扩展条款仅负责由下列原因直接引起的保险财产的损失：</w:t>
      </w:r>
    </w:p>
    <w:p>
      <w:pPr>
        <w:pStyle w:val="5"/>
        <w:spacing w:line="360" w:lineRule="auto"/>
        <w:ind w:firstLineChars="200"/>
        <w:rPr>
          <w:rFonts w:ascii="仿宋" w:hAnsi="仿宋" w:eastAsia="仿宋"/>
          <w:szCs w:val="21"/>
          <w:highlight w:val="none"/>
        </w:rPr>
      </w:pPr>
      <w:r>
        <w:rPr>
          <w:rFonts w:hint="eastAsia" w:ascii="仿宋" w:hAnsi="仿宋" w:eastAsia="仿宋"/>
          <w:szCs w:val="21"/>
          <w:highlight w:val="none"/>
        </w:rPr>
        <w:t>(一) 任何个人参与他人进行社会骚乱的活动(无论是否与罢工有关)；</w:t>
      </w:r>
    </w:p>
    <w:p>
      <w:pPr>
        <w:pStyle w:val="5"/>
        <w:spacing w:line="360" w:lineRule="auto"/>
        <w:ind w:firstLineChars="200"/>
        <w:rPr>
          <w:rFonts w:ascii="仿宋" w:hAnsi="仿宋" w:eastAsia="仿宋"/>
          <w:szCs w:val="21"/>
          <w:highlight w:val="none"/>
        </w:rPr>
      </w:pPr>
      <w:r>
        <w:rPr>
          <w:rFonts w:hint="eastAsia" w:ascii="仿宋" w:hAnsi="仿宋" w:eastAsia="仿宋"/>
          <w:szCs w:val="21"/>
          <w:highlight w:val="none"/>
        </w:rPr>
        <w:t>(二) 任何合法当局对该骚乱进行平息或试图平息，或为减轻该骚乱造成的后果所采取的行动；</w:t>
      </w:r>
    </w:p>
    <w:p>
      <w:pPr>
        <w:pStyle w:val="5"/>
        <w:spacing w:line="360" w:lineRule="auto"/>
        <w:ind w:firstLineChars="200"/>
        <w:rPr>
          <w:rFonts w:ascii="仿宋" w:hAnsi="仿宋" w:eastAsia="仿宋"/>
          <w:szCs w:val="21"/>
          <w:highlight w:val="none"/>
        </w:rPr>
      </w:pPr>
      <w:r>
        <w:rPr>
          <w:rFonts w:hint="eastAsia" w:ascii="仿宋" w:hAnsi="仿宋" w:eastAsia="仿宋"/>
          <w:szCs w:val="21"/>
          <w:highlight w:val="none"/>
        </w:rPr>
        <w:t>(三) 任何罢工者为扩大罢工规模，或抵制厂方关闭工厂而采取的故意行为；</w:t>
      </w:r>
    </w:p>
    <w:p>
      <w:pPr>
        <w:pStyle w:val="5"/>
        <w:spacing w:line="360" w:lineRule="auto"/>
        <w:ind w:firstLineChars="200"/>
        <w:rPr>
          <w:rFonts w:ascii="仿宋" w:hAnsi="仿宋" w:eastAsia="仿宋"/>
          <w:szCs w:val="21"/>
          <w:highlight w:val="none"/>
        </w:rPr>
      </w:pPr>
      <w:r>
        <w:rPr>
          <w:rFonts w:hint="eastAsia" w:ascii="仿宋" w:hAnsi="仿宋" w:eastAsia="仿宋"/>
          <w:szCs w:val="21"/>
          <w:highlight w:val="none"/>
        </w:rPr>
        <w:t>(四) 任何合法当局为预防，或试图预防该故意行为，或为减轻该故意行为造成的后果所采取的行动。</w:t>
      </w:r>
    </w:p>
    <w:p>
      <w:pPr>
        <w:pStyle w:val="5"/>
        <w:spacing w:line="360" w:lineRule="auto"/>
        <w:ind w:firstLineChars="200"/>
        <w:rPr>
          <w:rFonts w:ascii="仿宋" w:hAnsi="仿宋" w:eastAsia="仿宋"/>
          <w:szCs w:val="21"/>
          <w:highlight w:val="none"/>
        </w:rPr>
      </w:pPr>
      <w:r>
        <w:rPr>
          <w:rFonts w:hint="eastAsia" w:ascii="仿宋" w:hAnsi="仿宋" w:eastAsia="仿宋"/>
          <w:szCs w:val="21"/>
          <w:highlight w:val="none"/>
        </w:rPr>
        <w:t>双方进一步同意：</w:t>
      </w:r>
    </w:p>
    <w:p>
      <w:pPr>
        <w:pStyle w:val="5"/>
        <w:spacing w:line="360" w:lineRule="auto"/>
        <w:ind w:firstLineChars="200"/>
        <w:rPr>
          <w:rFonts w:ascii="仿宋" w:hAnsi="仿宋" w:eastAsia="仿宋"/>
          <w:szCs w:val="21"/>
          <w:highlight w:val="none"/>
        </w:rPr>
      </w:pPr>
      <w:r>
        <w:rPr>
          <w:rFonts w:hint="eastAsia" w:ascii="仿宋" w:hAnsi="仿宋" w:eastAsia="仿宋"/>
          <w:szCs w:val="21"/>
          <w:highlight w:val="none"/>
        </w:rPr>
        <w:t>(一)除下述特别条件另有规定外，本保险单所有条款、除外责任及条件等均适用于本扩展条款。本保险单的责任范围亦将包括本扩展条款承保的损失。</w:t>
      </w:r>
    </w:p>
    <w:p>
      <w:pPr>
        <w:pStyle w:val="5"/>
        <w:spacing w:line="360" w:lineRule="auto"/>
        <w:ind w:firstLineChars="200"/>
        <w:rPr>
          <w:rFonts w:ascii="仿宋" w:hAnsi="仿宋" w:eastAsia="仿宋"/>
          <w:szCs w:val="21"/>
          <w:highlight w:val="none"/>
        </w:rPr>
      </w:pPr>
      <w:r>
        <w:rPr>
          <w:rFonts w:hint="eastAsia" w:ascii="仿宋" w:hAnsi="仿宋" w:eastAsia="仿宋"/>
          <w:szCs w:val="21"/>
          <w:highlight w:val="none"/>
        </w:rPr>
        <w:t>(二)下述特别条件仅适用于本扩展条款。</w:t>
      </w:r>
    </w:p>
    <w:p>
      <w:pPr>
        <w:pStyle w:val="5"/>
        <w:spacing w:line="360" w:lineRule="auto"/>
        <w:ind w:firstLineChars="200"/>
        <w:rPr>
          <w:rFonts w:ascii="仿宋" w:hAnsi="仿宋" w:eastAsia="仿宋"/>
          <w:szCs w:val="21"/>
          <w:highlight w:val="none"/>
        </w:rPr>
      </w:pPr>
      <w:r>
        <w:rPr>
          <w:rFonts w:hint="eastAsia" w:ascii="仿宋" w:hAnsi="仿宋" w:eastAsia="仿宋"/>
          <w:szCs w:val="21"/>
          <w:highlight w:val="none"/>
        </w:rPr>
        <w:t xml:space="preserve">1.本保险单对以下原因造成的损失不予负责： </w:t>
      </w:r>
    </w:p>
    <w:p>
      <w:pPr>
        <w:pStyle w:val="5"/>
        <w:spacing w:line="360" w:lineRule="auto"/>
        <w:ind w:firstLineChars="200"/>
        <w:rPr>
          <w:rFonts w:ascii="仿宋" w:hAnsi="仿宋" w:eastAsia="仿宋"/>
          <w:szCs w:val="21"/>
          <w:highlight w:val="none"/>
        </w:rPr>
      </w:pPr>
      <w:r>
        <w:rPr>
          <w:rFonts w:hint="eastAsia" w:ascii="仿宋" w:hAnsi="仿宋" w:eastAsia="仿宋"/>
          <w:szCs w:val="21"/>
          <w:highlight w:val="none"/>
        </w:rPr>
        <w:t>(1)全部停工或部分停工，或工程实施过程中的延迟、中断、停止；</w:t>
      </w:r>
    </w:p>
    <w:p>
      <w:pPr>
        <w:pStyle w:val="5"/>
        <w:spacing w:line="360" w:lineRule="auto"/>
        <w:ind w:firstLineChars="200"/>
        <w:rPr>
          <w:rFonts w:ascii="仿宋" w:hAnsi="仿宋" w:eastAsia="仿宋"/>
          <w:szCs w:val="21"/>
          <w:highlight w:val="none"/>
        </w:rPr>
      </w:pPr>
      <w:r>
        <w:rPr>
          <w:rFonts w:hint="eastAsia" w:ascii="仿宋" w:hAnsi="仿宋" w:eastAsia="仿宋"/>
          <w:szCs w:val="21"/>
          <w:highlight w:val="none"/>
        </w:rPr>
        <w:t>(2) 任何合法当局没收、征用保险财产造成被保险人永久或临时的权益丧失；</w:t>
      </w:r>
    </w:p>
    <w:p>
      <w:pPr>
        <w:pStyle w:val="5"/>
        <w:spacing w:line="360" w:lineRule="auto"/>
        <w:ind w:firstLineChars="200"/>
        <w:rPr>
          <w:rFonts w:ascii="仿宋" w:hAnsi="仿宋" w:eastAsia="仿宋"/>
          <w:szCs w:val="21"/>
          <w:highlight w:val="none"/>
        </w:rPr>
      </w:pPr>
      <w:r>
        <w:rPr>
          <w:rFonts w:hint="eastAsia" w:ascii="仿宋" w:hAnsi="仿宋" w:eastAsia="仿宋"/>
          <w:szCs w:val="21"/>
          <w:highlight w:val="none"/>
        </w:rPr>
        <w:t>(3) 任何人非法占有建筑物造成被保险人对该建筑物永久或临时的权益丧失；</w:t>
      </w:r>
    </w:p>
    <w:p>
      <w:pPr>
        <w:pStyle w:val="5"/>
        <w:spacing w:line="360" w:lineRule="auto"/>
        <w:ind w:firstLineChars="200"/>
        <w:rPr>
          <w:rFonts w:ascii="仿宋" w:hAnsi="仿宋" w:eastAsia="仿宋"/>
          <w:szCs w:val="21"/>
          <w:highlight w:val="none"/>
        </w:rPr>
      </w:pPr>
      <w:r>
        <w:rPr>
          <w:rFonts w:hint="eastAsia" w:ascii="仿宋" w:hAnsi="仿宋" w:eastAsia="仿宋"/>
          <w:szCs w:val="21"/>
          <w:highlight w:val="none"/>
        </w:rPr>
        <w:t>但保险公司对上述(2)及(3)项下被保险人的权益丧失之前，或临时丧失期间的保险财产的物质损失负责赔偿。</w:t>
      </w:r>
    </w:p>
    <w:p>
      <w:pPr>
        <w:pStyle w:val="5"/>
        <w:spacing w:line="360" w:lineRule="auto"/>
        <w:ind w:firstLineChars="200"/>
        <w:rPr>
          <w:rFonts w:ascii="仿宋" w:hAnsi="仿宋" w:eastAsia="仿宋"/>
          <w:szCs w:val="21"/>
          <w:highlight w:val="none"/>
        </w:rPr>
      </w:pPr>
      <w:r>
        <w:rPr>
          <w:rFonts w:hint="eastAsia" w:ascii="仿宋" w:hAnsi="仿宋" w:eastAsia="仿宋"/>
          <w:szCs w:val="21"/>
          <w:highlight w:val="none"/>
        </w:rPr>
        <w:t>2. 本保险对下列原因引起的直接或间接损失不予负责：</w:t>
      </w:r>
    </w:p>
    <w:p>
      <w:pPr>
        <w:pStyle w:val="5"/>
        <w:spacing w:line="360" w:lineRule="auto"/>
        <w:ind w:firstLineChars="200"/>
        <w:rPr>
          <w:rFonts w:ascii="仿宋" w:hAnsi="仿宋" w:eastAsia="仿宋"/>
          <w:szCs w:val="21"/>
          <w:highlight w:val="none"/>
        </w:rPr>
      </w:pPr>
      <w:r>
        <w:rPr>
          <w:rFonts w:hint="eastAsia" w:ascii="仿宋" w:hAnsi="仿宋" w:eastAsia="仿宋"/>
          <w:szCs w:val="21"/>
          <w:highlight w:val="none"/>
        </w:rPr>
        <w:t>（1）战争、入侵、外敌行为、敌对行为、类似战争行为(无论宣战与否)、内乱；</w:t>
      </w:r>
    </w:p>
    <w:p>
      <w:pPr>
        <w:pStyle w:val="5"/>
        <w:spacing w:line="360" w:lineRule="auto"/>
        <w:ind w:firstLineChars="200"/>
        <w:rPr>
          <w:rFonts w:ascii="仿宋" w:hAnsi="仿宋" w:eastAsia="仿宋"/>
          <w:szCs w:val="21"/>
          <w:highlight w:val="none"/>
        </w:rPr>
      </w:pPr>
      <w:r>
        <w:rPr>
          <w:rFonts w:hint="eastAsia" w:ascii="仿宋" w:hAnsi="仿宋" w:eastAsia="仿宋"/>
          <w:szCs w:val="21"/>
          <w:highlight w:val="none"/>
        </w:rPr>
        <w:t>（2）兵变、民众骚动导致的全民起义、军队起义、暴动、叛乱、革命、军事行动或篡权行动；</w:t>
      </w:r>
    </w:p>
    <w:p>
      <w:pPr>
        <w:pStyle w:val="5"/>
        <w:spacing w:line="360" w:lineRule="auto"/>
        <w:ind w:firstLineChars="200"/>
        <w:rPr>
          <w:rFonts w:ascii="仿宋" w:hAnsi="仿宋" w:eastAsia="仿宋"/>
          <w:szCs w:val="21"/>
          <w:highlight w:val="none"/>
        </w:rPr>
      </w:pPr>
      <w:r>
        <w:rPr>
          <w:rFonts w:hint="eastAsia" w:ascii="仿宋" w:hAnsi="仿宋" w:eastAsia="仿宋"/>
          <w:szCs w:val="21"/>
          <w:highlight w:val="none"/>
        </w:rPr>
        <w:t>（3）代表任何组织，或与之有关联的任何个人采取的旨在动用武力推翻或用恐怖及暴力行为影响政府的行动 (合法的或事实上的)。</w:t>
      </w:r>
    </w:p>
    <w:p>
      <w:pPr>
        <w:pStyle w:val="5"/>
        <w:spacing w:line="360" w:lineRule="auto"/>
        <w:ind w:firstLineChars="200"/>
        <w:rPr>
          <w:rFonts w:ascii="仿宋" w:hAnsi="仿宋" w:eastAsia="仿宋"/>
          <w:szCs w:val="21"/>
          <w:highlight w:val="none"/>
        </w:rPr>
      </w:pPr>
      <w:r>
        <w:rPr>
          <w:rFonts w:hint="eastAsia" w:ascii="仿宋" w:hAnsi="仿宋" w:eastAsia="仿宋"/>
          <w:szCs w:val="21"/>
          <w:highlight w:val="none"/>
        </w:rPr>
        <w:t>一旦发生诉讼，且保险公司根据本特别条件申明损失不属本保险责任范围时，被保险人如有异议，则举证之责应由保险公司承担。</w:t>
      </w:r>
    </w:p>
    <w:p>
      <w:pPr>
        <w:pStyle w:val="5"/>
        <w:spacing w:line="360" w:lineRule="auto"/>
        <w:ind w:firstLineChars="200"/>
        <w:rPr>
          <w:rFonts w:ascii="仿宋" w:hAnsi="仿宋" w:eastAsia="仿宋"/>
          <w:szCs w:val="21"/>
          <w:highlight w:val="none"/>
        </w:rPr>
      </w:pPr>
      <w:r>
        <w:rPr>
          <w:rFonts w:hint="eastAsia" w:ascii="仿宋" w:hAnsi="仿宋" w:eastAsia="仿宋"/>
          <w:szCs w:val="21"/>
          <w:highlight w:val="none"/>
        </w:rPr>
        <w:t>本保险单所载其它条件不变。</w:t>
      </w:r>
    </w:p>
    <w:p>
      <w:pPr>
        <w:pStyle w:val="5"/>
        <w:spacing w:line="360" w:lineRule="auto"/>
        <w:ind w:firstLineChars="200"/>
        <w:rPr>
          <w:rFonts w:ascii="仿宋" w:hAnsi="仿宋" w:eastAsia="仿宋"/>
          <w:szCs w:val="21"/>
          <w:highlight w:val="none"/>
        </w:rPr>
      </w:pPr>
    </w:p>
    <w:p>
      <w:pPr>
        <w:pStyle w:val="5"/>
        <w:widowControl w:val="0"/>
        <w:numPr>
          <w:ilvl w:val="0"/>
          <w:numId w:val="6"/>
        </w:numPr>
        <w:snapToGrid w:val="0"/>
        <w:spacing w:line="360" w:lineRule="auto"/>
        <w:textAlignment w:val="auto"/>
        <w:rPr>
          <w:rFonts w:ascii="仿宋" w:hAnsi="仿宋" w:eastAsia="仿宋"/>
          <w:b/>
          <w:szCs w:val="21"/>
          <w:highlight w:val="none"/>
        </w:rPr>
      </w:pPr>
      <w:r>
        <w:rPr>
          <w:rFonts w:hint="eastAsia" w:ascii="仿宋" w:hAnsi="仿宋" w:eastAsia="仿宋"/>
          <w:b/>
          <w:szCs w:val="21"/>
          <w:highlight w:val="none"/>
        </w:rPr>
        <w:t>赔偿基础条款</w:t>
      </w:r>
    </w:p>
    <w:p>
      <w:pPr>
        <w:pStyle w:val="5"/>
        <w:spacing w:line="360" w:lineRule="auto"/>
        <w:ind w:firstLine="367" w:firstLineChars="175"/>
        <w:rPr>
          <w:rFonts w:ascii="仿宋" w:hAnsi="仿宋" w:eastAsia="仿宋"/>
          <w:szCs w:val="21"/>
          <w:highlight w:val="none"/>
        </w:rPr>
      </w:pPr>
      <w:r>
        <w:rPr>
          <w:rFonts w:hint="eastAsia" w:ascii="仿宋" w:hAnsi="仿宋" w:eastAsia="仿宋"/>
          <w:szCs w:val="21"/>
          <w:highlight w:val="none"/>
        </w:rPr>
        <w:t>兹经双方同意，本公司将依据出险后以恢复受损标的之设计功能为基本赔偿原则，以恢复、重置、替换或修复受损毁标的的完全重置费用为赔偿标准，即使此费用可能会不同于损失前价值。</w:t>
      </w:r>
    </w:p>
    <w:p>
      <w:pPr>
        <w:pStyle w:val="5"/>
        <w:adjustRightInd/>
        <w:spacing w:line="360" w:lineRule="auto"/>
        <w:ind w:firstLine="367" w:firstLineChars="175"/>
        <w:rPr>
          <w:rFonts w:ascii="仿宋" w:hAnsi="仿宋" w:eastAsia="仿宋"/>
          <w:szCs w:val="21"/>
          <w:highlight w:val="none"/>
        </w:rPr>
      </w:pPr>
      <w:r>
        <w:rPr>
          <w:rFonts w:hint="eastAsia" w:ascii="仿宋" w:hAnsi="仿宋" w:eastAsia="仿宋"/>
          <w:szCs w:val="21"/>
          <w:highlight w:val="none"/>
        </w:rPr>
        <w:t>本保险单所载其它条件不变。</w:t>
      </w:r>
    </w:p>
    <w:p>
      <w:pPr>
        <w:pStyle w:val="5"/>
        <w:adjustRightInd/>
        <w:spacing w:line="360" w:lineRule="auto"/>
        <w:ind w:firstLine="367" w:firstLineChars="175"/>
        <w:rPr>
          <w:rFonts w:ascii="仿宋" w:hAnsi="仿宋" w:eastAsia="仿宋"/>
          <w:szCs w:val="21"/>
          <w:highlight w:val="none"/>
        </w:rPr>
      </w:pPr>
    </w:p>
    <w:p>
      <w:pPr>
        <w:pStyle w:val="5"/>
        <w:widowControl w:val="0"/>
        <w:numPr>
          <w:ilvl w:val="0"/>
          <w:numId w:val="6"/>
        </w:numPr>
        <w:snapToGrid w:val="0"/>
        <w:spacing w:line="360" w:lineRule="auto"/>
        <w:textAlignment w:val="auto"/>
        <w:rPr>
          <w:rFonts w:ascii="仿宋" w:hAnsi="仿宋" w:eastAsia="仿宋"/>
          <w:b/>
          <w:szCs w:val="21"/>
          <w:highlight w:val="none"/>
        </w:rPr>
      </w:pPr>
      <w:r>
        <w:rPr>
          <w:rFonts w:hint="eastAsia" w:ascii="仿宋" w:hAnsi="仿宋" w:eastAsia="仿宋"/>
          <w:b/>
          <w:szCs w:val="21"/>
          <w:highlight w:val="none"/>
        </w:rPr>
        <w:t>及时检验特别条款</w:t>
      </w:r>
    </w:p>
    <w:p>
      <w:pPr>
        <w:pStyle w:val="5"/>
        <w:spacing w:line="360" w:lineRule="auto"/>
        <w:ind w:firstLine="367" w:firstLineChars="175"/>
        <w:rPr>
          <w:rFonts w:ascii="仿宋" w:hAnsi="仿宋" w:eastAsia="仿宋"/>
          <w:szCs w:val="21"/>
          <w:highlight w:val="none"/>
        </w:rPr>
      </w:pPr>
      <w:r>
        <w:rPr>
          <w:rFonts w:hint="eastAsia" w:ascii="仿宋" w:hAnsi="仿宋" w:eastAsia="仿宋"/>
          <w:szCs w:val="21"/>
          <w:highlight w:val="none"/>
        </w:rPr>
        <w:t>若发生保险事故时，在被保险人直接或者通过保险经纪公司以约定方式向保险人报案后，保险人未能按照合同约定和/或承诺时间（不可抗力因素除外）到达保险事故第一现场进行查勘，或因事故现场抢险的需要，被保险人无需事先同保险公司协商即可着手抢救、处理、修理或恢复，保险人不得因此拒绝赔偿。但被保险人应在事后向保险公司递交一份事故书面报告，并尽可能提供有关损失照片或影像资料或文字记载。</w:t>
      </w:r>
    </w:p>
    <w:p>
      <w:pPr>
        <w:pStyle w:val="5"/>
        <w:spacing w:line="360" w:lineRule="auto"/>
        <w:ind w:firstLine="367" w:firstLineChars="175"/>
        <w:rPr>
          <w:rFonts w:ascii="仿宋" w:hAnsi="仿宋" w:eastAsia="仿宋"/>
          <w:szCs w:val="21"/>
          <w:highlight w:val="none"/>
        </w:rPr>
      </w:pPr>
      <w:r>
        <w:rPr>
          <w:rFonts w:hint="eastAsia" w:ascii="仿宋" w:hAnsi="仿宋" w:eastAsia="仿宋"/>
          <w:szCs w:val="21"/>
          <w:highlight w:val="none"/>
        </w:rPr>
        <w:t>本保险单所载其它条件不变。</w:t>
      </w:r>
    </w:p>
    <w:p>
      <w:pPr>
        <w:pStyle w:val="5"/>
        <w:spacing w:line="360" w:lineRule="auto"/>
        <w:ind w:firstLine="367" w:firstLineChars="175"/>
        <w:rPr>
          <w:rFonts w:ascii="仿宋" w:hAnsi="仿宋" w:eastAsia="仿宋"/>
          <w:szCs w:val="21"/>
          <w:highlight w:val="none"/>
        </w:rPr>
      </w:pPr>
    </w:p>
    <w:p>
      <w:pPr>
        <w:pStyle w:val="5"/>
        <w:widowControl w:val="0"/>
        <w:numPr>
          <w:ilvl w:val="0"/>
          <w:numId w:val="6"/>
        </w:numPr>
        <w:snapToGrid w:val="0"/>
        <w:spacing w:line="360" w:lineRule="auto"/>
        <w:textAlignment w:val="auto"/>
        <w:rPr>
          <w:rFonts w:ascii="仿宋" w:hAnsi="仿宋" w:eastAsia="仿宋"/>
          <w:b/>
          <w:szCs w:val="21"/>
          <w:highlight w:val="none"/>
        </w:rPr>
      </w:pPr>
      <w:r>
        <w:rPr>
          <w:rFonts w:hint="eastAsia" w:ascii="仿宋" w:hAnsi="仿宋" w:eastAsia="仿宋"/>
          <w:b/>
          <w:szCs w:val="21"/>
          <w:highlight w:val="none"/>
        </w:rPr>
        <w:t>电力意外中断扩展条款</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兹经双方同意，本保险单扩展承保保险期限内（包括试车期）因任何外来原因导致的电力意外中断造成保险财产直接的物质损失和第三者赔偿责任。</w:t>
      </w:r>
    </w:p>
    <w:p>
      <w:pPr>
        <w:pStyle w:val="5"/>
        <w:adjustRightInd/>
        <w:spacing w:line="360" w:lineRule="auto"/>
        <w:rPr>
          <w:rFonts w:ascii="仿宋" w:hAnsi="仿宋" w:eastAsia="仿宋"/>
          <w:szCs w:val="21"/>
          <w:highlight w:val="none"/>
        </w:rPr>
      </w:pPr>
    </w:p>
    <w:p>
      <w:pPr>
        <w:pStyle w:val="5"/>
        <w:widowControl w:val="0"/>
        <w:numPr>
          <w:ilvl w:val="0"/>
          <w:numId w:val="6"/>
        </w:numPr>
        <w:tabs>
          <w:tab w:val="left" w:pos="360"/>
        </w:tabs>
        <w:snapToGrid w:val="0"/>
        <w:spacing w:line="360" w:lineRule="auto"/>
        <w:textAlignment w:val="auto"/>
        <w:rPr>
          <w:rFonts w:ascii="仿宋" w:hAnsi="仿宋" w:eastAsia="仿宋"/>
          <w:b/>
          <w:szCs w:val="21"/>
          <w:highlight w:val="none"/>
        </w:rPr>
      </w:pPr>
      <w:r>
        <w:rPr>
          <w:rFonts w:hint="eastAsia" w:ascii="仿宋" w:hAnsi="仿宋" w:eastAsia="仿宋"/>
          <w:b/>
          <w:szCs w:val="21"/>
          <w:highlight w:val="none"/>
        </w:rPr>
        <w:t>安装试车条款</w:t>
      </w:r>
    </w:p>
    <w:p>
      <w:pPr>
        <w:snapToGrid w:val="0"/>
        <w:spacing w:line="360" w:lineRule="auto"/>
        <w:ind w:firstLine="472" w:firstLineChars="225"/>
        <w:rPr>
          <w:rFonts w:ascii="仿宋" w:hAnsi="仿宋" w:eastAsia="仿宋"/>
          <w:szCs w:val="21"/>
          <w:highlight w:val="none"/>
        </w:rPr>
      </w:pPr>
      <w:r>
        <w:rPr>
          <w:rFonts w:hint="eastAsia" w:ascii="仿宋" w:hAnsi="仿宋" w:eastAsia="仿宋"/>
          <w:szCs w:val="21"/>
          <w:highlight w:val="none"/>
        </w:rPr>
        <w:t>兹经双方同意，本保险合同扩展承保本工程项目中安装工程部分在安装过程中因超负荷、超电压、碰线、电弧、漏电、短路、大气放电等电气或机械故障原因而造成保险标的本身及其它被保险财产的损失。</w:t>
      </w:r>
    </w:p>
    <w:p>
      <w:pPr>
        <w:snapToGrid w:val="0"/>
        <w:spacing w:line="360" w:lineRule="auto"/>
        <w:ind w:firstLine="472" w:firstLineChars="225"/>
        <w:rPr>
          <w:rFonts w:ascii="仿宋" w:hAnsi="仿宋" w:eastAsia="仿宋"/>
          <w:szCs w:val="21"/>
          <w:highlight w:val="none"/>
        </w:rPr>
      </w:pPr>
      <w:r>
        <w:rPr>
          <w:rFonts w:hint="eastAsia" w:ascii="仿宋" w:hAnsi="仿宋" w:eastAsia="仿宋"/>
          <w:szCs w:val="21"/>
          <w:highlight w:val="none"/>
        </w:rPr>
        <w:t>本保险合同所载其它条件不变。</w:t>
      </w:r>
    </w:p>
    <w:p>
      <w:pPr>
        <w:pStyle w:val="5"/>
        <w:adjustRightInd/>
        <w:spacing w:line="360" w:lineRule="auto"/>
        <w:ind w:firstLineChars="200"/>
        <w:rPr>
          <w:rFonts w:ascii="仿宋" w:hAnsi="仿宋" w:eastAsia="仿宋"/>
          <w:szCs w:val="21"/>
          <w:highlight w:val="none"/>
        </w:rPr>
      </w:pPr>
    </w:p>
    <w:p>
      <w:pPr>
        <w:pStyle w:val="5"/>
        <w:widowControl w:val="0"/>
        <w:numPr>
          <w:ilvl w:val="0"/>
          <w:numId w:val="6"/>
        </w:numPr>
        <w:tabs>
          <w:tab w:val="left" w:pos="360"/>
        </w:tabs>
        <w:snapToGrid w:val="0"/>
        <w:spacing w:line="360" w:lineRule="auto"/>
        <w:textAlignment w:val="auto"/>
        <w:rPr>
          <w:rFonts w:ascii="仿宋" w:hAnsi="仿宋" w:eastAsia="仿宋"/>
          <w:b/>
          <w:szCs w:val="21"/>
          <w:highlight w:val="none"/>
        </w:rPr>
      </w:pPr>
      <w:r>
        <w:rPr>
          <w:rFonts w:hint="eastAsia" w:ascii="仿宋" w:hAnsi="仿宋" w:eastAsia="仿宋"/>
          <w:b/>
          <w:szCs w:val="21"/>
          <w:highlight w:val="none"/>
        </w:rPr>
        <w:t>地面下陷条款</w:t>
      </w:r>
    </w:p>
    <w:p>
      <w:pPr>
        <w:pStyle w:val="5"/>
        <w:spacing w:line="360" w:lineRule="auto"/>
        <w:ind w:firstLineChars="200"/>
        <w:rPr>
          <w:rFonts w:ascii="仿宋" w:hAnsi="仿宋" w:eastAsia="仿宋"/>
          <w:szCs w:val="21"/>
          <w:highlight w:val="none"/>
        </w:rPr>
      </w:pPr>
      <w:r>
        <w:rPr>
          <w:rFonts w:hint="eastAsia" w:ascii="仿宋" w:hAnsi="仿宋" w:eastAsia="仿宋"/>
          <w:szCs w:val="21"/>
          <w:highlight w:val="none"/>
        </w:rPr>
        <w:t>兹经双方同意，本保险合同的保障扩展包括，本部分项下所保工程或临时工程发生损失，造成无论工地内或工地外的工程周围地面或地表下陷或塌落，恢复原状或进行加固的费用，且并不影响本保险合同第三者责任部分对于造成第三者财产损失有关法律责任的保障。</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本保险合同所载其它条件不变。</w:t>
      </w:r>
    </w:p>
    <w:p>
      <w:pPr>
        <w:pStyle w:val="5"/>
        <w:adjustRightInd/>
        <w:spacing w:line="360" w:lineRule="auto"/>
        <w:ind w:firstLine="474" w:firstLineChars="225"/>
        <w:rPr>
          <w:rFonts w:ascii="仿宋" w:hAnsi="仿宋" w:eastAsia="仿宋"/>
          <w:b/>
          <w:szCs w:val="21"/>
          <w:highlight w:val="none"/>
        </w:rPr>
      </w:pPr>
    </w:p>
    <w:p>
      <w:pPr>
        <w:pStyle w:val="5"/>
        <w:widowControl w:val="0"/>
        <w:numPr>
          <w:ilvl w:val="0"/>
          <w:numId w:val="6"/>
        </w:numPr>
        <w:tabs>
          <w:tab w:val="left" w:pos="360"/>
        </w:tabs>
        <w:snapToGrid w:val="0"/>
        <w:spacing w:line="360" w:lineRule="auto"/>
        <w:textAlignment w:val="auto"/>
        <w:rPr>
          <w:rFonts w:ascii="仿宋" w:hAnsi="仿宋" w:eastAsia="仿宋"/>
          <w:b/>
          <w:szCs w:val="21"/>
          <w:highlight w:val="none"/>
        </w:rPr>
      </w:pPr>
      <w:r>
        <w:rPr>
          <w:highlight w:val="none"/>
        </w:rPr>
        <w:fldChar w:fldCharType="begin"/>
      </w:r>
      <w:r>
        <w:rPr>
          <w:highlight w:val="none"/>
        </w:rPr>
        <w:instrText xml:space="preserve"> HYPERLINK "file:///C:\\Users\\chenhz\\Downloads\\联十一-询价文件.doc" \l "_top#_top" </w:instrText>
      </w:r>
      <w:r>
        <w:rPr>
          <w:highlight w:val="none"/>
        </w:rPr>
        <w:fldChar w:fldCharType="separate"/>
      </w:r>
      <w:bookmarkStart w:id="57" w:name="_Toc212015373"/>
      <w:bookmarkStart w:id="58" w:name="_Toc213669555"/>
      <w:r>
        <w:rPr>
          <w:rStyle w:val="24"/>
          <w:rFonts w:hint="eastAsia" w:ascii="仿宋" w:hAnsi="仿宋" w:eastAsia="仿宋"/>
          <w:b/>
          <w:color w:val="000000"/>
          <w:szCs w:val="21"/>
          <w:highlight w:val="none"/>
        </w:rPr>
        <w:t>业主现有的或由被保险人看管照料的财产条款</w:t>
      </w:r>
      <w:bookmarkEnd w:id="57"/>
      <w:bookmarkEnd w:id="58"/>
      <w:r>
        <w:rPr>
          <w:rStyle w:val="24"/>
          <w:rFonts w:hint="eastAsia" w:ascii="仿宋" w:hAnsi="仿宋" w:eastAsia="仿宋"/>
          <w:b/>
          <w:color w:val="000000"/>
          <w:szCs w:val="21"/>
          <w:highlight w:val="none"/>
        </w:rPr>
        <w:fldChar w:fldCharType="end"/>
      </w:r>
      <w:r>
        <w:rPr>
          <w:rFonts w:hint="eastAsia" w:ascii="仿宋" w:hAnsi="仿宋" w:eastAsia="仿宋"/>
          <w:b/>
          <w:color w:val="000000"/>
          <w:szCs w:val="21"/>
          <w:highlight w:val="none"/>
        </w:rPr>
        <w:t>（</w:t>
      </w:r>
      <w:r>
        <w:rPr>
          <w:rFonts w:hint="eastAsia" w:ascii="仿宋" w:hAnsi="仿宋" w:eastAsia="仿宋"/>
          <w:b/>
          <w:szCs w:val="21"/>
          <w:highlight w:val="none"/>
        </w:rPr>
        <w:t>每次事故赔偿限额：</w:t>
      </w:r>
      <w:r>
        <w:rPr>
          <w:rFonts w:hint="eastAsia" w:ascii="仿宋" w:hAnsi="仿宋" w:eastAsia="仿宋"/>
          <w:b/>
          <w:bCs/>
          <w:szCs w:val="21"/>
          <w:highlight w:val="none"/>
        </w:rPr>
        <w:t>RMB</w:t>
      </w:r>
      <w:r>
        <w:rPr>
          <w:rFonts w:ascii="仿宋" w:hAnsi="仿宋" w:eastAsia="仿宋"/>
          <w:b/>
          <w:bCs/>
          <w:szCs w:val="21"/>
          <w:highlight w:val="none"/>
        </w:rPr>
        <w:t>10</w:t>
      </w:r>
      <w:r>
        <w:rPr>
          <w:rFonts w:hint="eastAsia" w:ascii="仿宋" w:hAnsi="仿宋" w:eastAsia="仿宋"/>
          <w:b/>
          <w:bCs/>
          <w:szCs w:val="21"/>
          <w:highlight w:val="none"/>
        </w:rPr>
        <w:t>00万元）</w:t>
      </w:r>
    </w:p>
    <w:p>
      <w:pPr>
        <w:snapToGrid w:val="0"/>
        <w:spacing w:line="360" w:lineRule="auto"/>
        <w:ind w:firstLine="472" w:firstLineChars="225"/>
        <w:rPr>
          <w:rFonts w:ascii="仿宋" w:hAnsi="仿宋" w:eastAsia="仿宋"/>
          <w:szCs w:val="21"/>
          <w:highlight w:val="none"/>
        </w:rPr>
      </w:pPr>
      <w:r>
        <w:rPr>
          <w:rFonts w:hint="eastAsia" w:ascii="仿宋" w:hAnsi="仿宋" w:eastAsia="仿宋"/>
          <w:szCs w:val="21"/>
          <w:highlight w:val="none"/>
        </w:rPr>
        <w:t>兹经双方同意，鉴于被保险人已按约定缴付了附加的保险费，本保单第一部分物质损失项下扩展承保业主现有的或由被保险人看管照料的财产。</w:t>
      </w:r>
    </w:p>
    <w:p>
      <w:pPr>
        <w:snapToGrid w:val="0"/>
        <w:spacing w:line="360" w:lineRule="auto"/>
        <w:ind w:firstLine="472" w:firstLineChars="225"/>
        <w:rPr>
          <w:rFonts w:ascii="仿宋" w:hAnsi="仿宋" w:eastAsia="仿宋"/>
          <w:szCs w:val="21"/>
          <w:highlight w:val="none"/>
        </w:rPr>
      </w:pPr>
      <w:r>
        <w:rPr>
          <w:rFonts w:hint="eastAsia" w:ascii="仿宋" w:hAnsi="仿宋" w:eastAsia="仿宋"/>
          <w:szCs w:val="21"/>
          <w:highlight w:val="none"/>
        </w:rPr>
        <w:t>保险财产：</w:t>
      </w:r>
      <w:r>
        <w:rPr>
          <w:rFonts w:hint="eastAsia" w:ascii="仿宋" w:hAnsi="仿宋" w:eastAsia="仿宋"/>
          <w:szCs w:val="21"/>
          <w:highlight w:val="none"/>
          <w:u w:val="single"/>
        </w:rPr>
        <w:t xml:space="preserve">  财产   </w:t>
      </w:r>
      <w:r>
        <w:rPr>
          <w:rFonts w:hint="eastAsia" w:ascii="仿宋" w:hAnsi="仿宋" w:eastAsia="仿宋"/>
          <w:szCs w:val="21"/>
          <w:highlight w:val="none"/>
        </w:rPr>
        <w:t>；</w:t>
      </w:r>
    </w:p>
    <w:p>
      <w:pPr>
        <w:snapToGrid w:val="0"/>
        <w:spacing w:line="360" w:lineRule="auto"/>
        <w:ind w:firstLine="472" w:firstLineChars="225"/>
        <w:rPr>
          <w:rFonts w:ascii="仿宋" w:hAnsi="仿宋" w:eastAsia="仿宋"/>
          <w:szCs w:val="21"/>
          <w:highlight w:val="none"/>
        </w:rPr>
      </w:pPr>
      <w:r>
        <w:rPr>
          <w:rFonts w:hint="eastAsia" w:ascii="仿宋" w:hAnsi="仿宋" w:eastAsia="仿宋"/>
          <w:szCs w:val="21"/>
          <w:highlight w:val="none"/>
        </w:rPr>
        <w:t>保险金额：</w:t>
      </w:r>
      <w:r>
        <w:rPr>
          <w:rFonts w:hint="eastAsia" w:ascii="仿宋" w:hAnsi="仿宋" w:eastAsia="仿宋"/>
          <w:szCs w:val="21"/>
          <w:highlight w:val="none"/>
          <w:u w:val="single"/>
        </w:rPr>
        <w:t xml:space="preserve">  以实际为准   </w:t>
      </w:r>
      <w:r>
        <w:rPr>
          <w:rFonts w:hint="eastAsia" w:ascii="仿宋" w:hAnsi="仿宋" w:eastAsia="仿宋"/>
          <w:szCs w:val="21"/>
          <w:highlight w:val="none"/>
        </w:rPr>
        <w:t>。</w:t>
      </w:r>
    </w:p>
    <w:p>
      <w:pPr>
        <w:snapToGrid w:val="0"/>
        <w:spacing w:line="360" w:lineRule="auto"/>
        <w:ind w:firstLine="472" w:firstLineChars="225"/>
        <w:rPr>
          <w:rFonts w:ascii="仿宋" w:hAnsi="仿宋" w:eastAsia="仿宋"/>
          <w:szCs w:val="21"/>
          <w:highlight w:val="none"/>
        </w:rPr>
      </w:pPr>
      <w:r>
        <w:rPr>
          <w:rFonts w:hint="eastAsia" w:ascii="仿宋" w:hAnsi="仿宋" w:eastAsia="仿宋"/>
          <w:szCs w:val="21"/>
          <w:highlight w:val="none"/>
        </w:rPr>
        <w:t>本保险合同仅对在施工之前完好的并采取了必要保护措施的财产的损失或损坏负责赔偿。</w:t>
      </w:r>
    </w:p>
    <w:p>
      <w:pPr>
        <w:snapToGrid w:val="0"/>
        <w:spacing w:line="360" w:lineRule="auto"/>
        <w:ind w:firstLine="472" w:firstLineChars="225"/>
        <w:rPr>
          <w:rFonts w:ascii="仿宋" w:hAnsi="仿宋" w:eastAsia="仿宋"/>
          <w:b/>
          <w:bCs/>
          <w:szCs w:val="21"/>
          <w:highlight w:val="none"/>
        </w:rPr>
      </w:pPr>
      <w:r>
        <w:rPr>
          <w:rFonts w:hint="eastAsia" w:ascii="仿宋" w:hAnsi="仿宋" w:eastAsia="仿宋"/>
          <w:szCs w:val="21"/>
          <w:highlight w:val="none"/>
        </w:rPr>
        <w:t>如因震动、移动或减弱支撑造成保险财产的损失或损坏，保险人仅负责赔偿保险财产由于全部或部分倒塌造成的损失，而</w:t>
      </w:r>
      <w:r>
        <w:rPr>
          <w:rFonts w:hint="eastAsia" w:ascii="仿宋" w:hAnsi="仿宋" w:eastAsia="仿宋"/>
          <w:b/>
          <w:bCs/>
          <w:szCs w:val="21"/>
          <w:highlight w:val="none"/>
        </w:rPr>
        <w:t>对既不会影响建筑稳固也不会对其使用者造成危险的保险财产的表面损失，保险人不负责赔偿。</w:t>
      </w:r>
    </w:p>
    <w:p>
      <w:pPr>
        <w:snapToGrid w:val="0"/>
        <w:spacing w:line="360" w:lineRule="auto"/>
        <w:ind w:firstLine="474" w:firstLineChars="225"/>
        <w:rPr>
          <w:rFonts w:ascii="仿宋" w:hAnsi="仿宋" w:eastAsia="仿宋"/>
          <w:b/>
          <w:bCs/>
          <w:szCs w:val="21"/>
          <w:highlight w:val="none"/>
        </w:rPr>
      </w:pPr>
      <w:r>
        <w:rPr>
          <w:rFonts w:hint="eastAsia" w:ascii="仿宋" w:hAnsi="仿宋" w:eastAsia="仿宋"/>
          <w:b/>
          <w:bCs/>
          <w:szCs w:val="21"/>
          <w:highlight w:val="none"/>
        </w:rPr>
        <w:t>保险人不负责赔偿下列损失：</w:t>
      </w:r>
    </w:p>
    <w:p>
      <w:pPr>
        <w:snapToGrid w:val="0"/>
        <w:spacing w:line="360" w:lineRule="auto"/>
        <w:ind w:firstLine="474" w:firstLineChars="225"/>
        <w:rPr>
          <w:rFonts w:ascii="仿宋" w:hAnsi="仿宋" w:eastAsia="仿宋"/>
          <w:b/>
          <w:bCs/>
          <w:szCs w:val="21"/>
          <w:highlight w:val="none"/>
        </w:rPr>
      </w:pPr>
      <w:r>
        <w:rPr>
          <w:rFonts w:hint="eastAsia" w:ascii="仿宋" w:hAnsi="仿宋" w:eastAsia="仿宋"/>
          <w:b/>
          <w:bCs/>
          <w:szCs w:val="21"/>
          <w:highlight w:val="none"/>
        </w:rPr>
        <w:t>-- 根据工程性质和挖掘方法，本可以预见到的损失；</w:t>
      </w:r>
    </w:p>
    <w:p>
      <w:pPr>
        <w:snapToGrid w:val="0"/>
        <w:spacing w:line="360" w:lineRule="auto"/>
        <w:ind w:firstLine="474" w:firstLineChars="225"/>
        <w:rPr>
          <w:rFonts w:ascii="仿宋" w:hAnsi="仿宋" w:eastAsia="仿宋"/>
          <w:b/>
          <w:bCs/>
          <w:szCs w:val="21"/>
          <w:highlight w:val="none"/>
        </w:rPr>
      </w:pPr>
      <w:r>
        <w:rPr>
          <w:rFonts w:hint="eastAsia" w:ascii="仿宋" w:hAnsi="仿宋" w:eastAsia="仿宋"/>
          <w:b/>
          <w:bCs/>
          <w:szCs w:val="21"/>
          <w:highlight w:val="none"/>
        </w:rPr>
        <w:t>-- 在保险期间内采取必要的防损措施所支付的费用。</w:t>
      </w:r>
    </w:p>
    <w:p>
      <w:pPr>
        <w:snapToGrid w:val="0"/>
        <w:spacing w:line="360" w:lineRule="auto"/>
        <w:ind w:firstLine="472" w:firstLineChars="225"/>
        <w:rPr>
          <w:rFonts w:ascii="仿宋" w:hAnsi="仿宋" w:eastAsia="仿宋"/>
          <w:szCs w:val="21"/>
          <w:highlight w:val="none"/>
        </w:rPr>
      </w:pPr>
      <w:r>
        <w:rPr>
          <w:rFonts w:hint="eastAsia" w:ascii="仿宋" w:hAnsi="仿宋" w:eastAsia="仿宋"/>
          <w:szCs w:val="21"/>
          <w:highlight w:val="none"/>
        </w:rPr>
        <w:t>每次事故赔偿限额：RMB</w:t>
      </w:r>
      <w:r>
        <w:rPr>
          <w:rFonts w:ascii="仿宋" w:hAnsi="仿宋" w:eastAsia="仿宋"/>
          <w:szCs w:val="21"/>
          <w:highlight w:val="none"/>
        </w:rPr>
        <w:t>10</w:t>
      </w:r>
      <w:r>
        <w:rPr>
          <w:rFonts w:hint="eastAsia" w:ascii="仿宋" w:hAnsi="仿宋" w:eastAsia="仿宋"/>
          <w:szCs w:val="21"/>
          <w:highlight w:val="none"/>
        </w:rPr>
        <w:t>00万元；</w:t>
      </w:r>
    </w:p>
    <w:p>
      <w:pPr>
        <w:pStyle w:val="5"/>
        <w:snapToGrid w:val="0"/>
        <w:spacing w:line="360" w:lineRule="auto"/>
        <w:ind w:firstLineChars="200"/>
        <w:rPr>
          <w:rFonts w:ascii="仿宋" w:hAnsi="仿宋" w:eastAsia="仿宋"/>
          <w:szCs w:val="21"/>
          <w:highlight w:val="none"/>
        </w:rPr>
      </w:pPr>
      <w:r>
        <w:rPr>
          <w:rFonts w:hint="eastAsia" w:ascii="仿宋" w:hAnsi="仿宋" w:eastAsia="仿宋"/>
          <w:szCs w:val="21"/>
          <w:highlight w:val="none"/>
        </w:rPr>
        <w:t>本保险合同所载其它条件不变。</w:t>
      </w:r>
    </w:p>
    <w:p>
      <w:pPr>
        <w:snapToGrid w:val="0"/>
        <w:spacing w:line="360" w:lineRule="auto"/>
        <w:ind w:firstLine="472" w:firstLineChars="225"/>
        <w:rPr>
          <w:rFonts w:ascii="仿宋" w:hAnsi="仿宋" w:eastAsia="仿宋"/>
          <w:szCs w:val="21"/>
          <w:highlight w:val="none"/>
        </w:rPr>
      </w:pPr>
    </w:p>
    <w:p>
      <w:pPr>
        <w:pStyle w:val="5"/>
        <w:widowControl w:val="0"/>
        <w:numPr>
          <w:ilvl w:val="0"/>
          <w:numId w:val="6"/>
        </w:numPr>
        <w:tabs>
          <w:tab w:val="left" w:pos="360"/>
        </w:tabs>
        <w:snapToGrid w:val="0"/>
        <w:spacing w:line="360" w:lineRule="auto"/>
        <w:textAlignment w:val="auto"/>
        <w:rPr>
          <w:rFonts w:ascii="仿宋" w:hAnsi="仿宋" w:eastAsia="仿宋"/>
          <w:b/>
          <w:szCs w:val="21"/>
          <w:highlight w:val="none"/>
        </w:rPr>
      </w:pPr>
      <w:r>
        <w:rPr>
          <w:rFonts w:hint="eastAsia" w:ascii="仿宋" w:hAnsi="仿宋" w:eastAsia="仿宋"/>
          <w:b/>
          <w:bCs/>
          <w:szCs w:val="21"/>
          <w:highlight w:val="none"/>
        </w:rPr>
        <w:t>地下工程条款(150%)</w:t>
      </w:r>
    </w:p>
    <w:p>
      <w:pPr>
        <w:snapToGrid w:val="0"/>
        <w:spacing w:line="360" w:lineRule="auto"/>
        <w:ind w:firstLine="472" w:firstLineChars="225"/>
        <w:rPr>
          <w:rFonts w:ascii="仿宋" w:hAnsi="仿宋" w:eastAsia="仿宋"/>
          <w:szCs w:val="21"/>
          <w:highlight w:val="none"/>
        </w:rPr>
      </w:pPr>
      <w:r>
        <w:rPr>
          <w:rFonts w:hint="eastAsia" w:ascii="仿宋" w:hAnsi="仿宋" w:eastAsia="仿宋"/>
          <w:szCs w:val="21"/>
          <w:highlight w:val="none"/>
        </w:rPr>
        <w:t>兹经双方同意，自本保险合同生效之日起，本保险合同特别条款中增加下列条件：</w:t>
      </w:r>
    </w:p>
    <w:p>
      <w:pPr>
        <w:snapToGrid w:val="0"/>
        <w:spacing w:line="360" w:lineRule="auto"/>
        <w:ind w:firstLine="472" w:firstLineChars="225"/>
        <w:rPr>
          <w:rFonts w:ascii="仿宋" w:hAnsi="仿宋" w:eastAsia="仿宋"/>
          <w:szCs w:val="21"/>
          <w:highlight w:val="none"/>
        </w:rPr>
      </w:pPr>
      <w:r>
        <w:rPr>
          <w:rFonts w:hint="eastAsia" w:ascii="仿宋" w:hAnsi="仿宋" w:eastAsia="仿宋"/>
          <w:szCs w:val="21"/>
          <w:highlight w:val="none"/>
        </w:rPr>
        <w:t>无论本条款是否与本保险合同其他内容相抵触，关地下工程：</w:t>
      </w:r>
    </w:p>
    <w:p>
      <w:pPr>
        <w:snapToGrid w:val="0"/>
        <w:spacing w:line="360" w:lineRule="auto"/>
        <w:ind w:firstLine="472" w:firstLineChars="225"/>
        <w:rPr>
          <w:rFonts w:ascii="仿宋" w:hAnsi="仿宋" w:eastAsia="仿宋"/>
          <w:szCs w:val="21"/>
          <w:highlight w:val="none"/>
        </w:rPr>
      </w:pPr>
      <w:r>
        <w:rPr>
          <w:rFonts w:hint="eastAsia" w:ascii="仿宋" w:hAnsi="仿宋" w:eastAsia="仿宋"/>
          <w:szCs w:val="21"/>
          <w:highlight w:val="none"/>
        </w:rPr>
        <w:t>1、保险人对下列情况不负责赔偿：</w:t>
      </w:r>
    </w:p>
    <w:p>
      <w:pPr>
        <w:snapToGrid w:val="0"/>
        <w:spacing w:line="360" w:lineRule="auto"/>
        <w:ind w:firstLine="472" w:firstLineChars="225"/>
        <w:rPr>
          <w:rFonts w:ascii="仿宋" w:hAnsi="仿宋" w:eastAsia="仿宋"/>
          <w:szCs w:val="21"/>
          <w:highlight w:val="none"/>
        </w:rPr>
      </w:pPr>
      <w:r>
        <w:rPr>
          <w:rFonts w:hint="eastAsia" w:ascii="仿宋" w:hAnsi="仿宋" w:eastAsia="仿宋"/>
          <w:szCs w:val="21"/>
          <w:highlight w:val="none"/>
        </w:rPr>
        <w:t>（1）开挖超出设计图纸规定的开挖范围或标高，由此引起的清除塌方和回填费用；</w:t>
      </w:r>
    </w:p>
    <w:p>
      <w:pPr>
        <w:snapToGrid w:val="0"/>
        <w:spacing w:line="360" w:lineRule="auto"/>
        <w:ind w:firstLine="472" w:firstLineChars="225"/>
        <w:rPr>
          <w:rFonts w:ascii="仿宋" w:hAnsi="仿宋" w:eastAsia="仿宋"/>
          <w:szCs w:val="21"/>
          <w:highlight w:val="none"/>
        </w:rPr>
      </w:pPr>
      <w:r>
        <w:rPr>
          <w:rFonts w:hint="eastAsia" w:ascii="仿宋" w:hAnsi="仿宋" w:eastAsia="仿宋"/>
          <w:szCs w:val="21"/>
          <w:highlight w:val="none"/>
        </w:rPr>
        <w:t>（2）为支撑、加固和稳定岩土而采取的安全措施的费用，无论这种损失将要发生或尚未显现；</w:t>
      </w:r>
    </w:p>
    <w:p>
      <w:pPr>
        <w:snapToGrid w:val="0"/>
        <w:spacing w:line="360" w:lineRule="auto"/>
        <w:ind w:firstLine="472" w:firstLineChars="225"/>
        <w:rPr>
          <w:rFonts w:ascii="仿宋" w:hAnsi="仿宋" w:eastAsia="仿宋"/>
          <w:szCs w:val="21"/>
          <w:highlight w:val="none"/>
        </w:rPr>
      </w:pPr>
      <w:r>
        <w:rPr>
          <w:rFonts w:hint="eastAsia" w:ascii="仿宋" w:hAnsi="仿宋" w:eastAsia="仿宋"/>
          <w:szCs w:val="21"/>
          <w:highlight w:val="none"/>
        </w:rPr>
        <w:t>（3）膨润土、护壁泥浆和其他土质稳定添加剂的损失；</w:t>
      </w:r>
    </w:p>
    <w:p>
      <w:pPr>
        <w:snapToGrid w:val="0"/>
        <w:spacing w:line="360" w:lineRule="auto"/>
        <w:ind w:firstLine="472" w:firstLineChars="225"/>
        <w:rPr>
          <w:rFonts w:ascii="仿宋" w:hAnsi="仿宋" w:eastAsia="仿宋"/>
          <w:szCs w:val="21"/>
          <w:highlight w:val="none"/>
        </w:rPr>
      </w:pPr>
      <w:r>
        <w:rPr>
          <w:rFonts w:hint="eastAsia" w:ascii="仿宋" w:hAnsi="仿宋" w:eastAsia="仿宋"/>
          <w:szCs w:val="21"/>
          <w:highlight w:val="none"/>
        </w:rPr>
        <w:t>（4）工程废弃或停工引起的损失（包括废弃工程本身的价值）；</w:t>
      </w:r>
    </w:p>
    <w:p>
      <w:pPr>
        <w:snapToGrid w:val="0"/>
        <w:spacing w:line="360" w:lineRule="auto"/>
        <w:ind w:firstLine="472" w:firstLineChars="225"/>
        <w:rPr>
          <w:rFonts w:ascii="仿宋" w:hAnsi="仿宋" w:eastAsia="仿宋"/>
          <w:szCs w:val="21"/>
          <w:highlight w:val="none"/>
        </w:rPr>
      </w:pPr>
      <w:r>
        <w:rPr>
          <w:rFonts w:hint="eastAsia" w:ascii="仿宋" w:hAnsi="仿宋" w:eastAsia="仿宋"/>
          <w:szCs w:val="21"/>
          <w:highlight w:val="none"/>
        </w:rPr>
        <w:t>2、被保险人应持续勘查和监测岩土变形并保留相关勘测记录，并根据规范规定、设计要求和经批准的方案采取合理的防损措施。</w:t>
      </w:r>
    </w:p>
    <w:p>
      <w:pPr>
        <w:snapToGrid w:val="0"/>
        <w:spacing w:line="360" w:lineRule="auto"/>
        <w:ind w:firstLine="472" w:firstLineChars="225"/>
        <w:rPr>
          <w:rFonts w:ascii="仿宋" w:hAnsi="仿宋" w:eastAsia="仿宋"/>
          <w:szCs w:val="21"/>
          <w:highlight w:val="none"/>
        </w:rPr>
      </w:pPr>
      <w:r>
        <w:rPr>
          <w:rFonts w:hint="eastAsia" w:ascii="仿宋" w:hAnsi="仿宋" w:eastAsia="仿宋"/>
          <w:szCs w:val="21"/>
          <w:highlight w:val="none"/>
        </w:rPr>
        <w:t>3、若发生全部或部分倒塌，根据赔偿基础条款和以上1条款的约定，保险人负责赔偿由物质损失直接引起的修理、重建、重置和其他为使工程完工而采取的合理措施的费用。但以下列条件为限：</w:t>
      </w:r>
    </w:p>
    <w:p>
      <w:pPr>
        <w:snapToGrid w:val="0"/>
        <w:spacing w:line="360" w:lineRule="auto"/>
        <w:ind w:firstLine="472" w:firstLineChars="225"/>
        <w:rPr>
          <w:rFonts w:ascii="仿宋" w:hAnsi="仿宋" w:eastAsia="仿宋"/>
          <w:szCs w:val="21"/>
          <w:highlight w:val="none"/>
        </w:rPr>
      </w:pPr>
      <w:r>
        <w:rPr>
          <w:rFonts w:hint="eastAsia" w:ascii="仿宋" w:hAnsi="仿宋" w:eastAsia="仿宋"/>
          <w:szCs w:val="21"/>
          <w:highlight w:val="none"/>
        </w:rPr>
        <w:t>（1）在损失发生前本应采取的防损减损措施的费用除外；</w:t>
      </w:r>
    </w:p>
    <w:p>
      <w:pPr>
        <w:snapToGrid w:val="0"/>
        <w:spacing w:line="360" w:lineRule="auto"/>
        <w:ind w:firstLine="472" w:firstLineChars="225"/>
        <w:rPr>
          <w:rFonts w:ascii="仿宋" w:hAnsi="仿宋" w:eastAsia="仿宋"/>
          <w:szCs w:val="21"/>
          <w:highlight w:val="none"/>
        </w:rPr>
      </w:pPr>
      <w:r>
        <w:rPr>
          <w:rFonts w:hint="eastAsia" w:ascii="仿宋" w:hAnsi="仿宋" w:eastAsia="仿宋"/>
          <w:szCs w:val="21"/>
          <w:highlight w:val="none"/>
        </w:rPr>
        <w:t>（2）赔付不超过工程受损部分原始合同造价的150%（施救费用和清理费用另行计算）；</w:t>
      </w:r>
    </w:p>
    <w:p>
      <w:pPr>
        <w:snapToGrid w:val="0"/>
        <w:spacing w:line="360" w:lineRule="auto"/>
        <w:ind w:firstLine="472" w:firstLineChars="225"/>
        <w:rPr>
          <w:rFonts w:ascii="仿宋" w:hAnsi="仿宋" w:eastAsia="仿宋"/>
          <w:szCs w:val="21"/>
          <w:highlight w:val="none"/>
        </w:rPr>
      </w:pPr>
      <w:r>
        <w:rPr>
          <w:rFonts w:hint="eastAsia" w:ascii="仿宋" w:hAnsi="仿宋" w:eastAsia="仿宋"/>
          <w:szCs w:val="21"/>
          <w:highlight w:val="none"/>
        </w:rPr>
        <w:t>本保险单所载其他条件不变。</w:t>
      </w:r>
    </w:p>
    <w:p>
      <w:pPr>
        <w:snapToGrid w:val="0"/>
        <w:spacing w:line="360" w:lineRule="auto"/>
        <w:ind w:firstLine="472" w:firstLineChars="225"/>
        <w:rPr>
          <w:rFonts w:ascii="仿宋" w:hAnsi="仿宋" w:eastAsia="仿宋"/>
          <w:szCs w:val="21"/>
          <w:highlight w:val="none"/>
        </w:rPr>
      </w:pPr>
    </w:p>
    <w:p>
      <w:pPr>
        <w:pStyle w:val="5"/>
        <w:adjustRightInd/>
        <w:spacing w:line="360" w:lineRule="auto"/>
        <w:jc w:val="center"/>
        <w:rPr>
          <w:rFonts w:ascii="仿宋" w:hAnsi="仿宋" w:eastAsia="仿宋"/>
          <w:b/>
          <w:sz w:val="24"/>
          <w:szCs w:val="21"/>
          <w:highlight w:val="none"/>
        </w:rPr>
      </w:pPr>
      <w:r>
        <w:rPr>
          <w:rFonts w:hint="eastAsia" w:ascii="仿宋" w:hAnsi="仿宋" w:eastAsia="仿宋"/>
          <w:b/>
          <w:sz w:val="24"/>
          <w:szCs w:val="21"/>
          <w:highlight w:val="none"/>
        </w:rPr>
        <w:t>适用于第二部分第三者责任部分</w:t>
      </w:r>
    </w:p>
    <w:p>
      <w:pPr>
        <w:spacing w:line="360" w:lineRule="auto"/>
        <w:rPr>
          <w:rFonts w:ascii="仿宋" w:hAnsi="仿宋" w:eastAsia="仿宋"/>
          <w:szCs w:val="21"/>
          <w:highlight w:val="none"/>
        </w:rPr>
      </w:pPr>
    </w:p>
    <w:p>
      <w:pPr>
        <w:pStyle w:val="5"/>
        <w:widowControl w:val="0"/>
        <w:numPr>
          <w:ilvl w:val="0"/>
          <w:numId w:val="6"/>
        </w:numPr>
        <w:tabs>
          <w:tab w:val="left" w:pos="0"/>
          <w:tab w:val="left" w:pos="360"/>
        </w:tabs>
        <w:snapToGrid w:val="0"/>
        <w:spacing w:line="360" w:lineRule="auto"/>
        <w:ind w:left="-22" w:leftChars="-85" w:hanging="156" w:hangingChars="74"/>
        <w:textAlignment w:val="auto"/>
        <w:rPr>
          <w:rFonts w:ascii="仿宋" w:hAnsi="仿宋" w:eastAsia="仿宋"/>
          <w:b/>
          <w:szCs w:val="21"/>
          <w:highlight w:val="none"/>
        </w:rPr>
      </w:pPr>
      <w:r>
        <w:rPr>
          <w:rFonts w:hint="eastAsia" w:ascii="仿宋" w:hAnsi="仿宋" w:eastAsia="仿宋"/>
          <w:b/>
          <w:szCs w:val="21"/>
          <w:highlight w:val="none"/>
        </w:rPr>
        <w:t>交叉责任条款</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兹经双方同意, 本保险单第三者责任项下的保障范围将适用于本保险单明细表列明的所有被保险人,就如同每一被保险人均持有一份独立的保险单, 但保险公司对被保险人不承担以下赔偿责任:</w:t>
      </w:r>
    </w:p>
    <w:p>
      <w:pPr>
        <w:snapToGrid w:val="0"/>
        <w:spacing w:line="360" w:lineRule="auto"/>
        <w:ind w:firstLine="422" w:firstLineChars="200"/>
        <w:rPr>
          <w:rFonts w:ascii="仿宋" w:hAnsi="仿宋" w:eastAsia="仿宋"/>
          <w:b/>
          <w:bCs/>
          <w:szCs w:val="21"/>
          <w:highlight w:val="none"/>
        </w:rPr>
      </w:pPr>
      <w:r>
        <w:rPr>
          <w:rFonts w:ascii="仿宋" w:hAnsi="仿宋" w:eastAsia="仿宋"/>
          <w:b/>
          <w:bCs/>
          <w:szCs w:val="21"/>
          <w:highlight w:val="none"/>
        </w:rPr>
        <w:t>(</w:t>
      </w:r>
      <w:r>
        <w:rPr>
          <w:rFonts w:hint="eastAsia" w:ascii="仿宋" w:hAnsi="仿宋" w:eastAsia="仿宋"/>
          <w:b/>
          <w:bCs/>
          <w:szCs w:val="21"/>
          <w:highlight w:val="none"/>
        </w:rPr>
        <w:t>一</w:t>
      </w:r>
      <w:r>
        <w:rPr>
          <w:rFonts w:ascii="仿宋" w:hAnsi="仿宋" w:eastAsia="仿宋"/>
          <w:b/>
          <w:bCs/>
          <w:szCs w:val="21"/>
          <w:highlight w:val="none"/>
        </w:rPr>
        <w:t>)</w:t>
      </w:r>
      <w:r>
        <w:rPr>
          <w:rFonts w:hint="eastAsia" w:ascii="仿宋" w:hAnsi="仿宋" w:eastAsia="仿宋"/>
          <w:b/>
          <w:bCs/>
          <w:szCs w:val="21"/>
          <w:highlight w:val="none"/>
        </w:rPr>
        <w:t>已在或可在本保险合同物质损失部分投保的财产损失，包括因免赔额，或赔偿限额规定不予赔偿的损失；</w:t>
      </w:r>
    </w:p>
    <w:p>
      <w:pPr>
        <w:pStyle w:val="5"/>
        <w:adjustRightInd/>
        <w:spacing w:line="360" w:lineRule="auto"/>
        <w:ind w:firstLine="422" w:firstLineChars="200"/>
        <w:rPr>
          <w:rFonts w:ascii="仿宋" w:hAnsi="仿宋" w:eastAsia="仿宋"/>
          <w:b/>
          <w:szCs w:val="21"/>
          <w:highlight w:val="none"/>
        </w:rPr>
      </w:pPr>
      <w:r>
        <w:rPr>
          <w:rFonts w:hint="eastAsia" w:ascii="仿宋" w:hAnsi="仿宋" w:eastAsia="仿宋"/>
          <w:b/>
          <w:szCs w:val="21"/>
          <w:highlight w:val="none"/>
        </w:rPr>
        <w:t>保险公司对所有被保险人由一次事故或同一事由引起的数次事故承担的全部责任不得超过保险单明细表中列明的每次事故赔偿限额。</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本保险单所载其它条件不变。</w:t>
      </w:r>
    </w:p>
    <w:p>
      <w:pPr>
        <w:spacing w:line="360" w:lineRule="auto"/>
        <w:rPr>
          <w:rFonts w:ascii="仿宋" w:hAnsi="仿宋" w:eastAsia="仿宋"/>
          <w:szCs w:val="21"/>
          <w:highlight w:val="none"/>
        </w:rPr>
      </w:pPr>
    </w:p>
    <w:p>
      <w:pPr>
        <w:pStyle w:val="5"/>
        <w:widowControl w:val="0"/>
        <w:numPr>
          <w:ilvl w:val="0"/>
          <w:numId w:val="6"/>
        </w:numPr>
        <w:tabs>
          <w:tab w:val="left" w:pos="0"/>
          <w:tab w:val="left" w:pos="360"/>
        </w:tabs>
        <w:snapToGrid w:val="0"/>
        <w:spacing w:line="360" w:lineRule="auto"/>
        <w:ind w:left="-22" w:leftChars="-85" w:hanging="156" w:hangingChars="74"/>
        <w:textAlignment w:val="auto"/>
        <w:rPr>
          <w:rFonts w:ascii="仿宋" w:hAnsi="仿宋" w:eastAsia="仿宋"/>
          <w:b/>
          <w:szCs w:val="21"/>
          <w:highlight w:val="none"/>
        </w:rPr>
      </w:pPr>
      <w:r>
        <w:rPr>
          <w:rFonts w:hint="eastAsia" w:ascii="仿宋" w:hAnsi="仿宋" w:eastAsia="仿宋"/>
          <w:b/>
          <w:szCs w:val="21"/>
          <w:highlight w:val="none"/>
        </w:rPr>
        <w:t>震动、移动或减弱支撑扩展条款</w:t>
      </w:r>
    </w:p>
    <w:p>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兹经双方同意，鉴于投保人已缴付了附加的保险费，本保险合同第三者责任项下扩展承保由于震动、移动或减弱支撑而造成的第三者财产损失和人身伤亡责任，但以下列条件为限：</w:t>
      </w:r>
    </w:p>
    <w:p>
      <w:pPr>
        <w:snapToGrid w:val="0"/>
        <w:spacing w:line="360" w:lineRule="auto"/>
        <w:ind w:firstLine="420" w:firstLineChars="200"/>
        <w:rPr>
          <w:rFonts w:ascii="仿宋" w:hAnsi="仿宋" w:eastAsia="仿宋"/>
          <w:szCs w:val="21"/>
          <w:highlight w:val="none"/>
        </w:rPr>
      </w:pPr>
      <w:r>
        <w:rPr>
          <w:rFonts w:ascii="仿宋" w:hAnsi="仿宋" w:eastAsia="仿宋"/>
          <w:szCs w:val="21"/>
          <w:highlight w:val="none"/>
        </w:rPr>
        <w:t>(</w:t>
      </w:r>
      <w:r>
        <w:rPr>
          <w:rFonts w:hint="eastAsia" w:ascii="仿宋" w:hAnsi="仿宋" w:eastAsia="仿宋"/>
          <w:szCs w:val="21"/>
          <w:highlight w:val="none"/>
        </w:rPr>
        <w:t>一</w:t>
      </w:r>
      <w:r>
        <w:rPr>
          <w:rFonts w:ascii="仿宋" w:hAnsi="仿宋" w:eastAsia="仿宋"/>
          <w:szCs w:val="21"/>
          <w:highlight w:val="none"/>
        </w:rPr>
        <w:t>)</w:t>
      </w:r>
      <w:r>
        <w:rPr>
          <w:rFonts w:hint="eastAsia" w:ascii="仿宋" w:hAnsi="仿宋" w:eastAsia="仿宋"/>
          <w:szCs w:val="21"/>
          <w:highlight w:val="none"/>
        </w:rPr>
        <w:t>第三者的财产、土地或建筑全部或部分倒塌；</w:t>
      </w:r>
    </w:p>
    <w:p>
      <w:pPr>
        <w:snapToGrid w:val="0"/>
        <w:spacing w:line="360" w:lineRule="auto"/>
        <w:ind w:firstLine="420" w:firstLineChars="200"/>
        <w:rPr>
          <w:rFonts w:ascii="仿宋" w:hAnsi="仿宋" w:eastAsia="仿宋"/>
          <w:szCs w:val="21"/>
          <w:highlight w:val="none"/>
        </w:rPr>
      </w:pPr>
      <w:r>
        <w:rPr>
          <w:rFonts w:ascii="仿宋" w:hAnsi="仿宋" w:eastAsia="仿宋"/>
          <w:szCs w:val="21"/>
          <w:highlight w:val="none"/>
        </w:rPr>
        <w:t>(</w:t>
      </w:r>
      <w:r>
        <w:rPr>
          <w:rFonts w:hint="eastAsia" w:ascii="仿宋" w:hAnsi="仿宋" w:eastAsia="仿宋"/>
          <w:szCs w:val="21"/>
          <w:highlight w:val="none"/>
        </w:rPr>
        <w:t>二</w:t>
      </w:r>
      <w:r>
        <w:rPr>
          <w:rFonts w:ascii="仿宋" w:hAnsi="仿宋" w:eastAsia="仿宋"/>
          <w:szCs w:val="21"/>
          <w:highlight w:val="none"/>
        </w:rPr>
        <w:t>)</w:t>
      </w:r>
      <w:r>
        <w:rPr>
          <w:rFonts w:hint="eastAsia" w:ascii="仿宋" w:hAnsi="仿宋" w:eastAsia="仿宋"/>
          <w:szCs w:val="21"/>
          <w:highlight w:val="none"/>
        </w:rPr>
        <w:t>被保险人在施工开始之前，第三者的财产、土地或建筑物处于完好状态并采取了必要的防护措施；</w:t>
      </w:r>
    </w:p>
    <w:p>
      <w:pPr>
        <w:snapToGrid w:val="0"/>
        <w:spacing w:line="360" w:lineRule="auto"/>
        <w:ind w:firstLine="420" w:firstLineChars="200"/>
        <w:rPr>
          <w:rFonts w:ascii="仿宋" w:hAnsi="仿宋" w:eastAsia="仿宋"/>
          <w:szCs w:val="21"/>
          <w:highlight w:val="none"/>
        </w:rPr>
      </w:pPr>
      <w:r>
        <w:rPr>
          <w:rFonts w:ascii="仿宋" w:hAnsi="仿宋" w:eastAsia="仿宋"/>
          <w:szCs w:val="21"/>
          <w:highlight w:val="none"/>
        </w:rPr>
        <w:t>(</w:t>
      </w:r>
      <w:r>
        <w:rPr>
          <w:rFonts w:hint="eastAsia" w:ascii="仿宋" w:hAnsi="仿宋" w:eastAsia="仿宋"/>
          <w:szCs w:val="21"/>
          <w:highlight w:val="none"/>
        </w:rPr>
        <w:t>三</w:t>
      </w:r>
      <w:r>
        <w:rPr>
          <w:rFonts w:ascii="仿宋" w:hAnsi="仿宋" w:eastAsia="仿宋"/>
          <w:szCs w:val="21"/>
          <w:highlight w:val="none"/>
        </w:rPr>
        <w:t>)</w:t>
      </w:r>
      <w:r>
        <w:rPr>
          <w:rFonts w:hint="eastAsia" w:ascii="仿宋" w:hAnsi="仿宋" w:eastAsia="仿宋"/>
          <w:szCs w:val="21"/>
          <w:highlight w:val="none"/>
        </w:rPr>
        <w:t>如经保险人要求，被保险人在施工开始之前应自负费用向保险人提供书面报告说明任何受到危及的第三者财产、土地或建筑物的情况。</w:t>
      </w:r>
    </w:p>
    <w:p>
      <w:pPr>
        <w:snapToGrid w:val="0"/>
        <w:spacing w:line="360" w:lineRule="auto"/>
        <w:ind w:firstLine="422" w:firstLineChars="200"/>
        <w:rPr>
          <w:rFonts w:ascii="仿宋" w:hAnsi="仿宋" w:eastAsia="仿宋"/>
          <w:b/>
          <w:bCs/>
          <w:szCs w:val="21"/>
          <w:highlight w:val="none"/>
        </w:rPr>
      </w:pPr>
      <w:r>
        <w:rPr>
          <w:rFonts w:hint="eastAsia" w:ascii="仿宋" w:hAnsi="仿宋" w:eastAsia="仿宋"/>
          <w:b/>
          <w:bCs/>
          <w:szCs w:val="21"/>
          <w:highlight w:val="none"/>
        </w:rPr>
        <w:t>保险人不负责赔偿被保险人</w:t>
      </w:r>
    </w:p>
    <w:p>
      <w:pPr>
        <w:snapToGrid w:val="0"/>
        <w:spacing w:line="360" w:lineRule="auto"/>
        <w:ind w:firstLine="422" w:firstLineChars="200"/>
        <w:rPr>
          <w:rFonts w:ascii="仿宋" w:hAnsi="仿宋" w:eastAsia="仿宋"/>
          <w:b/>
          <w:bCs/>
          <w:szCs w:val="21"/>
          <w:highlight w:val="none"/>
        </w:rPr>
      </w:pPr>
      <w:r>
        <w:rPr>
          <w:rFonts w:ascii="仿宋" w:hAnsi="仿宋" w:eastAsia="仿宋"/>
          <w:b/>
          <w:bCs/>
          <w:szCs w:val="21"/>
          <w:highlight w:val="none"/>
        </w:rPr>
        <w:t>(</w:t>
      </w:r>
      <w:r>
        <w:rPr>
          <w:rFonts w:hint="eastAsia" w:ascii="仿宋" w:hAnsi="仿宋" w:eastAsia="仿宋"/>
          <w:b/>
          <w:bCs/>
          <w:szCs w:val="21"/>
          <w:highlight w:val="none"/>
        </w:rPr>
        <w:t>一</w:t>
      </w:r>
      <w:r>
        <w:rPr>
          <w:rFonts w:ascii="仿宋" w:hAnsi="仿宋" w:eastAsia="仿宋"/>
          <w:b/>
          <w:bCs/>
          <w:szCs w:val="21"/>
          <w:highlight w:val="none"/>
        </w:rPr>
        <w:t>)</w:t>
      </w:r>
      <w:r>
        <w:rPr>
          <w:rFonts w:hint="eastAsia" w:ascii="仿宋" w:hAnsi="仿宋" w:eastAsia="仿宋"/>
          <w:b/>
          <w:bCs/>
          <w:szCs w:val="21"/>
          <w:highlight w:val="none"/>
        </w:rPr>
        <w:t>因工程性质和施工方式而导致的可预知的第三者财产损失和人身伤亡责任；</w:t>
      </w:r>
    </w:p>
    <w:p>
      <w:pPr>
        <w:snapToGrid w:val="0"/>
        <w:spacing w:line="360" w:lineRule="auto"/>
        <w:ind w:firstLine="422" w:firstLineChars="200"/>
        <w:rPr>
          <w:rFonts w:ascii="仿宋" w:hAnsi="仿宋" w:eastAsia="仿宋"/>
          <w:b/>
          <w:bCs/>
          <w:szCs w:val="21"/>
          <w:highlight w:val="none"/>
        </w:rPr>
      </w:pPr>
      <w:r>
        <w:rPr>
          <w:rFonts w:ascii="仿宋" w:hAnsi="仿宋" w:eastAsia="仿宋"/>
          <w:b/>
          <w:bCs/>
          <w:szCs w:val="21"/>
          <w:highlight w:val="none"/>
        </w:rPr>
        <w:t>(</w:t>
      </w:r>
      <w:r>
        <w:rPr>
          <w:rFonts w:hint="eastAsia" w:ascii="仿宋" w:hAnsi="仿宋" w:eastAsia="仿宋"/>
          <w:b/>
          <w:bCs/>
          <w:szCs w:val="21"/>
          <w:highlight w:val="none"/>
        </w:rPr>
        <w:t>二</w:t>
      </w:r>
      <w:r>
        <w:rPr>
          <w:rFonts w:ascii="仿宋" w:hAnsi="仿宋" w:eastAsia="仿宋"/>
          <w:b/>
          <w:bCs/>
          <w:szCs w:val="21"/>
          <w:highlight w:val="none"/>
        </w:rPr>
        <w:t>)</w:t>
      </w:r>
      <w:r>
        <w:rPr>
          <w:rFonts w:hint="eastAsia" w:ascii="仿宋" w:hAnsi="仿宋" w:eastAsia="仿宋"/>
          <w:b/>
          <w:bCs/>
          <w:szCs w:val="21"/>
          <w:highlight w:val="none"/>
        </w:rPr>
        <w:t>既不影响第三者财产、土地或建筑物的稳定性，又不危及其拥有人的表面损坏；</w:t>
      </w:r>
    </w:p>
    <w:p>
      <w:pPr>
        <w:snapToGrid w:val="0"/>
        <w:spacing w:line="360" w:lineRule="auto"/>
        <w:ind w:firstLine="422" w:firstLineChars="200"/>
        <w:rPr>
          <w:rFonts w:ascii="仿宋" w:hAnsi="仿宋" w:eastAsia="仿宋"/>
          <w:b/>
          <w:bCs/>
          <w:szCs w:val="21"/>
          <w:highlight w:val="none"/>
        </w:rPr>
      </w:pPr>
      <w:r>
        <w:rPr>
          <w:rFonts w:ascii="仿宋" w:hAnsi="仿宋" w:eastAsia="仿宋"/>
          <w:b/>
          <w:bCs/>
          <w:szCs w:val="21"/>
          <w:highlight w:val="none"/>
        </w:rPr>
        <w:t>(</w:t>
      </w:r>
      <w:r>
        <w:rPr>
          <w:rFonts w:hint="eastAsia" w:ascii="仿宋" w:hAnsi="仿宋" w:eastAsia="仿宋"/>
          <w:b/>
          <w:bCs/>
          <w:szCs w:val="21"/>
          <w:highlight w:val="none"/>
        </w:rPr>
        <w:t>三</w:t>
      </w:r>
      <w:r>
        <w:rPr>
          <w:rFonts w:ascii="仿宋" w:hAnsi="仿宋" w:eastAsia="仿宋"/>
          <w:b/>
          <w:bCs/>
          <w:szCs w:val="21"/>
          <w:highlight w:val="none"/>
        </w:rPr>
        <w:t>)</w:t>
      </w:r>
      <w:r>
        <w:rPr>
          <w:rFonts w:hint="eastAsia" w:ascii="仿宋" w:hAnsi="仿宋" w:eastAsia="仿宋"/>
          <w:b/>
          <w:bCs/>
          <w:szCs w:val="21"/>
          <w:highlight w:val="none"/>
        </w:rPr>
        <w:t>在保险期内，被保险人为防止损失发生而采取预防或减少损失的费用。</w:t>
      </w:r>
    </w:p>
    <w:p>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本保险合同所载其他条件不变。</w:t>
      </w:r>
    </w:p>
    <w:p>
      <w:pPr>
        <w:spacing w:line="360" w:lineRule="auto"/>
        <w:rPr>
          <w:rFonts w:ascii="仿宋" w:hAnsi="仿宋" w:eastAsia="仿宋"/>
          <w:szCs w:val="21"/>
          <w:highlight w:val="none"/>
        </w:rPr>
      </w:pPr>
    </w:p>
    <w:p>
      <w:pPr>
        <w:pStyle w:val="5"/>
        <w:widowControl w:val="0"/>
        <w:numPr>
          <w:ilvl w:val="0"/>
          <w:numId w:val="6"/>
        </w:numPr>
        <w:tabs>
          <w:tab w:val="left" w:pos="0"/>
          <w:tab w:val="left" w:pos="360"/>
        </w:tabs>
        <w:snapToGrid w:val="0"/>
        <w:spacing w:line="360" w:lineRule="auto"/>
        <w:ind w:left="-22" w:leftChars="-85" w:hanging="156" w:hangingChars="74"/>
        <w:textAlignment w:val="auto"/>
        <w:rPr>
          <w:rFonts w:ascii="仿宋" w:hAnsi="仿宋" w:eastAsia="仿宋"/>
          <w:b/>
          <w:szCs w:val="21"/>
          <w:highlight w:val="none"/>
        </w:rPr>
      </w:pPr>
      <w:r>
        <w:rPr>
          <w:rFonts w:hint="eastAsia" w:ascii="仿宋" w:hAnsi="仿宋" w:eastAsia="仿宋"/>
          <w:b/>
          <w:szCs w:val="21"/>
          <w:highlight w:val="none"/>
        </w:rPr>
        <w:t>工地访问条款</w:t>
      </w:r>
      <w:r>
        <w:rPr>
          <w:rFonts w:hint="eastAsia" w:ascii="仿宋" w:hAnsi="仿宋" w:eastAsia="仿宋"/>
          <w:b/>
          <w:szCs w:val="21"/>
          <w:highlight w:val="none"/>
        </w:rPr>
        <w:tab/>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兹经双方同意，工程访问者、参观者、检查者，或参加奠基、揭礼或类似典礼的，或任何其它没有直接参与工程建造的（含业主检查人员、技术顾问、探亲人员等），但经工程所有人以及工程承包商同意在保险合同列明工地范围内的活动的人员，皆属于本保险合同</w:t>
      </w:r>
      <w:r>
        <w:rPr>
          <w:rFonts w:ascii="仿宋" w:hAnsi="仿宋" w:eastAsia="仿宋"/>
          <w:szCs w:val="21"/>
          <w:highlight w:val="none"/>
        </w:rPr>
        <w:t>“</w:t>
      </w:r>
      <w:r>
        <w:rPr>
          <w:rFonts w:hint="eastAsia" w:ascii="仿宋" w:hAnsi="仿宋" w:eastAsia="仿宋"/>
          <w:szCs w:val="21"/>
          <w:highlight w:val="none"/>
        </w:rPr>
        <w:t>第三者责任险</w:t>
      </w:r>
      <w:r>
        <w:rPr>
          <w:rFonts w:ascii="仿宋" w:hAnsi="仿宋" w:eastAsia="仿宋"/>
          <w:szCs w:val="21"/>
          <w:highlight w:val="none"/>
        </w:rPr>
        <w:t>”</w:t>
      </w:r>
      <w:r>
        <w:rPr>
          <w:rFonts w:hint="eastAsia" w:ascii="仿宋" w:hAnsi="仿宋" w:eastAsia="仿宋"/>
          <w:szCs w:val="21"/>
          <w:highlight w:val="none"/>
        </w:rPr>
        <w:t>所指的第三者范畴。</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本保险单所载其它条件不变。</w:t>
      </w:r>
    </w:p>
    <w:p>
      <w:pPr>
        <w:pStyle w:val="5"/>
        <w:adjustRightInd/>
        <w:spacing w:line="360" w:lineRule="auto"/>
        <w:ind w:firstLineChars="200"/>
        <w:rPr>
          <w:rFonts w:ascii="仿宋" w:hAnsi="仿宋" w:eastAsia="仿宋"/>
          <w:szCs w:val="21"/>
          <w:highlight w:val="none"/>
        </w:rPr>
      </w:pPr>
    </w:p>
    <w:p>
      <w:pPr>
        <w:pStyle w:val="5"/>
        <w:widowControl w:val="0"/>
        <w:numPr>
          <w:ilvl w:val="0"/>
          <w:numId w:val="6"/>
        </w:numPr>
        <w:tabs>
          <w:tab w:val="left" w:pos="0"/>
          <w:tab w:val="left" w:pos="360"/>
        </w:tabs>
        <w:snapToGrid w:val="0"/>
        <w:spacing w:line="360" w:lineRule="auto"/>
        <w:ind w:left="-22" w:leftChars="-85" w:hanging="156" w:hangingChars="74"/>
        <w:textAlignment w:val="auto"/>
        <w:rPr>
          <w:rFonts w:ascii="仿宋" w:hAnsi="仿宋" w:eastAsia="仿宋"/>
          <w:b/>
          <w:szCs w:val="21"/>
          <w:highlight w:val="none"/>
        </w:rPr>
      </w:pPr>
      <w:r>
        <w:rPr>
          <w:rFonts w:hint="eastAsia" w:ascii="仿宋" w:hAnsi="仿宋" w:eastAsia="仿宋"/>
          <w:b/>
          <w:szCs w:val="21"/>
          <w:highlight w:val="none"/>
        </w:rPr>
        <w:t>急救费用条款（每次事故赔偿限额：RMB</w:t>
      </w:r>
      <w:r>
        <w:rPr>
          <w:rFonts w:ascii="仿宋" w:hAnsi="仿宋" w:eastAsia="仿宋"/>
          <w:b/>
          <w:szCs w:val="21"/>
          <w:highlight w:val="none"/>
        </w:rPr>
        <w:t>10</w:t>
      </w:r>
      <w:r>
        <w:rPr>
          <w:rFonts w:hint="eastAsia" w:ascii="仿宋" w:hAnsi="仿宋" w:eastAsia="仿宋"/>
          <w:b/>
          <w:szCs w:val="21"/>
          <w:highlight w:val="none"/>
        </w:rPr>
        <w:t>0万元）</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兹经双方同意，本保险合同扩展被保险人因本保险合同明细表中列明的施工场地及其邻近区域内发生意外事故造成第三者人身伤亡时应支付的合理急救和救护车的费用。</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本保险单所载其他条件不变。</w:t>
      </w:r>
    </w:p>
    <w:p>
      <w:pPr>
        <w:spacing w:line="360" w:lineRule="auto"/>
        <w:rPr>
          <w:rFonts w:ascii="仿宋" w:hAnsi="仿宋" w:eastAsia="仿宋"/>
          <w:szCs w:val="21"/>
          <w:highlight w:val="none"/>
        </w:rPr>
      </w:pPr>
    </w:p>
    <w:p>
      <w:pPr>
        <w:pStyle w:val="5"/>
        <w:widowControl w:val="0"/>
        <w:numPr>
          <w:ilvl w:val="0"/>
          <w:numId w:val="6"/>
        </w:numPr>
        <w:tabs>
          <w:tab w:val="left" w:pos="0"/>
          <w:tab w:val="left" w:pos="360"/>
        </w:tabs>
        <w:snapToGrid w:val="0"/>
        <w:spacing w:line="360" w:lineRule="auto"/>
        <w:ind w:left="-22" w:leftChars="-85" w:hanging="156" w:hangingChars="74"/>
        <w:textAlignment w:val="auto"/>
        <w:rPr>
          <w:rFonts w:ascii="仿宋" w:hAnsi="仿宋" w:eastAsia="仿宋"/>
          <w:b/>
          <w:szCs w:val="21"/>
          <w:highlight w:val="none"/>
        </w:rPr>
      </w:pPr>
      <w:r>
        <w:rPr>
          <w:rFonts w:hint="eastAsia" w:ascii="仿宋" w:hAnsi="仿宋" w:eastAsia="仿宋"/>
          <w:b/>
          <w:szCs w:val="21"/>
          <w:highlight w:val="none"/>
        </w:rPr>
        <w:t>建（构）筑物裂缝责任扩展条款（每次事故赔偿限额：RMB1000万元）</w:t>
      </w:r>
    </w:p>
    <w:p>
      <w:pPr>
        <w:pStyle w:val="5"/>
        <w:snapToGrid w:val="0"/>
        <w:spacing w:before="78" w:beforeLines="25" w:line="360" w:lineRule="auto"/>
        <w:ind w:firstLine="480"/>
        <w:rPr>
          <w:rFonts w:ascii="仿宋" w:hAnsi="仿宋" w:eastAsia="仿宋"/>
          <w:szCs w:val="21"/>
          <w:highlight w:val="none"/>
        </w:rPr>
      </w:pPr>
      <w:r>
        <w:rPr>
          <w:rFonts w:hint="eastAsia" w:ascii="仿宋" w:hAnsi="仿宋" w:eastAsia="仿宋"/>
          <w:szCs w:val="21"/>
          <w:highlight w:val="none"/>
        </w:rPr>
        <w:t>本保险工程因震动、土壤扰动、土壤支撑不足、地层移动或挡土失败，致使施工处所或其邻近地区的第三方建（构）筑物裂缝，保险人负责赔偿，并以其修理费用为限，除非影响其安全使用。保险人同意发生裂缝后，聘请相关安全鉴定部门进行技术鉴定，并承担其鉴定费用。</w:t>
      </w:r>
      <w:r>
        <w:rPr>
          <w:rFonts w:hint="eastAsia" w:ascii="仿宋" w:hAnsi="仿宋" w:eastAsia="仿宋"/>
          <w:b/>
          <w:szCs w:val="21"/>
          <w:highlight w:val="none"/>
        </w:rPr>
        <w:t>但被保险人在施工开始之前应采取一切必要安全措施以防止邻近建（构）筑物裂缝或倒塌，并经常检查其安全状况，发现其发生裂缝或安全设施移动、软弱或其它异状需要对施工工程本身及其建（构）筑物采取必要的安全防护及加强措施，以防止事故发生或扩大。</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本保险合同所载其它条件不变。</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每次事故赔偿限额：</w:t>
      </w:r>
      <w:r>
        <w:rPr>
          <w:rFonts w:hint="eastAsia" w:ascii="仿宋" w:hAnsi="仿宋" w:eastAsia="仿宋"/>
          <w:bCs/>
          <w:szCs w:val="21"/>
          <w:highlight w:val="none"/>
        </w:rPr>
        <w:t>RMB</w:t>
      </w:r>
      <w:r>
        <w:rPr>
          <w:rFonts w:hint="eastAsia" w:ascii="仿宋" w:hAnsi="仿宋" w:eastAsia="仿宋"/>
          <w:szCs w:val="21"/>
          <w:highlight w:val="none"/>
        </w:rPr>
        <w:t>1000万元；</w:t>
      </w:r>
    </w:p>
    <w:p>
      <w:pPr>
        <w:spacing w:line="360" w:lineRule="auto"/>
        <w:rPr>
          <w:rFonts w:ascii="仿宋" w:hAnsi="仿宋" w:eastAsia="仿宋"/>
          <w:szCs w:val="21"/>
          <w:highlight w:val="none"/>
        </w:rPr>
      </w:pPr>
    </w:p>
    <w:p>
      <w:pPr>
        <w:pStyle w:val="5"/>
        <w:widowControl w:val="0"/>
        <w:numPr>
          <w:ilvl w:val="0"/>
          <w:numId w:val="6"/>
        </w:numPr>
        <w:tabs>
          <w:tab w:val="left" w:pos="0"/>
          <w:tab w:val="left" w:pos="360"/>
        </w:tabs>
        <w:snapToGrid w:val="0"/>
        <w:spacing w:line="360" w:lineRule="auto"/>
        <w:ind w:left="-22" w:leftChars="-85" w:hanging="156" w:hangingChars="74"/>
        <w:textAlignment w:val="auto"/>
        <w:rPr>
          <w:rFonts w:ascii="仿宋" w:hAnsi="仿宋" w:eastAsia="仿宋"/>
          <w:b/>
          <w:szCs w:val="21"/>
          <w:highlight w:val="none"/>
        </w:rPr>
      </w:pPr>
      <w:r>
        <w:rPr>
          <w:rFonts w:hint="eastAsia" w:ascii="仿宋" w:hAnsi="仿宋" w:eastAsia="仿宋"/>
          <w:b/>
          <w:szCs w:val="21"/>
          <w:highlight w:val="none"/>
        </w:rPr>
        <w:t>自然灾害责任损失扩展条款</w:t>
      </w:r>
    </w:p>
    <w:p>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兹经双方同意，保险人负责赔偿本保险期间内，因本保险单所承保工程遭受自然灾害引起工地内及邻近区域的第三者人身伤亡、疾病和财产损失，依法应由被保险人承担的经济赔偿责任，及由此而支付的诉讼费用以及事先经保险人书面同意支付的其他费用。</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本保险合同所载其它条件不变。</w:t>
      </w:r>
    </w:p>
    <w:p>
      <w:pPr>
        <w:spacing w:line="360" w:lineRule="auto"/>
        <w:rPr>
          <w:rFonts w:ascii="仿宋" w:hAnsi="仿宋" w:eastAsia="仿宋"/>
          <w:szCs w:val="21"/>
          <w:highlight w:val="none"/>
        </w:rPr>
      </w:pPr>
    </w:p>
    <w:p>
      <w:pPr>
        <w:pStyle w:val="5"/>
        <w:widowControl w:val="0"/>
        <w:numPr>
          <w:ilvl w:val="0"/>
          <w:numId w:val="6"/>
        </w:numPr>
        <w:tabs>
          <w:tab w:val="left" w:pos="0"/>
          <w:tab w:val="left" w:pos="360"/>
        </w:tabs>
        <w:snapToGrid w:val="0"/>
        <w:spacing w:line="360" w:lineRule="auto"/>
        <w:ind w:left="-22" w:leftChars="-85" w:hanging="156" w:hangingChars="74"/>
        <w:textAlignment w:val="auto"/>
        <w:rPr>
          <w:rFonts w:ascii="仿宋" w:hAnsi="仿宋" w:eastAsia="仿宋"/>
          <w:b/>
          <w:szCs w:val="21"/>
          <w:highlight w:val="none"/>
        </w:rPr>
      </w:pPr>
      <w:r>
        <w:rPr>
          <w:rFonts w:hint="eastAsia" w:ascii="仿宋" w:hAnsi="仿宋" w:eastAsia="仿宋"/>
          <w:b/>
          <w:szCs w:val="21"/>
          <w:highlight w:val="none"/>
        </w:rPr>
        <w:t>车辆装卸责任条款（每次事故赔偿限额：RMB500万元）</w:t>
      </w:r>
    </w:p>
    <w:p>
      <w:pPr>
        <w:snapToGrid w:val="0"/>
        <w:spacing w:before="78" w:line="360" w:lineRule="auto"/>
        <w:ind w:firstLine="420" w:firstLineChars="200"/>
        <w:rPr>
          <w:rFonts w:ascii="仿宋" w:hAnsi="仿宋" w:eastAsia="仿宋"/>
          <w:szCs w:val="21"/>
          <w:highlight w:val="none"/>
        </w:rPr>
      </w:pPr>
      <w:r>
        <w:rPr>
          <w:rFonts w:hint="eastAsia" w:ascii="仿宋" w:hAnsi="仿宋" w:eastAsia="仿宋"/>
          <w:szCs w:val="21"/>
          <w:highlight w:val="none"/>
        </w:rPr>
        <w:t>本保险合同扩展承保被保险人因其拥有的车辆在本保险合同列明工地范围内进行与工程建设有关的装卸过程中发生意外事故造成的第三者人身伤亡或财产损失时应负的赔偿责任。</w:t>
      </w:r>
    </w:p>
    <w:p>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每次事故赔偿限额：</w:t>
      </w:r>
      <w:r>
        <w:rPr>
          <w:rFonts w:ascii="仿宋" w:hAnsi="仿宋" w:eastAsia="仿宋"/>
          <w:szCs w:val="21"/>
          <w:highlight w:val="none"/>
        </w:rPr>
        <w:t>RMB500</w:t>
      </w:r>
      <w:r>
        <w:rPr>
          <w:rFonts w:hint="eastAsia" w:ascii="仿宋" w:hAnsi="仿宋" w:eastAsia="仿宋"/>
          <w:szCs w:val="21"/>
          <w:highlight w:val="none"/>
        </w:rPr>
        <w:t>万元。</w:t>
      </w:r>
    </w:p>
    <w:p>
      <w:pPr>
        <w:snapToGrid w:val="0"/>
        <w:spacing w:line="360" w:lineRule="auto"/>
        <w:ind w:firstLine="420" w:firstLineChars="200"/>
        <w:rPr>
          <w:rFonts w:ascii="仿宋" w:hAnsi="仿宋" w:eastAsia="仿宋"/>
          <w:szCs w:val="21"/>
          <w:highlight w:val="none"/>
        </w:rPr>
      </w:pPr>
    </w:p>
    <w:p>
      <w:pPr>
        <w:pStyle w:val="5"/>
        <w:widowControl w:val="0"/>
        <w:numPr>
          <w:ilvl w:val="0"/>
          <w:numId w:val="6"/>
        </w:numPr>
        <w:tabs>
          <w:tab w:val="left" w:pos="0"/>
          <w:tab w:val="left" w:pos="360"/>
        </w:tabs>
        <w:snapToGrid w:val="0"/>
        <w:spacing w:line="360" w:lineRule="auto"/>
        <w:ind w:left="-22" w:leftChars="-85" w:hanging="156" w:hangingChars="74"/>
        <w:textAlignment w:val="auto"/>
        <w:rPr>
          <w:rFonts w:ascii="仿宋" w:hAnsi="仿宋" w:eastAsia="仿宋"/>
          <w:b/>
          <w:szCs w:val="21"/>
          <w:highlight w:val="none"/>
        </w:rPr>
      </w:pPr>
      <w:r>
        <w:rPr>
          <w:rFonts w:hint="eastAsia" w:ascii="仿宋" w:hAnsi="仿宋" w:eastAsia="仿宋"/>
          <w:b/>
          <w:szCs w:val="21"/>
          <w:highlight w:val="none"/>
        </w:rPr>
        <w:t>保证期内第三者责任扩展条款</w:t>
      </w:r>
    </w:p>
    <w:p>
      <w:pPr>
        <w:snapToGrid w:val="0"/>
        <w:spacing w:before="78" w:line="360" w:lineRule="auto"/>
        <w:ind w:firstLine="420" w:firstLineChars="200"/>
        <w:rPr>
          <w:rFonts w:ascii="仿宋" w:hAnsi="仿宋" w:eastAsia="仿宋"/>
          <w:szCs w:val="21"/>
          <w:highlight w:val="none"/>
        </w:rPr>
      </w:pPr>
      <w:r>
        <w:rPr>
          <w:rFonts w:hint="eastAsia" w:ascii="仿宋" w:hAnsi="仿宋" w:eastAsia="仿宋"/>
          <w:szCs w:val="21"/>
          <w:highlight w:val="none"/>
        </w:rPr>
        <w:t>兹经双方同意并约定</w:t>
      </w:r>
      <w:r>
        <w:rPr>
          <w:rFonts w:ascii="仿宋" w:hAnsi="仿宋" w:eastAsia="仿宋"/>
          <w:szCs w:val="21"/>
          <w:highlight w:val="none"/>
        </w:rPr>
        <w:t>,</w:t>
      </w:r>
      <w:r>
        <w:rPr>
          <w:rFonts w:hint="eastAsia" w:ascii="仿宋" w:hAnsi="仿宋" w:eastAsia="仿宋"/>
          <w:szCs w:val="21"/>
          <w:highlight w:val="none"/>
        </w:rPr>
        <w:t>本保单扩展承保保险单中列明的保证期内因保险事故引起的第三者责任。</w:t>
      </w:r>
    </w:p>
    <w:p>
      <w:pPr>
        <w:snapToGrid w:val="0"/>
        <w:spacing w:before="78" w:line="360" w:lineRule="auto"/>
        <w:ind w:firstLine="420" w:firstLineChars="200"/>
        <w:rPr>
          <w:rFonts w:ascii="仿宋" w:hAnsi="仿宋" w:eastAsia="仿宋"/>
          <w:szCs w:val="21"/>
          <w:highlight w:val="none"/>
        </w:rPr>
      </w:pPr>
      <w:r>
        <w:rPr>
          <w:rFonts w:hint="eastAsia" w:ascii="仿宋" w:hAnsi="仿宋" w:eastAsia="仿宋"/>
          <w:szCs w:val="21"/>
          <w:highlight w:val="none"/>
        </w:rPr>
        <w:t>本附加险条款与主险条款内容相悖之处，以本附加险条款为准；未尽之处，以主险条款为准。</w:t>
      </w:r>
    </w:p>
    <w:p>
      <w:pPr>
        <w:snapToGrid w:val="0"/>
        <w:spacing w:before="78" w:line="360" w:lineRule="auto"/>
        <w:ind w:firstLine="420" w:firstLineChars="200"/>
        <w:rPr>
          <w:rFonts w:ascii="仿宋" w:hAnsi="仿宋" w:eastAsia="仿宋"/>
          <w:szCs w:val="21"/>
          <w:highlight w:val="none"/>
        </w:rPr>
      </w:pPr>
    </w:p>
    <w:p>
      <w:pPr>
        <w:pStyle w:val="5"/>
        <w:widowControl w:val="0"/>
        <w:numPr>
          <w:ilvl w:val="0"/>
          <w:numId w:val="6"/>
        </w:numPr>
        <w:tabs>
          <w:tab w:val="left" w:pos="0"/>
          <w:tab w:val="left" w:pos="360"/>
        </w:tabs>
        <w:snapToGrid w:val="0"/>
        <w:spacing w:line="360" w:lineRule="auto"/>
        <w:ind w:left="-22" w:leftChars="-85" w:hanging="156" w:hangingChars="74"/>
        <w:textAlignment w:val="auto"/>
        <w:rPr>
          <w:rFonts w:ascii="仿宋" w:hAnsi="仿宋" w:eastAsia="仿宋"/>
          <w:b/>
          <w:szCs w:val="21"/>
          <w:highlight w:val="none"/>
        </w:rPr>
      </w:pPr>
      <w:r>
        <w:rPr>
          <w:rFonts w:hint="eastAsia" w:ascii="仿宋" w:hAnsi="仿宋" w:eastAsia="仿宋"/>
          <w:b/>
          <w:szCs w:val="21"/>
          <w:highlight w:val="none"/>
        </w:rPr>
        <w:t>地下电缆、管道及设施条款</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兹经双方同意，本保险单负责赔偿被保险人对原有的地下电缆、管道或其它地下设施造成的损失。但被保险人须在工程开工前, 向有关当局了解这些电缆, 管道及其它地下设施的确切位置, 并采取必要措施防止损失发生。</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（1）对图纸上正确标明位置的地下设施的损失赔偿应先扣除以下列明的绝对免赔额：人民币壹拾万元，或损失金额的20%，以高者为准；</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（2）对图纸上错误标明位置的地下设施的损失赔偿应先扣除以下列明的绝对免赔额；人民币伍万元，或损失金额的20%，以高者为准；</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任何损失赔偿仅限于电缆、管道及地下设施的修理费用, 任何后果损失及罚金均不负责。</w:t>
      </w:r>
    </w:p>
    <w:p>
      <w:pPr>
        <w:spacing w:line="360" w:lineRule="auto"/>
        <w:rPr>
          <w:rFonts w:ascii="仿宋" w:hAnsi="仿宋" w:eastAsia="仿宋"/>
          <w:szCs w:val="21"/>
          <w:highlight w:val="none"/>
        </w:rPr>
      </w:pPr>
    </w:p>
    <w:p>
      <w:pPr>
        <w:pStyle w:val="5"/>
        <w:adjustRightInd/>
        <w:spacing w:line="360" w:lineRule="auto"/>
        <w:jc w:val="center"/>
        <w:rPr>
          <w:rFonts w:ascii="仿宋" w:hAnsi="仿宋" w:eastAsia="仿宋"/>
          <w:b/>
          <w:sz w:val="24"/>
          <w:szCs w:val="21"/>
          <w:highlight w:val="none"/>
        </w:rPr>
      </w:pPr>
      <w:r>
        <w:rPr>
          <w:rFonts w:hint="eastAsia" w:ascii="仿宋" w:hAnsi="仿宋" w:eastAsia="仿宋"/>
          <w:b/>
          <w:sz w:val="24"/>
          <w:szCs w:val="21"/>
          <w:highlight w:val="none"/>
        </w:rPr>
        <w:t>同时适用于物质损失部分和第三者责任部分</w:t>
      </w:r>
    </w:p>
    <w:p>
      <w:pPr>
        <w:pStyle w:val="5"/>
        <w:widowControl w:val="0"/>
        <w:numPr>
          <w:ilvl w:val="0"/>
          <w:numId w:val="6"/>
        </w:numPr>
        <w:tabs>
          <w:tab w:val="left" w:pos="0"/>
          <w:tab w:val="left" w:pos="360"/>
        </w:tabs>
        <w:snapToGrid w:val="0"/>
        <w:spacing w:line="360" w:lineRule="auto"/>
        <w:ind w:left="-22" w:leftChars="-85" w:hanging="156" w:hangingChars="74"/>
        <w:textAlignment w:val="auto"/>
        <w:rPr>
          <w:rFonts w:ascii="仿宋" w:hAnsi="仿宋" w:eastAsia="仿宋"/>
          <w:b/>
          <w:szCs w:val="21"/>
          <w:highlight w:val="none"/>
        </w:rPr>
      </w:pPr>
      <w:bookmarkStart w:id="59" w:name="预付赔款条款"/>
      <w:bookmarkEnd w:id="59"/>
      <w:r>
        <w:rPr>
          <w:rFonts w:hint="eastAsia" w:ascii="仿宋" w:hAnsi="仿宋" w:eastAsia="仿宋"/>
          <w:b/>
          <w:szCs w:val="21"/>
          <w:highlight w:val="none"/>
        </w:rPr>
        <w:t>错误和遗漏条款</w:t>
      </w:r>
    </w:p>
    <w:p>
      <w:pPr>
        <w:pStyle w:val="5"/>
        <w:adjustRightInd/>
        <w:spacing w:line="360" w:lineRule="auto"/>
        <w:ind w:firstLineChars="200"/>
        <w:rPr>
          <w:rFonts w:ascii="仿宋" w:hAnsi="仿宋" w:eastAsia="仿宋"/>
          <w:b/>
          <w:szCs w:val="21"/>
          <w:highlight w:val="none"/>
        </w:rPr>
      </w:pPr>
      <w:r>
        <w:rPr>
          <w:rFonts w:hint="eastAsia" w:ascii="仿宋" w:hAnsi="仿宋" w:eastAsia="仿宋"/>
          <w:szCs w:val="21"/>
          <w:highlight w:val="none"/>
        </w:rPr>
        <w:t>经双方同意，投保人、被保险人因过失而延迟、错误或遗漏向保险人告知或通知保险标的所占用的场地或价值的变更、保险标的危险程度增加或其他重要事项，被保险人在本保险合同项下的权益不受影响。</w:t>
      </w:r>
      <w:r>
        <w:rPr>
          <w:rFonts w:hint="eastAsia" w:ascii="仿宋" w:hAnsi="仿宋" w:eastAsia="仿宋"/>
          <w:b/>
          <w:szCs w:val="21"/>
          <w:highlight w:val="none"/>
        </w:rPr>
        <w:t>但投保人、被保险人一旦发现其延迟、错误或遗漏，应立即通知保险人上述事项，并支付从风险增加之日起至保险期间届满之日止期间可能的额外保险费，否则保险人不承担保险责任。</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本附加条款与主条款内容相悖之处，以本附加条款为准；未尽之处，以主条款为准。</w:t>
      </w:r>
    </w:p>
    <w:p>
      <w:pPr>
        <w:pStyle w:val="5"/>
        <w:adjustRightInd/>
        <w:spacing w:line="360" w:lineRule="auto"/>
        <w:jc w:val="center"/>
        <w:rPr>
          <w:rFonts w:ascii="仿宋" w:hAnsi="仿宋" w:eastAsia="仿宋"/>
          <w:b/>
          <w:szCs w:val="21"/>
          <w:highlight w:val="none"/>
        </w:rPr>
      </w:pPr>
    </w:p>
    <w:p>
      <w:pPr>
        <w:pStyle w:val="5"/>
        <w:widowControl w:val="0"/>
        <w:numPr>
          <w:ilvl w:val="0"/>
          <w:numId w:val="6"/>
        </w:numPr>
        <w:tabs>
          <w:tab w:val="left" w:pos="0"/>
          <w:tab w:val="left" w:pos="360"/>
        </w:tabs>
        <w:snapToGrid w:val="0"/>
        <w:spacing w:line="360" w:lineRule="auto"/>
        <w:ind w:left="-22" w:leftChars="-85" w:hanging="156" w:hangingChars="74"/>
        <w:textAlignment w:val="auto"/>
        <w:rPr>
          <w:rFonts w:ascii="仿宋" w:hAnsi="仿宋" w:eastAsia="仿宋"/>
          <w:b/>
          <w:szCs w:val="21"/>
          <w:highlight w:val="none"/>
        </w:rPr>
      </w:pPr>
      <w:r>
        <w:rPr>
          <w:rFonts w:hint="eastAsia" w:ascii="仿宋" w:hAnsi="仿宋" w:eastAsia="仿宋"/>
          <w:b/>
          <w:szCs w:val="21"/>
          <w:highlight w:val="none"/>
        </w:rPr>
        <w:t>不受控制条款</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经双方同意，被保险人在无法控制或不存在过错的情况下违反本保险合同的条件和保证，本保险合同的保障不受影响。</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本保险单所载其它条件不变。</w:t>
      </w:r>
    </w:p>
    <w:p>
      <w:pPr>
        <w:pStyle w:val="5"/>
        <w:adjustRightInd/>
        <w:spacing w:line="360" w:lineRule="auto"/>
        <w:ind w:firstLineChars="200"/>
        <w:rPr>
          <w:rFonts w:ascii="仿宋" w:hAnsi="仿宋" w:eastAsia="仿宋"/>
          <w:szCs w:val="21"/>
          <w:highlight w:val="none"/>
        </w:rPr>
      </w:pPr>
    </w:p>
    <w:p>
      <w:pPr>
        <w:pStyle w:val="5"/>
        <w:widowControl w:val="0"/>
        <w:numPr>
          <w:ilvl w:val="0"/>
          <w:numId w:val="6"/>
        </w:numPr>
        <w:tabs>
          <w:tab w:val="left" w:pos="0"/>
          <w:tab w:val="left" w:pos="360"/>
        </w:tabs>
        <w:snapToGrid w:val="0"/>
        <w:spacing w:line="360" w:lineRule="auto"/>
        <w:ind w:left="-22" w:leftChars="-85" w:hanging="156" w:hangingChars="74"/>
        <w:textAlignment w:val="auto"/>
        <w:rPr>
          <w:rFonts w:ascii="仿宋" w:hAnsi="仿宋" w:eastAsia="仿宋"/>
          <w:b/>
          <w:szCs w:val="21"/>
          <w:highlight w:val="none"/>
        </w:rPr>
      </w:pPr>
      <w:r>
        <w:rPr>
          <w:rFonts w:hint="eastAsia" w:ascii="仿宋" w:hAnsi="仿宋" w:eastAsia="仿宋"/>
          <w:b/>
          <w:szCs w:val="21"/>
          <w:highlight w:val="none"/>
        </w:rPr>
        <w:t>违反条件条款</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经双方同意，本保险单的条件和保证将分别适用于每一承保风险，而非共同适用于所有承保风险。因此，对某些条件和保证的违反仅使该违反所适用风险的那一部分保障失效，不影响有关其它风险保障的有效性。</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本附加条款与主条款内容相悖之处，以本附加条款为准；未尽之处，以主条款为准。</w:t>
      </w:r>
    </w:p>
    <w:p>
      <w:pPr>
        <w:spacing w:line="360" w:lineRule="auto"/>
        <w:rPr>
          <w:rFonts w:ascii="仿宋" w:hAnsi="仿宋" w:eastAsia="仿宋"/>
          <w:szCs w:val="21"/>
          <w:highlight w:val="none"/>
        </w:rPr>
      </w:pPr>
    </w:p>
    <w:p>
      <w:pPr>
        <w:pStyle w:val="5"/>
        <w:widowControl w:val="0"/>
        <w:numPr>
          <w:ilvl w:val="0"/>
          <w:numId w:val="6"/>
        </w:numPr>
        <w:tabs>
          <w:tab w:val="left" w:pos="0"/>
          <w:tab w:val="left" w:pos="360"/>
        </w:tabs>
        <w:snapToGrid w:val="0"/>
        <w:spacing w:line="360" w:lineRule="auto"/>
        <w:ind w:left="-22" w:leftChars="-85" w:hanging="156" w:hangingChars="74"/>
        <w:textAlignment w:val="auto"/>
        <w:rPr>
          <w:rFonts w:ascii="仿宋" w:hAnsi="仿宋" w:eastAsia="仿宋"/>
          <w:b/>
          <w:szCs w:val="21"/>
          <w:highlight w:val="none"/>
        </w:rPr>
      </w:pPr>
      <w:r>
        <w:rPr>
          <w:rFonts w:hint="eastAsia" w:ascii="仿宋" w:hAnsi="仿宋" w:eastAsia="仿宋"/>
          <w:b/>
          <w:szCs w:val="21"/>
          <w:highlight w:val="none"/>
        </w:rPr>
        <w:t>停工损失扩展条款</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兹经双方同意，本保险扩展承保被保险工程全部或部分停工期间发生本保险单项下的保险责任范围内的事故导致的损失。但仅限于连续停工不超过6个月的工程部分，并且被保险人</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（1）在发生停工时，必须及时书面通知保险人；</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（2）停工期间，必须对停工部分工程采取合理的防损措施；</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本保险单所载其他条件不变。</w:t>
      </w:r>
    </w:p>
    <w:p>
      <w:pPr>
        <w:spacing w:line="360" w:lineRule="auto"/>
        <w:rPr>
          <w:rFonts w:ascii="仿宋" w:hAnsi="仿宋" w:eastAsia="仿宋"/>
          <w:szCs w:val="21"/>
          <w:highlight w:val="none"/>
        </w:rPr>
      </w:pPr>
    </w:p>
    <w:p>
      <w:pPr>
        <w:pStyle w:val="5"/>
        <w:widowControl w:val="0"/>
        <w:numPr>
          <w:ilvl w:val="0"/>
          <w:numId w:val="6"/>
        </w:numPr>
        <w:tabs>
          <w:tab w:val="left" w:pos="0"/>
          <w:tab w:val="left" w:pos="360"/>
        </w:tabs>
        <w:snapToGrid w:val="0"/>
        <w:spacing w:line="360" w:lineRule="auto"/>
        <w:ind w:left="-22" w:leftChars="-85" w:hanging="156" w:hangingChars="74"/>
        <w:textAlignment w:val="auto"/>
        <w:rPr>
          <w:rFonts w:ascii="仿宋" w:hAnsi="仿宋" w:eastAsia="仿宋"/>
          <w:b/>
          <w:szCs w:val="21"/>
          <w:highlight w:val="none"/>
        </w:rPr>
      </w:pPr>
      <w:r>
        <w:rPr>
          <w:rFonts w:hint="eastAsia" w:ascii="仿宋" w:hAnsi="仿宋" w:eastAsia="仿宋"/>
          <w:b/>
          <w:szCs w:val="21"/>
          <w:highlight w:val="none"/>
        </w:rPr>
        <w:t>地下炸弹特别条款</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兹经双方同意，本保险单总除外责任(一) 1.  "战争、类似战争行为、敌对行为、恐怖行动、谋杀、政变。"不适用于工程开工前就已在地下或水下埋藏的炸弹、地雷、鱼雷、弹药及其它军火引起的损失。</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 xml:space="preserve">本保险单所载其它条件不变。  </w:t>
      </w:r>
    </w:p>
    <w:p>
      <w:pPr>
        <w:spacing w:line="360" w:lineRule="auto"/>
        <w:rPr>
          <w:rFonts w:ascii="仿宋" w:hAnsi="仿宋" w:eastAsia="仿宋"/>
          <w:szCs w:val="21"/>
          <w:highlight w:val="none"/>
        </w:rPr>
      </w:pPr>
    </w:p>
    <w:p>
      <w:pPr>
        <w:pStyle w:val="5"/>
        <w:widowControl w:val="0"/>
        <w:numPr>
          <w:ilvl w:val="0"/>
          <w:numId w:val="6"/>
        </w:numPr>
        <w:tabs>
          <w:tab w:val="left" w:pos="0"/>
          <w:tab w:val="left" w:pos="360"/>
        </w:tabs>
        <w:snapToGrid w:val="0"/>
        <w:spacing w:line="360" w:lineRule="auto"/>
        <w:ind w:left="-22" w:leftChars="-85" w:hanging="156" w:hangingChars="74"/>
        <w:textAlignment w:val="auto"/>
        <w:rPr>
          <w:rFonts w:ascii="仿宋" w:hAnsi="仿宋" w:eastAsia="仿宋"/>
          <w:b/>
          <w:szCs w:val="21"/>
          <w:highlight w:val="none"/>
        </w:rPr>
      </w:pPr>
      <w:r>
        <w:rPr>
          <w:rFonts w:hint="eastAsia" w:ascii="仿宋" w:hAnsi="仿宋" w:eastAsia="仿宋"/>
          <w:b/>
          <w:szCs w:val="21"/>
          <w:highlight w:val="none"/>
        </w:rPr>
        <w:t>保险金额及保费调整条款（±10%）</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保险单明细表第一部分项下列明的保险金额是在工程开始期间根据估算、概算、预算或者合同价格确定的预计保险金额。待工程完成后，应根据经业主审计的工程合同价调整保险金额和保险费。被保险人应在本保险单列明的保险期间届满三个月内向保险人申报最终的经业主审计的工程合同价。</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若本保险单项下第一部分被保险工程经业主审计的工程合同价的变动幅度不超过预计保险金额的</w:t>
      </w:r>
      <w:r>
        <w:rPr>
          <w:rFonts w:ascii="仿宋" w:hAnsi="仿宋" w:eastAsia="仿宋"/>
          <w:szCs w:val="21"/>
          <w:highlight w:val="none"/>
        </w:rPr>
        <w:t>±</w:t>
      </w:r>
      <w:r>
        <w:rPr>
          <w:rFonts w:hint="eastAsia" w:ascii="仿宋" w:hAnsi="仿宋" w:eastAsia="仿宋"/>
          <w:szCs w:val="21"/>
          <w:highlight w:val="none"/>
        </w:rPr>
        <w:t>10%，保险人同意不再调整保险费。</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如本保险单项下第一部分被保险工程经业主审计的工程合同价的变动幅度超过预计总保险金额的</w:t>
      </w:r>
      <w:r>
        <w:rPr>
          <w:rFonts w:ascii="仿宋" w:hAnsi="仿宋" w:eastAsia="仿宋"/>
          <w:szCs w:val="21"/>
          <w:highlight w:val="none"/>
        </w:rPr>
        <w:t>±</w:t>
      </w:r>
      <w:r>
        <w:rPr>
          <w:rFonts w:hint="eastAsia" w:ascii="仿宋" w:hAnsi="仿宋" w:eastAsia="仿宋"/>
          <w:szCs w:val="21"/>
          <w:highlight w:val="none"/>
        </w:rPr>
        <w:t>10%时，双方同意对超出或低于第一部分预计保险金额的部分，按照本保险单明细表中的保险费率对保险费进行相应的调增或调减。</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如果工程提前竣工，保险费亦不予退还。</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本附加险条款与主险条款内容相悖之处，以本附加险条款为准；未尽之处，以主险条款为准。</w:t>
      </w:r>
    </w:p>
    <w:p>
      <w:pPr>
        <w:spacing w:line="360" w:lineRule="auto"/>
        <w:ind w:firstLine="420" w:firstLineChars="200"/>
        <w:rPr>
          <w:rFonts w:ascii="仿宋" w:hAnsi="仿宋" w:eastAsia="仿宋"/>
          <w:szCs w:val="21"/>
          <w:highlight w:val="none"/>
        </w:rPr>
      </w:pPr>
    </w:p>
    <w:p>
      <w:pPr>
        <w:pStyle w:val="5"/>
        <w:widowControl w:val="0"/>
        <w:numPr>
          <w:ilvl w:val="0"/>
          <w:numId w:val="6"/>
        </w:numPr>
        <w:tabs>
          <w:tab w:val="left" w:pos="0"/>
          <w:tab w:val="left" w:pos="360"/>
        </w:tabs>
        <w:snapToGrid w:val="0"/>
        <w:spacing w:line="360" w:lineRule="auto"/>
        <w:textAlignment w:val="auto"/>
        <w:rPr>
          <w:rFonts w:ascii="仿宋" w:hAnsi="仿宋" w:eastAsia="仿宋"/>
          <w:b/>
          <w:szCs w:val="21"/>
          <w:highlight w:val="none"/>
        </w:rPr>
      </w:pPr>
      <w:r>
        <w:rPr>
          <w:rFonts w:hint="eastAsia" w:ascii="仿宋" w:hAnsi="仿宋" w:eastAsia="仿宋"/>
          <w:b/>
          <w:szCs w:val="21"/>
          <w:highlight w:val="none"/>
        </w:rPr>
        <w:t>预付赔款条款（初步核定金额的50%）</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当发生保险事故后，</w:t>
      </w:r>
      <w:r>
        <w:rPr>
          <w:rFonts w:hint="eastAsia" w:ascii="仿宋" w:hAnsi="仿宋" w:eastAsia="仿宋" w:cs="宋体"/>
          <w:szCs w:val="21"/>
          <w:highlight w:val="none"/>
        </w:rPr>
        <w:t>在保险责任明确但损失金额尚不能确定的情况下</w:t>
      </w:r>
      <w:r>
        <w:rPr>
          <w:rFonts w:hint="eastAsia" w:ascii="仿宋" w:hAnsi="仿宋" w:eastAsia="仿宋"/>
          <w:szCs w:val="21"/>
          <w:highlight w:val="none"/>
        </w:rPr>
        <w:t>，保险人按被保险人要求预先支付赔款于被保险人，其比例为初步核损赔偿金额（扣除免赔后）的50% 。待最终结案之后，按实际赔偿总数，多退少补。</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本保险合同所载其它条件不变。</w:t>
      </w:r>
    </w:p>
    <w:p>
      <w:pPr>
        <w:pStyle w:val="5"/>
        <w:adjustRightInd/>
        <w:spacing w:line="360" w:lineRule="auto"/>
        <w:ind w:firstLineChars="200"/>
        <w:rPr>
          <w:rFonts w:ascii="仿宋" w:hAnsi="仿宋" w:eastAsia="仿宋"/>
          <w:szCs w:val="21"/>
          <w:highlight w:val="none"/>
        </w:rPr>
      </w:pPr>
    </w:p>
    <w:p>
      <w:pPr>
        <w:pStyle w:val="5"/>
        <w:widowControl w:val="0"/>
        <w:numPr>
          <w:ilvl w:val="0"/>
          <w:numId w:val="6"/>
        </w:numPr>
        <w:tabs>
          <w:tab w:val="left" w:pos="0"/>
          <w:tab w:val="left" w:pos="360"/>
        </w:tabs>
        <w:snapToGrid w:val="0"/>
        <w:spacing w:line="360" w:lineRule="auto"/>
        <w:ind w:left="-22" w:leftChars="-85" w:hanging="156" w:hangingChars="74"/>
        <w:textAlignment w:val="auto"/>
        <w:rPr>
          <w:rFonts w:ascii="仿宋" w:hAnsi="仿宋" w:eastAsia="仿宋"/>
          <w:b/>
          <w:szCs w:val="21"/>
          <w:highlight w:val="none"/>
        </w:rPr>
      </w:pPr>
      <w:r>
        <w:rPr>
          <w:rFonts w:hint="eastAsia" w:ascii="仿宋" w:hAnsi="仿宋" w:eastAsia="仿宋"/>
          <w:b/>
          <w:szCs w:val="21"/>
          <w:highlight w:val="none"/>
        </w:rPr>
        <w:t>工程完工部分扩展条款</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兹经双方同意，不论被保险人是否对本承保项目的部分工程已签发完工验收或临时验收证书或验收合格或实际占有，本保险单对于该已完工部分的保险责任继续有效不变，直至工程整体完工为止。</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本保险单所载其他条件不变。</w:t>
      </w:r>
    </w:p>
    <w:p>
      <w:pPr>
        <w:pStyle w:val="5"/>
        <w:adjustRightInd/>
        <w:spacing w:line="360" w:lineRule="auto"/>
        <w:ind w:firstLineChars="200"/>
        <w:rPr>
          <w:rFonts w:ascii="仿宋" w:hAnsi="仿宋" w:eastAsia="仿宋"/>
          <w:szCs w:val="21"/>
          <w:highlight w:val="none"/>
        </w:rPr>
      </w:pPr>
    </w:p>
    <w:p>
      <w:pPr>
        <w:pStyle w:val="5"/>
        <w:widowControl w:val="0"/>
        <w:numPr>
          <w:ilvl w:val="0"/>
          <w:numId w:val="6"/>
        </w:numPr>
        <w:tabs>
          <w:tab w:val="left" w:pos="0"/>
          <w:tab w:val="left" w:pos="360"/>
        </w:tabs>
        <w:snapToGrid w:val="0"/>
        <w:spacing w:line="360" w:lineRule="auto"/>
        <w:ind w:left="-22" w:leftChars="-85" w:hanging="156" w:hangingChars="74"/>
        <w:textAlignment w:val="auto"/>
        <w:rPr>
          <w:rFonts w:ascii="仿宋" w:hAnsi="仿宋" w:eastAsia="仿宋"/>
          <w:b/>
          <w:szCs w:val="21"/>
          <w:highlight w:val="none"/>
        </w:rPr>
      </w:pPr>
      <w:r>
        <w:rPr>
          <w:rFonts w:hint="eastAsia" w:ascii="仿宋" w:hAnsi="仿宋" w:eastAsia="仿宋"/>
          <w:b/>
          <w:szCs w:val="21"/>
          <w:highlight w:val="none"/>
        </w:rPr>
        <w:t>指定理算人条款</w:t>
      </w:r>
    </w:p>
    <w:p>
      <w:pPr>
        <w:pStyle w:val="5"/>
        <w:spacing w:line="360" w:lineRule="auto"/>
        <w:ind w:firstLineChars="200"/>
        <w:rPr>
          <w:rFonts w:ascii="仿宋" w:hAnsi="仿宋" w:eastAsia="仿宋"/>
          <w:szCs w:val="21"/>
          <w:highlight w:val="none"/>
        </w:rPr>
      </w:pPr>
      <w:r>
        <w:rPr>
          <w:rFonts w:hint="eastAsia" w:ascii="仿宋" w:hAnsi="仿宋" w:eastAsia="仿宋"/>
          <w:szCs w:val="21"/>
          <w:highlight w:val="none"/>
        </w:rPr>
        <w:t>兹经双方同意，如果预计第一部分项下的索赔金额超过RMB50万或对损失理算发生争议时，本公司同意委请被保险人事先同意的损失理算师对赔案进行理算，并负担所有费用。备选理算人包括：深圳市万宜麦理伦保险公估有限公司或福建三赢保险公估有限公司；</w:t>
      </w:r>
    </w:p>
    <w:p>
      <w:pPr>
        <w:pStyle w:val="5"/>
        <w:spacing w:line="360" w:lineRule="auto"/>
        <w:ind w:firstLineChars="200"/>
        <w:rPr>
          <w:rFonts w:ascii="仿宋" w:hAnsi="仿宋" w:eastAsia="仿宋"/>
          <w:szCs w:val="21"/>
          <w:highlight w:val="none"/>
        </w:rPr>
      </w:pPr>
      <w:r>
        <w:rPr>
          <w:rFonts w:hint="eastAsia" w:ascii="仿宋" w:hAnsi="仿宋" w:eastAsia="仿宋"/>
          <w:szCs w:val="21"/>
          <w:highlight w:val="none"/>
        </w:rPr>
        <w:t>本保单所载其他条件不变。</w:t>
      </w:r>
    </w:p>
    <w:p>
      <w:pPr>
        <w:pStyle w:val="5"/>
        <w:adjustRightInd/>
        <w:spacing w:line="360" w:lineRule="auto"/>
        <w:ind w:firstLineChars="200"/>
        <w:rPr>
          <w:rFonts w:ascii="仿宋" w:hAnsi="仿宋" w:eastAsia="仿宋"/>
          <w:szCs w:val="21"/>
          <w:highlight w:val="none"/>
        </w:rPr>
      </w:pPr>
    </w:p>
    <w:p>
      <w:pPr>
        <w:pStyle w:val="5"/>
        <w:widowControl w:val="0"/>
        <w:numPr>
          <w:ilvl w:val="0"/>
          <w:numId w:val="6"/>
        </w:numPr>
        <w:tabs>
          <w:tab w:val="left" w:pos="0"/>
          <w:tab w:val="left" w:pos="360"/>
        </w:tabs>
        <w:snapToGrid w:val="0"/>
        <w:spacing w:line="360" w:lineRule="auto"/>
        <w:ind w:left="-22" w:leftChars="-85" w:hanging="156" w:hangingChars="74"/>
        <w:textAlignment w:val="auto"/>
        <w:rPr>
          <w:rFonts w:ascii="仿宋" w:hAnsi="仿宋" w:eastAsia="仿宋"/>
          <w:b/>
          <w:szCs w:val="21"/>
          <w:highlight w:val="none"/>
        </w:rPr>
      </w:pPr>
      <w:r>
        <w:rPr>
          <w:rFonts w:hint="eastAsia" w:ascii="仿宋" w:hAnsi="仿宋" w:eastAsia="仿宋"/>
          <w:b/>
          <w:szCs w:val="21"/>
          <w:highlight w:val="none"/>
        </w:rPr>
        <w:t>放弃代位追偿权条款</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兹经双方同意，若本保险单项下负责的损失涉及其他责任方时，不论保险人是否已赔偿被保险人，被保险人应立即采取一切必要的措施行使或保留向该责任方索赔的权利。在保险人支付赔款后，被保险人应将向该责任方追偿的权利转让给保险人，移交一切必要的单证，并协助保险人向责任方追偿。</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保险人在此同意放弃向被保险人的分支机构、控股公司、雇员、股东、董事及系统内的相关机构、个人以及被保险人在损失发生前同意放弃追偿权的有关业务方、团体、官员或个人进行追偿的权利。但不包括任何恶意的、犯罪的、欺诈的或不忠实的行为直接导致的索赔所引起的代位求偿权。</w:t>
      </w:r>
    </w:p>
    <w:p>
      <w:pPr>
        <w:pStyle w:val="5"/>
        <w:adjustRightInd/>
        <w:spacing w:line="360" w:lineRule="auto"/>
        <w:ind w:firstLineChars="200"/>
        <w:rPr>
          <w:rFonts w:ascii="仿宋" w:hAnsi="仿宋" w:eastAsia="仿宋"/>
          <w:szCs w:val="21"/>
          <w:highlight w:val="none"/>
        </w:rPr>
      </w:pPr>
      <w:r>
        <w:rPr>
          <w:rFonts w:hint="eastAsia" w:ascii="仿宋" w:hAnsi="仿宋" w:eastAsia="仿宋"/>
          <w:szCs w:val="21"/>
          <w:highlight w:val="none"/>
        </w:rPr>
        <w:t>本保险单所载其他条件不变。</w:t>
      </w:r>
    </w:p>
    <w:p>
      <w:pPr>
        <w:spacing w:line="360" w:lineRule="auto"/>
        <w:rPr>
          <w:rFonts w:ascii="仿宋" w:hAnsi="仿宋" w:eastAsia="仿宋"/>
          <w:b/>
          <w:szCs w:val="21"/>
          <w:highlight w:val="none"/>
        </w:rPr>
      </w:pPr>
    </w:p>
    <w:p>
      <w:pPr>
        <w:pStyle w:val="5"/>
        <w:widowControl w:val="0"/>
        <w:numPr>
          <w:ilvl w:val="0"/>
          <w:numId w:val="6"/>
        </w:numPr>
        <w:tabs>
          <w:tab w:val="left" w:pos="0"/>
          <w:tab w:val="left" w:pos="360"/>
        </w:tabs>
        <w:snapToGrid w:val="0"/>
        <w:spacing w:line="360" w:lineRule="auto"/>
        <w:ind w:left="-22" w:leftChars="-85" w:hanging="156" w:hangingChars="74"/>
        <w:textAlignment w:val="auto"/>
        <w:rPr>
          <w:rFonts w:ascii="仿宋" w:hAnsi="仿宋" w:eastAsia="仿宋"/>
          <w:b/>
          <w:szCs w:val="21"/>
          <w:highlight w:val="none"/>
        </w:rPr>
      </w:pPr>
      <w:r>
        <w:rPr>
          <w:rFonts w:hint="eastAsia" w:ascii="仿宋" w:hAnsi="仿宋" w:eastAsia="仿宋"/>
          <w:b/>
          <w:szCs w:val="21"/>
          <w:highlight w:val="none"/>
        </w:rPr>
        <w:t>时间调整条款（72小时）</w:t>
      </w:r>
    </w:p>
    <w:p>
      <w:pPr>
        <w:autoSpaceDN w:val="0"/>
        <w:spacing w:line="360" w:lineRule="auto"/>
        <w:ind w:firstLine="420" w:firstLineChars="200"/>
        <w:rPr>
          <w:rFonts w:ascii="仿宋" w:hAnsi="仿宋" w:eastAsia="仿宋"/>
          <w:kern w:val="0"/>
          <w:szCs w:val="21"/>
          <w:highlight w:val="none"/>
        </w:rPr>
      </w:pPr>
      <w:r>
        <w:rPr>
          <w:rFonts w:hint="eastAsia" w:ascii="仿宋" w:hAnsi="仿宋" w:eastAsia="仿宋"/>
          <w:kern w:val="0"/>
          <w:szCs w:val="21"/>
          <w:highlight w:val="none"/>
        </w:rPr>
        <w:t>兹经双方同意，本保险项下被保险财产因在连续72小时内遭受暴风雨、台风、洪水或地震所致损失应视为一单独事件，并因此构成一次意外事故而扣除规定的免赔额。被保险人可自行决定72小时期限的起始时间,但若在连续数个72小时期限时间内发生损失，任何两个或两个以上72小时期限不得重叠。</w:t>
      </w:r>
    </w:p>
    <w:p>
      <w:pPr>
        <w:autoSpaceDN w:val="0"/>
        <w:spacing w:line="360" w:lineRule="auto"/>
        <w:ind w:firstLine="420" w:firstLineChars="200"/>
        <w:rPr>
          <w:rFonts w:ascii="仿宋" w:hAnsi="仿宋" w:eastAsia="仿宋"/>
          <w:kern w:val="0"/>
          <w:szCs w:val="21"/>
          <w:highlight w:val="none"/>
        </w:rPr>
      </w:pPr>
      <w:r>
        <w:rPr>
          <w:rFonts w:hint="eastAsia" w:ascii="仿宋" w:hAnsi="仿宋" w:eastAsia="仿宋"/>
          <w:kern w:val="0"/>
          <w:szCs w:val="21"/>
          <w:highlight w:val="none"/>
        </w:rPr>
        <w:t>假如上述之任何期间，是在保险合同终止日之前发生，该期间虽然已超过保险合同截止日期，本保险对发生之暴风雨、台风、洪水或地震仍负赔偿责任，如同其损失在保险期内发生一般。</w:t>
      </w:r>
    </w:p>
    <w:p>
      <w:pPr>
        <w:jc w:val="left"/>
        <w:textAlignment w:val="auto"/>
        <w:rPr>
          <w:rFonts w:ascii="Arial" w:hAnsi="Arial"/>
          <w:b/>
          <w:bCs/>
          <w:kern w:val="0"/>
          <w:sz w:val="28"/>
          <w:szCs w:val="32"/>
          <w:highlight w:val="none"/>
        </w:rPr>
      </w:pPr>
      <w:r>
        <w:rPr>
          <w:rFonts w:hint="eastAsia" w:ascii="仿宋" w:hAnsi="仿宋" w:eastAsia="仿宋"/>
          <w:kern w:val="0"/>
          <w:szCs w:val="21"/>
          <w:highlight w:val="none"/>
        </w:rPr>
        <w:t>本保险单所载其它条件不变。</w:t>
      </w:r>
      <w:r>
        <w:rPr>
          <w:highlight w:val="none"/>
        </w:rPr>
        <w:br w:type="page"/>
      </w:r>
    </w:p>
    <w:p>
      <w:pPr>
        <w:pStyle w:val="4"/>
        <w:rPr>
          <w:rStyle w:val="21"/>
          <w:rFonts w:ascii="仿宋" w:hAnsi="仿宋" w:eastAsia="仿宋" w:cs="Times New Roman"/>
          <w:sz w:val="24"/>
          <w:szCs w:val="24"/>
          <w:highlight w:val="none"/>
        </w:rPr>
      </w:pPr>
      <w:bookmarkStart w:id="60" w:name="_Toc139632809"/>
      <w:r>
        <w:rPr>
          <w:rStyle w:val="21"/>
          <w:rFonts w:hint="eastAsia" w:ascii="仿宋" w:hAnsi="仿宋" w:eastAsia="仿宋" w:cs="Times New Roman"/>
          <w:sz w:val="24"/>
          <w:szCs w:val="24"/>
          <w:highlight w:val="none"/>
        </w:rPr>
        <w:t>险种2：建筑施工行业安全生产责任保险</w:t>
      </w:r>
      <w:bookmarkEnd w:id="60"/>
    </w:p>
    <w:p>
      <w:pPr>
        <w:ind w:left="720"/>
        <w:rPr>
          <w:rStyle w:val="21"/>
          <w:rFonts w:ascii="仿宋" w:hAnsi="仿宋" w:eastAsia="仿宋" w:cs="Times New Roman"/>
          <w:b/>
          <w:bCs/>
          <w:sz w:val="24"/>
          <w:szCs w:val="24"/>
          <w:highlight w:val="none"/>
        </w:rPr>
      </w:pPr>
      <w:r>
        <w:rPr>
          <w:rStyle w:val="21"/>
          <w:rFonts w:hint="eastAsia" w:ascii="仿宋" w:hAnsi="仿宋" w:eastAsia="仿宋" w:cs="Times New Roman"/>
          <w:b/>
          <w:bCs/>
          <w:sz w:val="24"/>
          <w:szCs w:val="24"/>
          <w:highlight w:val="none"/>
        </w:rPr>
        <w:t>1、保险要素表：保险单明细表的对应项目按本表所列。</w:t>
      </w:r>
    </w:p>
    <w:tbl>
      <w:tblPr>
        <w:tblStyle w:val="17"/>
        <w:tblW w:w="903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7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1"/>
                <w:rFonts w:ascii="仿宋" w:hAnsi="仿宋" w:eastAsia="仿宋" w:cs="仿宋"/>
                <w:b/>
                <w:bCs/>
                <w:sz w:val="24"/>
                <w:szCs w:val="24"/>
                <w:highlight w:val="none"/>
              </w:rPr>
            </w:pPr>
            <w:r>
              <w:rPr>
                <w:rStyle w:val="21"/>
                <w:rFonts w:hint="eastAsia" w:ascii="仿宋" w:hAnsi="仿宋" w:eastAsia="仿宋" w:cs="仿宋"/>
                <w:b/>
                <w:bCs/>
                <w:sz w:val="24"/>
                <w:szCs w:val="24"/>
                <w:highlight w:val="none"/>
              </w:rPr>
              <w:t>项目</w:t>
            </w:r>
          </w:p>
        </w:tc>
        <w:tc>
          <w:tcPr>
            <w:tcW w:w="7083" w:type="dxa"/>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cs="仿宋"/>
                <w:sz w:val="24"/>
                <w:szCs w:val="24"/>
                <w:highlight w:val="none"/>
              </w:rPr>
            </w:pPr>
            <w:r>
              <w:rPr>
                <w:rStyle w:val="21"/>
                <w:rFonts w:hint="eastAsia" w:ascii="仿宋" w:hAnsi="仿宋" w:eastAsia="仿宋" w:cs="仿宋"/>
                <w:sz w:val="24"/>
                <w:szCs w:val="24"/>
                <w:highlight w:val="none"/>
              </w:rPr>
              <w:t>武夷山市五夫翁墩至上梅荷墩段公路延伸工程设计施工总承包工程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1"/>
                <w:rFonts w:ascii="仿宋" w:hAnsi="仿宋" w:eastAsia="仿宋" w:cs="仿宋"/>
                <w:b/>
                <w:bCs/>
                <w:sz w:val="24"/>
                <w:szCs w:val="24"/>
                <w:highlight w:val="none"/>
              </w:rPr>
            </w:pPr>
            <w:r>
              <w:rPr>
                <w:rStyle w:val="21"/>
                <w:rFonts w:hint="eastAsia" w:ascii="仿宋" w:hAnsi="仿宋" w:eastAsia="仿宋" w:cs="仿宋"/>
                <w:b/>
                <w:bCs/>
                <w:sz w:val="24"/>
                <w:szCs w:val="24"/>
                <w:highlight w:val="none"/>
              </w:rPr>
              <w:t>保险金额：</w:t>
            </w:r>
          </w:p>
        </w:tc>
        <w:tc>
          <w:tcPr>
            <w:tcW w:w="7083"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24"/>
                <w:szCs w:val="24"/>
                <w:highlight w:val="none"/>
              </w:rPr>
            </w:pPr>
            <w:r>
              <w:rPr>
                <w:rStyle w:val="21"/>
                <w:rFonts w:hint="eastAsia" w:ascii="仿宋" w:hAnsi="仿宋" w:eastAsia="仿宋" w:cs="仿宋"/>
                <w:color w:val="000000" w:themeColor="text1"/>
                <w:sz w:val="24"/>
                <w:szCs w:val="24"/>
                <w:highlight w:val="none"/>
                <w14:textFill>
                  <w14:solidFill>
                    <w14:schemeClr w14:val="tx1"/>
                  </w14:solidFill>
                </w14:textFill>
              </w:rPr>
              <w:t xml:space="preserve">累计赔偿限额500万，每次事故责任限额为 300万元，每人伤亡责任限额 </w:t>
            </w:r>
            <w:r>
              <w:rPr>
                <w:rStyle w:val="21"/>
                <w:rFonts w:ascii="仿宋" w:hAnsi="仿宋" w:eastAsia="仿宋" w:cs="仿宋"/>
                <w:color w:val="000000" w:themeColor="text1"/>
                <w:sz w:val="24"/>
                <w:szCs w:val="24"/>
                <w:highlight w:val="none"/>
                <w14:textFill>
                  <w14:solidFill>
                    <w14:schemeClr w14:val="tx1"/>
                  </w14:solidFill>
                </w14:textFill>
              </w:rPr>
              <w:t>10</w:t>
            </w:r>
            <w:r>
              <w:rPr>
                <w:rStyle w:val="21"/>
                <w:rFonts w:hint="eastAsia" w:ascii="仿宋" w:hAnsi="仿宋" w:eastAsia="仿宋" w:cs="仿宋"/>
                <w:color w:val="000000" w:themeColor="text1"/>
                <w:sz w:val="24"/>
                <w:szCs w:val="24"/>
                <w:highlight w:val="none"/>
                <w14:textFill>
                  <w14:solidFill>
                    <w14:schemeClr w14:val="tx1"/>
                  </w14:solidFill>
                </w14:textFill>
              </w:rPr>
              <w:t xml:space="preserve">万元，每人医疗费用责任限额 </w:t>
            </w:r>
            <w:r>
              <w:rPr>
                <w:rStyle w:val="21"/>
                <w:rFonts w:ascii="仿宋" w:hAnsi="仿宋" w:eastAsia="仿宋" w:cs="仿宋"/>
                <w:color w:val="000000" w:themeColor="text1"/>
                <w:sz w:val="24"/>
                <w:szCs w:val="24"/>
                <w:highlight w:val="none"/>
                <w14:textFill>
                  <w14:solidFill>
                    <w14:schemeClr w14:val="tx1"/>
                  </w14:solidFill>
                </w14:textFill>
              </w:rPr>
              <w:t>3</w:t>
            </w:r>
            <w:r>
              <w:rPr>
                <w:rStyle w:val="21"/>
                <w:rFonts w:hint="eastAsia" w:ascii="仿宋" w:hAnsi="仿宋" w:eastAsia="仿宋" w:cs="仿宋"/>
                <w:color w:val="000000" w:themeColor="text1"/>
                <w:sz w:val="24"/>
                <w:szCs w:val="24"/>
                <w:highlight w:val="none"/>
                <w14:textFill>
                  <w14:solidFill>
                    <w14:schemeClr w14:val="tx1"/>
                  </w14:solidFill>
                </w14:textFill>
              </w:rPr>
              <w:t>万元，每人每日误工费 100 元（最长不超过 180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951" w:type="dxa"/>
            <w:tcBorders>
              <w:top w:val="single" w:color="000000" w:sz="4" w:space="0"/>
              <w:left w:val="single" w:color="000000" w:sz="4" w:space="0"/>
              <w:bottom w:val="single" w:color="000000" w:sz="4" w:space="0"/>
              <w:right w:val="single" w:color="000000" w:sz="4" w:space="0"/>
            </w:tcBorders>
          </w:tcPr>
          <w:p>
            <w:pPr>
              <w:jc w:val="center"/>
              <w:rPr>
                <w:rStyle w:val="21"/>
                <w:rFonts w:ascii="仿宋" w:hAnsi="仿宋" w:eastAsia="仿宋" w:cs="仿宋"/>
                <w:b/>
                <w:bCs/>
                <w:sz w:val="24"/>
                <w:szCs w:val="24"/>
                <w:highlight w:val="none"/>
              </w:rPr>
            </w:pPr>
            <w:r>
              <w:rPr>
                <w:rStyle w:val="21"/>
                <w:rFonts w:hint="eastAsia" w:ascii="仿宋" w:hAnsi="仿宋" w:eastAsia="仿宋" w:cs="仿宋"/>
                <w:b/>
                <w:bCs/>
                <w:sz w:val="24"/>
                <w:szCs w:val="24"/>
                <w:highlight w:val="none"/>
              </w:rPr>
              <w:t>赔偿限额</w:t>
            </w:r>
          </w:p>
        </w:tc>
        <w:tc>
          <w:tcPr>
            <w:tcW w:w="7083" w:type="dxa"/>
            <w:tcBorders>
              <w:top w:val="single" w:color="000000" w:sz="4" w:space="0"/>
              <w:left w:val="single" w:color="000000" w:sz="4" w:space="0"/>
              <w:bottom w:val="single" w:color="000000" w:sz="4" w:space="0"/>
              <w:right w:val="single" w:color="000000" w:sz="4" w:space="0"/>
            </w:tcBorders>
          </w:tcPr>
          <w:p>
            <w:pPr>
              <w:rPr>
                <w:rFonts w:ascii="仿宋" w:hAnsi="仿宋" w:eastAsia="仿宋"/>
                <w:sz w:val="20"/>
                <w:highlight w:val="none"/>
              </w:rPr>
            </w:pPr>
            <w:r>
              <w:rPr>
                <w:rStyle w:val="21"/>
                <w:rFonts w:hint="eastAsia" w:ascii="仿宋" w:hAnsi="仿宋" w:eastAsia="仿宋" w:cs="仿宋"/>
                <w:color w:val="000000" w:themeColor="text1"/>
                <w:sz w:val="24"/>
                <w:szCs w:val="24"/>
                <w:highlight w:val="none"/>
                <w14:textFill>
                  <w14:solidFill>
                    <w14:schemeClr w14:val="tx1"/>
                  </w14:solidFill>
                </w14:textFill>
              </w:rPr>
              <w:t xml:space="preserve">累计赔偿限额500万，每次事故责任限额为 300万元，每人伤亡责任限额 </w:t>
            </w:r>
            <w:r>
              <w:rPr>
                <w:rStyle w:val="21"/>
                <w:rFonts w:ascii="仿宋" w:hAnsi="仿宋" w:eastAsia="仿宋" w:cs="仿宋"/>
                <w:color w:val="000000" w:themeColor="text1"/>
                <w:sz w:val="24"/>
                <w:szCs w:val="24"/>
                <w:highlight w:val="none"/>
                <w14:textFill>
                  <w14:solidFill>
                    <w14:schemeClr w14:val="tx1"/>
                  </w14:solidFill>
                </w14:textFill>
              </w:rPr>
              <w:t>10</w:t>
            </w:r>
            <w:r>
              <w:rPr>
                <w:rStyle w:val="21"/>
                <w:rFonts w:hint="eastAsia" w:ascii="仿宋" w:hAnsi="仿宋" w:eastAsia="仿宋" w:cs="仿宋"/>
                <w:color w:val="000000" w:themeColor="text1"/>
                <w:sz w:val="24"/>
                <w:szCs w:val="24"/>
                <w:highlight w:val="none"/>
                <w14:textFill>
                  <w14:solidFill>
                    <w14:schemeClr w14:val="tx1"/>
                  </w14:solidFill>
                </w14:textFill>
              </w:rPr>
              <w:t xml:space="preserve">万元，每人医疗费用责任限额 </w:t>
            </w:r>
            <w:r>
              <w:rPr>
                <w:rStyle w:val="21"/>
                <w:rFonts w:ascii="仿宋" w:hAnsi="仿宋" w:eastAsia="仿宋" w:cs="仿宋"/>
                <w:color w:val="000000" w:themeColor="text1"/>
                <w:sz w:val="24"/>
                <w:szCs w:val="24"/>
                <w:highlight w:val="none"/>
                <w14:textFill>
                  <w14:solidFill>
                    <w14:schemeClr w14:val="tx1"/>
                  </w14:solidFill>
                </w14:textFill>
              </w:rPr>
              <w:t>3</w:t>
            </w:r>
            <w:r>
              <w:rPr>
                <w:rStyle w:val="21"/>
                <w:rFonts w:hint="eastAsia" w:ascii="仿宋" w:hAnsi="仿宋" w:eastAsia="仿宋" w:cs="仿宋"/>
                <w:color w:val="000000" w:themeColor="text1"/>
                <w:sz w:val="24"/>
                <w:szCs w:val="24"/>
                <w:highlight w:val="none"/>
                <w14:textFill>
                  <w14:solidFill>
                    <w14:schemeClr w14:val="tx1"/>
                  </w14:solidFill>
                </w14:textFill>
              </w:rPr>
              <w:t>万元，每人每日误工费 100 元（最长不超过 180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1"/>
                <w:rFonts w:ascii="仿宋" w:hAnsi="仿宋" w:eastAsia="仿宋" w:cs="仿宋"/>
                <w:b/>
                <w:bCs/>
                <w:sz w:val="24"/>
                <w:szCs w:val="24"/>
                <w:highlight w:val="none"/>
              </w:rPr>
            </w:pPr>
            <w:r>
              <w:rPr>
                <w:rStyle w:val="21"/>
                <w:rFonts w:hint="eastAsia" w:ascii="仿宋" w:hAnsi="仿宋" w:eastAsia="仿宋" w:cs="仿宋"/>
                <w:b/>
                <w:bCs/>
                <w:sz w:val="24"/>
                <w:szCs w:val="24"/>
                <w:highlight w:val="none"/>
              </w:rPr>
              <w:t>工期及保险期限</w:t>
            </w:r>
          </w:p>
        </w:tc>
        <w:tc>
          <w:tcPr>
            <w:tcW w:w="7083" w:type="dxa"/>
            <w:tcBorders>
              <w:top w:val="single" w:color="000000" w:sz="4" w:space="0"/>
              <w:left w:val="single" w:color="000000" w:sz="4" w:space="0"/>
              <w:bottom w:val="single" w:color="000000" w:sz="4" w:space="0"/>
              <w:right w:val="single" w:color="000000" w:sz="4" w:space="0"/>
            </w:tcBorders>
            <w:vAlign w:val="center"/>
          </w:tcPr>
          <w:p>
            <w:pPr>
              <w:rPr>
                <w:rStyle w:val="21"/>
                <w:rFonts w:ascii="仿宋" w:hAnsi="仿宋" w:eastAsia="仿宋" w:cs="仿宋"/>
                <w:b/>
                <w:bCs/>
                <w:sz w:val="24"/>
                <w:szCs w:val="24"/>
                <w:highlight w:val="none"/>
              </w:rPr>
            </w:pPr>
            <w:r>
              <w:rPr>
                <w:rStyle w:val="21"/>
                <w:rFonts w:hint="eastAsia" w:ascii="仿宋" w:hAnsi="仿宋" w:eastAsia="仿宋" w:cs="仿宋"/>
                <w:color w:val="000000" w:themeColor="text1"/>
                <w:sz w:val="24"/>
                <w:szCs w:val="24"/>
                <w:highlight w:val="none"/>
                <w14:textFill>
                  <w14:solidFill>
                    <w14:schemeClr w14:val="tx1"/>
                  </w14:solidFill>
                </w14:textFill>
              </w:rPr>
              <w:t>实际开始工作时间按照监理人开始工作通知中载明的开始工作时间为准。本项目总工期为12个月。如在前述建筑期内工程尚未完工，经投保人申请本项目的建筑施工期可自动扩展</w:t>
            </w:r>
            <w:r>
              <w:rPr>
                <w:rStyle w:val="21"/>
                <w:rFonts w:ascii="仿宋" w:hAnsi="仿宋" w:eastAsia="仿宋" w:cs="仿宋"/>
                <w:color w:val="000000" w:themeColor="text1"/>
                <w:sz w:val="24"/>
                <w:szCs w:val="24"/>
                <w:highlight w:val="none"/>
                <w14:textFill>
                  <w14:solidFill>
                    <w14:schemeClr w14:val="tx1"/>
                  </w14:solidFill>
                </w14:textFill>
              </w:rPr>
              <w:t>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1"/>
                <w:rFonts w:ascii="仿宋" w:hAnsi="仿宋" w:eastAsia="仿宋" w:cs="仿宋"/>
                <w:b/>
                <w:bCs/>
                <w:sz w:val="24"/>
                <w:szCs w:val="24"/>
                <w:highlight w:val="none"/>
              </w:rPr>
            </w:pPr>
            <w:r>
              <w:rPr>
                <w:rStyle w:val="21"/>
                <w:rFonts w:hint="eastAsia" w:ascii="仿宋" w:hAnsi="仿宋" w:eastAsia="仿宋" w:cs="仿宋"/>
                <w:b/>
                <w:bCs/>
                <w:sz w:val="24"/>
                <w:szCs w:val="24"/>
                <w:highlight w:val="none"/>
              </w:rPr>
              <w:t>保费支付方式</w:t>
            </w:r>
          </w:p>
        </w:tc>
        <w:tc>
          <w:tcPr>
            <w:tcW w:w="7083" w:type="dxa"/>
            <w:tcBorders>
              <w:top w:val="single" w:color="000000" w:sz="4" w:space="0"/>
              <w:left w:val="single" w:color="000000" w:sz="4" w:space="0"/>
              <w:bottom w:val="single" w:color="000000" w:sz="4" w:space="0"/>
              <w:right w:val="single" w:color="000000" w:sz="4" w:space="0"/>
            </w:tcBorders>
            <w:vAlign w:val="center"/>
          </w:tcPr>
          <w:p>
            <w:pPr>
              <w:rPr>
                <w:rStyle w:val="21"/>
                <w:rFonts w:ascii="仿宋" w:hAnsi="仿宋" w:eastAsia="仿宋"/>
                <w:sz w:val="24"/>
                <w:szCs w:val="24"/>
                <w:highlight w:val="none"/>
              </w:rPr>
            </w:pPr>
            <w:r>
              <w:rPr>
                <w:rFonts w:hint="eastAsia" w:ascii="仿宋" w:hAnsi="仿宋" w:eastAsia="仿宋"/>
                <w:bCs/>
                <w:sz w:val="24"/>
                <w:szCs w:val="24"/>
                <w:highlight w:val="none"/>
              </w:rPr>
              <w:t>正式保单出具</w:t>
            </w:r>
            <w:r>
              <w:rPr>
                <w:rStyle w:val="21"/>
                <w:rFonts w:hint="eastAsia" w:ascii="仿宋" w:hAnsi="仿宋" w:eastAsia="仿宋"/>
                <w:color w:val="000000" w:themeColor="text1"/>
                <w:sz w:val="24"/>
                <w:szCs w:val="24"/>
                <w:highlight w:val="none"/>
                <w14:textFill>
                  <w14:solidFill>
                    <w14:schemeClr w14:val="tx1"/>
                  </w14:solidFill>
                </w14:textFill>
              </w:rPr>
              <w:t>或签订保险合同</w:t>
            </w:r>
            <w:r>
              <w:rPr>
                <w:rFonts w:hint="eastAsia" w:ascii="仿宋" w:hAnsi="仿宋" w:eastAsia="仿宋"/>
                <w:bCs/>
                <w:sz w:val="24"/>
                <w:szCs w:val="24"/>
                <w:highlight w:val="none"/>
              </w:rPr>
              <w:t>后</w:t>
            </w:r>
            <w:r>
              <w:rPr>
                <w:rFonts w:ascii="仿宋" w:hAnsi="仿宋" w:eastAsia="仿宋"/>
                <w:bCs/>
                <w:sz w:val="24"/>
                <w:szCs w:val="24"/>
                <w:highlight w:val="none"/>
              </w:rPr>
              <w:t>15个工作日内支付80%，</w:t>
            </w:r>
            <w:r>
              <w:rPr>
                <w:rFonts w:hint="eastAsia" w:ascii="仿宋" w:hAnsi="仿宋" w:eastAsia="仿宋"/>
                <w:bCs/>
                <w:sz w:val="24"/>
                <w:szCs w:val="24"/>
                <w:highlight w:val="none"/>
              </w:rPr>
              <w:t>最后预留</w:t>
            </w:r>
            <w:r>
              <w:rPr>
                <w:rFonts w:ascii="仿宋" w:hAnsi="仿宋" w:eastAsia="仿宋"/>
                <w:bCs/>
                <w:sz w:val="24"/>
                <w:szCs w:val="24"/>
                <w:highlight w:val="none"/>
              </w:rPr>
              <w:t>20%在保险期限达到一半时支付。</w:t>
            </w:r>
            <w:r>
              <w:rPr>
                <w:rStyle w:val="21"/>
                <w:rFonts w:ascii="仿宋" w:hAnsi="仿宋" w:eastAsia="仿宋"/>
                <w:color w:val="000000" w:themeColor="text1"/>
                <w:sz w:val="24"/>
                <w:szCs w:val="24"/>
                <w:highlight w:val="none"/>
                <w14:textFill>
                  <w14:solidFill>
                    <w14:schemeClr w14:val="tx1"/>
                  </w14:solidFill>
                </w14:textFill>
              </w:rPr>
              <w:t>15个工作日</w:t>
            </w:r>
            <w:r>
              <w:rPr>
                <w:rStyle w:val="21"/>
                <w:rFonts w:hint="eastAsia" w:ascii="仿宋" w:hAnsi="仿宋" w:eastAsia="仿宋"/>
                <w:color w:val="000000" w:themeColor="text1"/>
                <w:sz w:val="24"/>
                <w:szCs w:val="24"/>
                <w:highlight w:val="none"/>
                <w14:textFill>
                  <w14:solidFill>
                    <w14:schemeClr w14:val="tx1"/>
                  </w14:solidFill>
                </w14:textFill>
              </w:rPr>
              <w:t>以正式出具保单或保险合同签订时间靠后的为起始计算日。</w:t>
            </w:r>
          </w:p>
        </w:tc>
      </w:tr>
    </w:tbl>
    <w:p>
      <w:pPr>
        <w:jc w:val="left"/>
        <w:rPr>
          <w:rStyle w:val="21"/>
          <w:rFonts w:ascii="仿宋" w:hAnsi="仿宋" w:eastAsia="仿宋" w:cs="Times New Roman"/>
          <w:b/>
          <w:bCs/>
          <w:sz w:val="24"/>
          <w:szCs w:val="24"/>
          <w:highlight w:val="none"/>
        </w:rPr>
      </w:pPr>
      <w:r>
        <w:rPr>
          <w:rStyle w:val="21"/>
          <w:rFonts w:ascii="仿宋" w:hAnsi="仿宋" w:eastAsia="仿宋" w:cs="Times New Roman"/>
          <w:b/>
          <w:bCs/>
          <w:sz w:val="24"/>
          <w:szCs w:val="24"/>
          <w:highlight w:val="none"/>
        </w:rPr>
        <w:t>2、保险单明细表</w:t>
      </w:r>
    </w:p>
    <w:tbl>
      <w:tblPr>
        <w:tblStyle w:val="17"/>
        <w:tblW w:w="8969"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sz w:val="24"/>
                <w:highlight w:val="none"/>
              </w:rPr>
            </w:pPr>
            <w:r>
              <w:rPr>
                <w:rStyle w:val="21"/>
                <w:rFonts w:hint="eastAsia" w:ascii="仿宋" w:hAnsi="仿宋" w:eastAsia="仿宋"/>
                <w:b/>
                <w:sz w:val="24"/>
                <w:highlight w:val="none"/>
              </w:rPr>
              <w:t>一、投保人名称：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ind w:firstLine="480" w:firstLineChars="200"/>
              <w:rPr>
                <w:rStyle w:val="21"/>
                <w:rFonts w:ascii="仿宋" w:hAnsi="仿宋" w:eastAsia="仿宋"/>
                <w:sz w:val="24"/>
                <w:highlight w:val="none"/>
              </w:rPr>
            </w:pPr>
            <w:r>
              <w:rPr>
                <w:rStyle w:val="21"/>
                <w:rFonts w:hint="eastAsia" w:ascii="仿宋" w:hAnsi="仿宋" w:eastAsia="仿宋"/>
                <w:sz w:val="24"/>
                <w:highlight w:val="none"/>
              </w:rPr>
              <w:t>投保人名称：</w:t>
            </w:r>
          </w:p>
        </w:tc>
        <w:tc>
          <w:tcPr>
            <w:tcW w:w="6268" w:type="dxa"/>
            <w:tcBorders>
              <w:top w:val="single" w:color="000000" w:sz="4" w:space="0"/>
              <w:left w:val="single" w:color="000000" w:sz="4" w:space="0"/>
              <w:bottom w:val="single" w:color="000000" w:sz="4" w:space="0"/>
              <w:right w:val="single" w:color="000000" w:sz="4" w:space="0"/>
            </w:tcBorders>
          </w:tcPr>
          <w:p>
            <w:pPr>
              <w:pStyle w:val="25"/>
              <w:spacing w:after="156"/>
              <w:jc w:val="both"/>
              <w:rPr>
                <w:rStyle w:val="21"/>
                <w:rFonts w:ascii="仿宋" w:hAnsi="仿宋" w:eastAsia="仿宋" w:cs="仿宋"/>
                <w:bCs/>
                <w:color w:val="auto"/>
                <w:szCs w:val="24"/>
                <w:highlight w:val="none"/>
              </w:rPr>
            </w:pPr>
            <w:r>
              <w:rPr>
                <w:rStyle w:val="21"/>
                <w:rFonts w:hint="eastAsia" w:ascii="仿宋" w:hAnsi="仿宋" w:eastAsia="仿宋" w:cs="仿宋"/>
                <w:bCs/>
                <w:color w:val="auto"/>
                <w:szCs w:val="24"/>
                <w:highlight w:val="none"/>
              </w:rPr>
              <w:t>南平高速建设有限公司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sz w:val="24"/>
                <w:highlight w:val="none"/>
              </w:rPr>
            </w:pPr>
            <w:r>
              <w:rPr>
                <w:rStyle w:val="21"/>
                <w:rFonts w:hint="eastAsia" w:ascii="仿宋" w:hAnsi="仿宋" w:eastAsia="仿宋"/>
                <w:b/>
                <w:sz w:val="24"/>
                <w:highlight w:val="none"/>
              </w:rPr>
              <w:t>二、被保险人：</w:t>
            </w:r>
          </w:p>
        </w:tc>
        <w:tc>
          <w:tcPr>
            <w:tcW w:w="6268" w:type="dxa"/>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cs="仿宋"/>
                <w:color w:val="000000" w:themeColor="text1"/>
                <w:sz w:val="24"/>
                <w:szCs w:val="24"/>
                <w:highlight w:val="none"/>
                <w14:textFill>
                  <w14:solidFill>
                    <w14:schemeClr w14:val="tx1"/>
                  </w14:solidFill>
                </w14:textFill>
              </w:rPr>
            </w:pPr>
            <w:r>
              <w:rPr>
                <w:rStyle w:val="21"/>
                <w:rFonts w:hint="eastAsia" w:ascii="仿宋" w:hAnsi="仿宋" w:eastAsia="仿宋" w:cs="仿宋"/>
                <w:color w:val="000000" w:themeColor="text1"/>
                <w:sz w:val="24"/>
                <w:szCs w:val="24"/>
                <w:highlight w:val="none"/>
                <w14:textFill>
                  <w14:solidFill>
                    <w14:schemeClr w14:val="tx1"/>
                  </w14:solidFill>
                </w14:textFill>
              </w:rPr>
              <w:t>安全生产责任险：南平高速建设有限公司（施工单位）、福建省交通规划设计院有限公司（设计单位）、武夷山市大道交通发展有限公司（业主单位）均可作为本保险的被保险人。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sz w:val="24"/>
                <w:highlight w:val="none"/>
              </w:rPr>
            </w:pPr>
            <w:r>
              <w:rPr>
                <w:rStyle w:val="21"/>
                <w:rFonts w:hint="eastAsia" w:ascii="仿宋" w:hAnsi="仿宋" w:eastAsia="仿宋"/>
                <w:b/>
                <w:sz w:val="24"/>
                <w:highlight w:val="none"/>
              </w:rPr>
              <w:t>三、保险工程名称及地址：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sz w:val="24"/>
                <w:highlight w:val="none"/>
              </w:rPr>
            </w:pPr>
            <w:r>
              <w:rPr>
                <w:rStyle w:val="21"/>
                <w:rFonts w:hint="eastAsia" w:ascii="仿宋" w:hAnsi="仿宋" w:eastAsia="仿宋"/>
                <w:sz w:val="24"/>
                <w:highlight w:val="none"/>
              </w:rPr>
              <w:t>保险工程名称：</w:t>
            </w:r>
          </w:p>
        </w:tc>
        <w:tc>
          <w:tcPr>
            <w:tcW w:w="6268" w:type="dxa"/>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sz w:val="24"/>
                <w:highlight w:val="none"/>
              </w:rPr>
            </w:pPr>
            <w:r>
              <w:rPr>
                <w:rStyle w:val="21"/>
                <w:rFonts w:hint="eastAsia" w:ascii="仿宋" w:hAnsi="仿宋" w:eastAsia="仿宋" w:cs="仿宋"/>
                <w:sz w:val="24"/>
                <w:szCs w:val="24"/>
                <w:highlight w:val="none"/>
              </w:rPr>
              <w:t>武夷山市五夫翁墩至上梅荷墩段公路延伸工程设计施工总承包工程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701" w:type="dxa"/>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sz w:val="24"/>
                <w:highlight w:val="none"/>
              </w:rPr>
            </w:pPr>
            <w:r>
              <w:rPr>
                <w:rStyle w:val="21"/>
                <w:rFonts w:hint="eastAsia" w:ascii="仿宋" w:hAnsi="仿宋" w:eastAsia="仿宋"/>
                <w:sz w:val="24"/>
                <w:highlight w:val="none"/>
              </w:rPr>
              <w:t>保险工程地址：</w:t>
            </w:r>
          </w:p>
        </w:tc>
        <w:tc>
          <w:tcPr>
            <w:tcW w:w="6268" w:type="dxa"/>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sz w:val="24"/>
                <w:highlight w:val="none"/>
              </w:rPr>
            </w:pPr>
            <w:r>
              <w:rPr>
                <w:rStyle w:val="21"/>
                <w:rFonts w:hint="eastAsia" w:ascii="仿宋" w:hAnsi="仿宋" w:eastAsia="仿宋"/>
                <w:sz w:val="24"/>
                <w:highlight w:val="none"/>
              </w:rPr>
              <w:t>工程项目施工地址内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cs="仿宋"/>
                <w:sz w:val="24"/>
                <w:szCs w:val="24"/>
                <w:highlight w:val="none"/>
              </w:rPr>
            </w:pPr>
            <w:r>
              <w:rPr>
                <w:rStyle w:val="21"/>
                <w:rFonts w:hint="eastAsia" w:ascii="仿宋" w:hAnsi="仿宋" w:eastAsia="仿宋"/>
                <w:b/>
                <w:sz w:val="24"/>
                <w:highlight w:val="none"/>
              </w:rPr>
              <w:t>四、保险项目及赔偿限额：</w:t>
            </w:r>
            <w:r>
              <w:rPr>
                <w:rStyle w:val="21"/>
                <w:rFonts w:hint="eastAsia" w:ascii="仿宋" w:hAnsi="仿宋" w:eastAsia="仿宋" w:cs="仿宋"/>
                <w:sz w:val="24"/>
                <w:szCs w:val="24"/>
                <w:highlight w:val="none"/>
              </w:rPr>
              <w:t>（一）从业人员责任限额：</w:t>
            </w:r>
          </w:p>
          <w:p>
            <w:pPr>
              <w:rPr>
                <w:rStyle w:val="21"/>
                <w:rFonts w:ascii="仿宋" w:hAnsi="仿宋" w:eastAsia="仿宋"/>
                <w:sz w:val="24"/>
                <w:highlight w:val="none"/>
              </w:rPr>
            </w:pPr>
            <w:r>
              <w:rPr>
                <w:rStyle w:val="21"/>
                <w:rFonts w:hint="eastAsia" w:ascii="仿宋" w:hAnsi="仿宋" w:eastAsia="仿宋" w:cs="仿宋"/>
                <w:color w:val="000000" w:themeColor="text1"/>
                <w:sz w:val="24"/>
                <w:szCs w:val="24"/>
                <w:highlight w:val="none"/>
                <w14:textFill>
                  <w14:solidFill>
                    <w14:schemeClr w14:val="tx1"/>
                  </w14:solidFill>
                </w14:textFill>
              </w:rPr>
              <w:t xml:space="preserve">累计赔偿限额500万，每次事故责任限额为 300万元，每人伤亡责任限额 </w:t>
            </w:r>
            <w:r>
              <w:rPr>
                <w:rStyle w:val="21"/>
                <w:rFonts w:ascii="仿宋" w:hAnsi="仿宋" w:eastAsia="仿宋" w:cs="仿宋"/>
                <w:color w:val="000000" w:themeColor="text1"/>
                <w:sz w:val="24"/>
                <w:szCs w:val="24"/>
                <w:highlight w:val="none"/>
                <w14:textFill>
                  <w14:solidFill>
                    <w14:schemeClr w14:val="tx1"/>
                  </w14:solidFill>
                </w14:textFill>
              </w:rPr>
              <w:t>10</w:t>
            </w:r>
            <w:r>
              <w:rPr>
                <w:rStyle w:val="21"/>
                <w:rFonts w:hint="eastAsia" w:ascii="仿宋" w:hAnsi="仿宋" w:eastAsia="仿宋" w:cs="仿宋"/>
                <w:color w:val="000000" w:themeColor="text1"/>
                <w:sz w:val="24"/>
                <w:szCs w:val="24"/>
                <w:highlight w:val="none"/>
                <w14:textFill>
                  <w14:solidFill>
                    <w14:schemeClr w14:val="tx1"/>
                  </w14:solidFill>
                </w14:textFill>
              </w:rPr>
              <w:t xml:space="preserve">万元，每人医疗费用责任限额 </w:t>
            </w:r>
            <w:r>
              <w:rPr>
                <w:rStyle w:val="21"/>
                <w:rFonts w:ascii="仿宋" w:hAnsi="仿宋" w:eastAsia="仿宋" w:cs="仿宋"/>
                <w:color w:val="000000" w:themeColor="text1"/>
                <w:sz w:val="24"/>
                <w:szCs w:val="24"/>
                <w:highlight w:val="none"/>
                <w14:textFill>
                  <w14:solidFill>
                    <w14:schemeClr w14:val="tx1"/>
                  </w14:solidFill>
                </w14:textFill>
              </w:rPr>
              <w:t>3</w:t>
            </w:r>
            <w:r>
              <w:rPr>
                <w:rStyle w:val="21"/>
                <w:rFonts w:hint="eastAsia" w:ascii="仿宋" w:hAnsi="仿宋" w:eastAsia="仿宋" w:cs="仿宋"/>
                <w:color w:val="000000" w:themeColor="text1"/>
                <w:sz w:val="24"/>
                <w:szCs w:val="24"/>
                <w:highlight w:val="none"/>
                <w14:textFill>
                  <w14:solidFill>
                    <w14:schemeClr w14:val="tx1"/>
                  </w14:solidFill>
                </w14:textFill>
              </w:rPr>
              <w:t>万元，每人每日误工费 100 元（最长不超过 180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cs="仿宋"/>
                <w:color w:val="000000" w:themeColor="text1"/>
                <w:sz w:val="24"/>
                <w:szCs w:val="24"/>
                <w:highlight w:val="none"/>
                <w14:textFill>
                  <w14:solidFill>
                    <w14:schemeClr w14:val="tx1"/>
                  </w14:solidFill>
                </w14:textFill>
              </w:rPr>
            </w:pPr>
            <w:r>
              <w:rPr>
                <w:rStyle w:val="21"/>
                <w:rFonts w:hint="eastAsia" w:ascii="仿宋" w:hAnsi="仿宋" w:eastAsia="仿宋"/>
                <w:b/>
                <w:sz w:val="24"/>
                <w:highlight w:val="none"/>
              </w:rPr>
              <w:t>五、保险期间：</w:t>
            </w:r>
            <w:r>
              <w:rPr>
                <w:rStyle w:val="21"/>
                <w:rFonts w:hint="eastAsia" w:ascii="仿宋" w:hAnsi="仿宋" w:eastAsia="仿宋" w:cs="仿宋"/>
                <w:color w:val="000000" w:themeColor="text1"/>
                <w:sz w:val="24"/>
                <w:szCs w:val="24"/>
                <w:highlight w:val="none"/>
                <w14:textFill>
                  <w14:solidFill>
                    <w14:schemeClr w14:val="tx1"/>
                  </w14:solidFill>
                </w14:textFill>
              </w:rPr>
              <w:t>实际开始工作时间按照监理人开始工作通知中载明的开始工作时间为准。本项目总工期为12个月。</w:t>
            </w:r>
          </w:p>
          <w:p>
            <w:pPr>
              <w:rPr>
                <w:rStyle w:val="21"/>
                <w:rFonts w:ascii="仿宋" w:hAnsi="仿宋" w:eastAsia="仿宋"/>
                <w:b/>
                <w:sz w:val="24"/>
                <w:highlight w:val="none"/>
              </w:rPr>
            </w:pPr>
            <w:r>
              <w:rPr>
                <w:rStyle w:val="21"/>
                <w:rFonts w:hint="eastAsia" w:ascii="仿宋" w:hAnsi="仿宋" w:eastAsia="仿宋" w:cs="仿宋"/>
                <w:color w:val="000000" w:themeColor="text1"/>
                <w:sz w:val="24"/>
                <w:szCs w:val="24"/>
                <w:highlight w:val="none"/>
                <w14:textFill>
                  <w14:solidFill>
                    <w14:schemeClr w14:val="tx1"/>
                  </w14:solidFill>
                </w14:textFill>
              </w:rPr>
              <w:t>如在前述建筑期内工程尚未完工，经投保人申请本项目的建筑施工期可自动扩展</w:t>
            </w:r>
            <w:r>
              <w:rPr>
                <w:rStyle w:val="21"/>
                <w:rFonts w:ascii="仿宋" w:hAnsi="仿宋" w:eastAsia="仿宋" w:cs="仿宋"/>
                <w:color w:val="000000" w:themeColor="text1"/>
                <w:sz w:val="24"/>
                <w:szCs w:val="24"/>
                <w:highlight w:val="none"/>
                <w14:textFill>
                  <w14:solidFill>
                    <w14:schemeClr w14:val="tx1"/>
                  </w14:solidFill>
                </w14:textFill>
              </w:rPr>
              <w:t>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tabs>
                <w:tab w:val="left" w:pos="6804"/>
              </w:tabs>
              <w:rPr>
                <w:rStyle w:val="21"/>
                <w:rFonts w:ascii="仿宋" w:hAnsi="仿宋" w:eastAsia="仿宋"/>
                <w:b/>
                <w:sz w:val="24"/>
                <w:highlight w:val="none"/>
              </w:rPr>
            </w:pPr>
            <w:r>
              <w:rPr>
                <w:rStyle w:val="21"/>
                <w:rFonts w:hint="eastAsia" w:ascii="仿宋" w:hAnsi="仿宋" w:eastAsia="仿宋"/>
                <w:b/>
                <w:sz w:val="24"/>
                <w:highlight w:val="none"/>
              </w:rPr>
              <w:t>六、每次事故绝对免赔额：</w:t>
            </w:r>
            <w:r>
              <w:rPr>
                <w:rStyle w:val="21"/>
                <w:rFonts w:hint="eastAsia" w:ascii="仿宋" w:hAnsi="仿宋" w:eastAsia="仿宋"/>
                <w:bCs/>
                <w:sz w:val="24"/>
                <w:highlight w:val="none"/>
              </w:rPr>
              <w:t>医疗免赔：每次事故每人医疗费在扣除绝对免赔100元，剩余部分在符合国家工伤保险待遇规定的标准按100%给予赔付；误工补贴：免赔5天，每次最高赔偿60天，累计最高赔偿180天；救援费用无免赔。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701" w:type="dxa"/>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b/>
                <w:sz w:val="24"/>
                <w:highlight w:val="none"/>
              </w:rPr>
            </w:pPr>
            <w:r>
              <w:rPr>
                <w:rStyle w:val="21"/>
                <w:rFonts w:hint="eastAsia" w:ascii="仿宋" w:hAnsi="仿宋" w:eastAsia="仿宋"/>
                <w:b/>
                <w:sz w:val="24"/>
                <w:highlight w:val="none"/>
              </w:rPr>
              <w:t>七、保险费率：</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21"/>
                <w:rFonts w:ascii="仿宋" w:hAnsi="仿宋" w:eastAsia="仿宋"/>
                <w:sz w:val="24"/>
                <w:highlight w:val="none"/>
              </w:rPr>
            </w:pPr>
            <w:r>
              <w:rPr>
                <w:rStyle w:val="21"/>
                <w:rFonts w:hint="eastAsia" w:ascii="仿宋" w:hAnsi="仿宋" w:eastAsia="仿宋"/>
                <w:sz w:val="24"/>
                <w:highlight w:val="none"/>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sz w:val="24"/>
                <w:highlight w:val="none"/>
              </w:rPr>
            </w:pPr>
            <w:r>
              <w:rPr>
                <w:rStyle w:val="21"/>
                <w:rFonts w:hint="eastAsia" w:ascii="仿宋" w:hAnsi="仿宋" w:eastAsia="仿宋"/>
                <w:b/>
                <w:sz w:val="24"/>
                <w:highlight w:val="none"/>
              </w:rPr>
              <w:t>八、总保险费：</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21"/>
                <w:rFonts w:ascii="仿宋" w:hAnsi="仿宋" w:eastAsia="仿宋"/>
                <w:sz w:val="24"/>
                <w:highlight w:val="none"/>
              </w:rPr>
            </w:pPr>
            <w:r>
              <w:rPr>
                <w:rStyle w:val="21"/>
                <w:rFonts w:hint="eastAsia" w:ascii="仿宋" w:hAnsi="仿宋" w:eastAsia="仿宋"/>
                <w:sz w:val="24"/>
                <w:highlight w:val="none"/>
              </w:rPr>
              <w:t>待报价（保费最终按照经审核单位批准的工程预算文件下浮施工合同下浮率以及实际实施的工程范围进行调整。）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sz w:val="24"/>
                <w:highlight w:val="none"/>
              </w:rPr>
            </w:pPr>
            <w:r>
              <w:rPr>
                <w:rStyle w:val="21"/>
                <w:rFonts w:hint="eastAsia" w:ascii="仿宋" w:hAnsi="仿宋" w:eastAsia="仿宋"/>
                <w:b/>
                <w:sz w:val="24"/>
                <w:highlight w:val="none"/>
              </w:rPr>
              <w:t>九、保费支付方式：</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21"/>
                <w:rFonts w:ascii="仿宋" w:hAnsi="仿宋" w:eastAsia="仿宋"/>
                <w:b/>
                <w:sz w:val="24"/>
                <w:highlight w:val="none"/>
              </w:rPr>
            </w:pPr>
            <w:r>
              <w:rPr>
                <w:rStyle w:val="21"/>
                <w:rFonts w:hint="eastAsia" w:ascii="仿宋" w:hAnsi="仿宋" w:eastAsia="仿宋"/>
                <w:b/>
                <w:sz w:val="24"/>
                <w:highlight w:val="none"/>
              </w:rPr>
              <w:t>见第</w:t>
            </w:r>
            <w:r>
              <w:rPr>
                <w:rStyle w:val="21"/>
                <w:rFonts w:ascii="仿宋" w:hAnsi="仿宋" w:eastAsia="仿宋"/>
                <w:b/>
                <w:sz w:val="24"/>
                <w:highlight w:val="none"/>
              </w:rPr>
              <w:t>1款“保险要素表”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b/>
                <w:sz w:val="24"/>
                <w:highlight w:val="none"/>
              </w:rPr>
            </w:pPr>
            <w:r>
              <w:rPr>
                <w:rStyle w:val="21"/>
                <w:rFonts w:hint="eastAsia" w:ascii="仿宋" w:hAnsi="仿宋" w:eastAsia="仿宋"/>
                <w:b/>
                <w:sz w:val="24"/>
                <w:highlight w:val="none"/>
              </w:rPr>
              <w:t>十、基本条款：</w:t>
            </w:r>
          </w:p>
        </w:tc>
        <w:tc>
          <w:tcPr>
            <w:tcW w:w="6268" w:type="dxa"/>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sz w:val="24"/>
                <w:highlight w:val="none"/>
              </w:rPr>
            </w:pPr>
            <w:r>
              <w:rPr>
                <w:rStyle w:val="21"/>
                <w:rFonts w:hint="eastAsia" w:ascii="仿宋" w:hAnsi="仿宋" w:eastAsia="仿宋"/>
                <w:sz w:val="24"/>
                <w:highlight w:val="none"/>
              </w:rPr>
              <w:t>建筑施工行业安全生产责任保险条款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b/>
                <w:sz w:val="24"/>
                <w:highlight w:val="none"/>
              </w:rPr>
            </w:pPr>
            <w:r>
              <w:rPr>
                <w:rStyle w:val="21"/>
                <w:rFonts w:hint="eastAsia" w:ascii="仿宋" w:hAnsi="仿宋" w:eastAsia="仿宋"/>
                <w:b/>
                <w:sz w:val="24"/>
                <w:highlight w:val="none"/>
              </w:rPr>
              <w:t>十一、司法管辖：</w:t>
            </w:r>
          </w:p>
        </w:tc>
        <w:tc>
          <w:tcPr>
            <w:tcW w:w="6268" w:type="dxa"/>
            <w:tcBorders>
              <w:top w:val="single" w:color="000000" w:sz="4" w:space="0"/>
              <w:left w:val="single" w:color="000000" w:sz="4" w:space="0"/>
              <w:bottom w:val="single" w:color="000000" w:sz="4" w:space="0"/>
              <w:right w:val="single" w:color="000000" w:sz="4" w:space="0"/>
            </w:tcBorders>
          </w:tcPr>
          <w:p>
            <w:pPr>
              <w:rPr>
                <w:rStyle w:val="21"/>
                <w:rFonts w:ascii="仿宋" w:hAnsi="仿宋" w:eastAsia="仿宋"/>
                <w:sz w:val="24"/>
                <w:highlight w:val="none"/>
              </w:rPr>
            </w:pPr>
            <w:r>
              <w:rPr>
                <w:rStyle w:val="21"/>
                <w:rFonts w:hint="eastAsia" w:ascii="仿宋" w:hAnsi="仿宋" w:eastAsia="仿宋"/>
                <w:sz w:val="24"/>
                <w:highlight w:val="none"/>
              </w:rPr>
              <w:t>中华人民共和国司法管辖</w:t>
            </w:r>
          </w:p>
        </w:tc>
      </w:tr>
    </w:tbl>
    <w:p>
      <w:pPr>
        <w:rPr>
          <w:rFonts w:ascii="仿宋" w:hAnsi="仿宋" w:eastAsia="仿宋"/>
          <w:b/>
          <w:bCs/>
          <w:kern w:val="0"/>
          <w:sz w:val="24"/>
          <w:highlight w:val="none"/>
        </w:rPr>
      </w:pPr>
      <w:r>
        <w:rPr>
          <w:rFonts w:hint="eastAsia" w:ascii="仿宋" w:hAnsi="仿宋" w:eastAsia="仿宋"/>
          <w:b/>
          <w:bCs/>
          <w:kern w:val="0"/>
          <w:sz w:val="24"/>
          <w:highlight w:val="none"/>
        </w:rPr>
        <w:t>十二、特别约定：</w:t>
      </w:r>
    </w:p>
    <w:p>
      <w:pPr>
        <w:pStyle w:val="25"/>
        <w:spacing w:after="156"/>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本合同所载之特别约定、扩展条款、保险公司格式条款之间如有冲突，则以排序在前者为准。</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1、</w:t>
      </w:r>
      <w:r>
        <w:rPr>
          <w:rFonts w:ascii="仿宋" w:hAnsi="仿宋" w:eastAsia="仿宋" w:cs="仿宋"/>
          <w:color w:val="000000" w:themeColor="text1"/>
          <w:kern w:val="0"/>
          <w:sz w:val="24"/>
          <w:highlight w:val="none"/>
          <w14:textFill>
            <w14:solidFill>
              <w14:schemeClr w14:val="tx1"/>
            </w14:solidFill>
          </w14:textFill>
        </w:rPr>
        <w:t>法律费用累计赔偿限额 100 万元，每次事故赔偿限额 2 万元。</w:t>
      </w:r>
      <w:r>
        <w:rPr>
          <w:rFonts w:hint="eastAsia" w:ascii="仿宋" w:hAnsi="仿宋" w:eastAsia="仿宋" w:cs="仿宋"/>
          <w:color w:val="000000" w:themeColor="text1"/>
          <w:kern w:val="0"/>
          <w:sz w:val="24"/>
          <w:highlight w:val="none"/>
          <w14:textFill>
            <w14:solidFill>
              <w14:schemeClr w14:val="tx1"/>
            </w14:solidFill>
          </w14:textFill>
        </w:rPr>
        <w:t>每次事故施救及事故善后处理费用赔偿限额为人民币10万元，事故施救及事故善后处理费用赔偿限额累计最高不超过人民币100万元。</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2、双方约定，被保险人在保险期间内并不固定，以出险时存在事实上的劳务关系为原则，以投保人出具的用工证明，或业主、设计、监理等参建单位出具的用工证明为准。</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3、被保险人发生保险事故，保险人在接到报案通知后3小时内必须到达现场（但不可抗力延迟除外。）否则视为保险人对事故经过认可。</w:t>
      </w:r>
    </w:p>
    <w:p>
      <w:pPr>
        <w:widowControl w:val="0"/>
        <w:ind w:firstLine="480" w:firstLineChars="200"/>
        <w:jc w:val="left"/>
        <w:textAlignment w:val="auto"/>
        <w:rPr>
          <w:rFonts w:ascii="仿宋" w:hAnsi="仿宋" w:eastAsia="仿宋" w:cs="仿宋"/>
          <w:sz w:val="24"/>
          <w:highlight w:val="none"/>
        </w:rPr>
      </w:pPr>
      <w:r>
        <w:rPr>
          <w:rFonts w:hint="eastAsia" w:ascii="仿宋" w:hAnsi="仿宋" w:eastAsia="仿宋" w:cs="仿宋"/>
          <w:kern w:val="0"/>
          <w:sz w:val="24"/>
          <w:highlight w:val="none"/>
        </w:rPr>
        <w:t>4、被保险人在申请本保单项下的身故、伤残赔偿金时，累计3个出险人员无需提供安监证明，累计4个及以上出险人员必须严格提供县级及以上安全生产监督管理部门出具的与确认保险事故有关的证明资料，如不提供，保险人不承担赔偿责任。</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5、对于无有效资质操作施工设备的人员，但实际有操作经验一年以上的熟练工人可列入保险范围。</w:t>
      </w:r>
    </w:p>
    <w:p>
      <w:pPr>
        <w:ind w:firstLine="480" w:firstLineChars="200"/>
        <w:rPr>
          <w:rFonts w:hint="eastAsia" w:ascii="仿宋" w:hAnsi="仿宋" w:eastAsia="仿宋"/>
          <w:sz w:val="24"/>
          <w:szCs w:val="24"/>
          <w:highlight w:val="none"/>
        </w:rPr>
      </w:pPr>
      <w:r>
        <w:rPr>
          <w:rFonts w:ascii="仿宋" w:hAnsi="仿宋" w:eastAsia="仿宋" w:cs="仿宋"/>
          <w:kern w:val="0"/>
          <w:sz w:val="24"/>
          <w:highlight w:val="none"/>
        </w:rPr>
        <w:t>6、保险人按照投保人投保时提供的工程合同书中的工程造价金额计收保险费，</w:t>
      </w:r>
      <w:r>
        <w:rPr>
          <w:rFonts w:hint="eastAsia" w:ascii="仿宋" w:hAnsi="仿宋" w:eastAsia="仿宋"/>
          <w:bCs/>
          <w:sz w:val="24"/>
          <w:szCs w:val="24"/>
          <w:highlight w:val="none"/>
        </w:rPr>
        <w:t>正式保单出具</w:t>
      </w:r>
      <w:r>
        <w:rPr>
          <w:rStyle w:val="21"/>
          <w:rFonts w:hint="eastAsia" w:ascii="仿宋" w:hAnsi="仿宋" w:eastAsia="仿宋"/>
          <w:color w:val="000000" w:themeColor="text1"/>
          <w:sz w:val="24"/>
          <w:szCs w:val="24"/>
          <w:highlight w:val="none"/>
          <w14:textFill>
            <w14:solidFill>
              <w14:schemeClr w14:val="tx1"/>
            </w14:solidFill>
          </w14:textFill>
        </w:rPr>
        <w:t>或签订保险合同</w:t>
      </w:r>
      <w:r>
        <w:rPr>
          <w:rFonts w:hint="eastAsia" w:ascii="仿宋" w:hAnsi="仿宋" w:eastAsia="仿宋"/>
          <w:bCs/>
          <w:sz w:val="24"/>
          <w:szCs w:val="24"/>
          <w:highlight w:val="none"/>
        </w:rPr>
        <w:t>后</w:t>
      </w:r>
      <w:r>
        <w:rPr>
          <w:rFonts w:ascii="仿宋" w:hAnsi="仿宋" w:eastAsia="仿宋"/>
          <w:bCs/>
          <w:sz w:val="24"/>
          <w:szCs w:val="24"/>
          <w:highlight w:val="none"/>
        </w:rPr>
        <w:t>15个工作日内支付80%，</w:t>
      </w:r>
      <w:r>
        <w:rPr>
          <w:rFonts w:hint="eastAsia" w:ascii="仿宋" w:hAnsi="仿宋" w:eastAsia="仿宋"/>
          <w:bCs/>
          <w:sz w:val="24"/>
          <w:szCs w:val="24"/>
          <w:highlight w:val="none"/>
        </w:rPr>
        <w:t>最后预留</w:t>
      </w:r>
      <w:r>
        <w:rPr>
          <w:rFonts w:ascii="仿宋" w:hAnsi="仿宋" w:eastAsia="仿宋"/>
          <w:bCs/>
          <w:sz w:val="24"/>
          <w:szCs w:val="24"/>
          <w:highlight w:val="none"/>
        </w:rPr>
        <w:t>20%在保险期限达到一半时支付。</w:t>
      </w:r>
      <w:r>
        <w:rPr>
          <w:rStyle w:val="21"/>
          <w:rFonts w:ascii="仿宋" w:hAnsi="仿宋" w:eastAsia="仿宋"/>
          <w:color w:val="000000" w:themeColor="text1"/>
          <w:sz w:val="24"/>
          <w:szCs w:val="24"/>
          <w:highlight w:val="none"/>
          <w14:textFill>
            <w14:solidFill>
              <w14:schemeClr w14:val="tx1"/>
            </w14:solidFill>
          </w14:textFill>
        </w:rPr>
        <w:t>15个工作日</w:t>
      </w:r>
      <w:r>
        <w:rPr>
          <w:rStyle w:val="21"/>
          <w:rFonts w:hint="eastAsia" w:ascii="仿宋" w:hAnsi="仿宋" w:eastAsia="仿宋"/>
          <w:color w:val="000000" w:themeColor="text1"/>
          <w:sz w:val="24"/>
          <w:szCs w:val="24"/>
          <w:highlight w:val="none"/>
          <w14:textFill>
            <w14:solidFill>
              <w14:schemeClr w14:val="tx1"/>
            </w14:solidFill>
          </w14:textFill>
        </w:rPr>
        <w:t>以正式出具保单或保险合同签订时间靠后的为起始计算日。</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7、保险人同意，视同本保单所列明的工程合同价为足额投保，保险理赔时不以此为由进行比例赔付。</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8、保险人同意，对于本保单所涉及有关保险事故的情况，应严格保密，非经投保人同意，不得对外公布。</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9、保险期限以保险单明细表载明的时间为准，工期以实际计划工期为准，投保人在投保前如实告知实际计划工期。施工合同载明的工期只作为参考，保险人不得以计划工期与施工合同工期不一致为由拒绝赔偿。</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10、保险人同意，自收到本项目的中标通知书</w:t>
      </w:r>
      <w:r>
        <w:rPr>
          <w:rFonts w:hint="eastAsia" w:ascii="仿宋" w:hAnsi="仿宋" w:eastAsia="仿宋" w:cs="仿宋"/>
          <w:kern w:val="0"/>
          <w:sz w:val="24"/>
          <w:highlight w:val="none"/>
        </w:rPr>
        <w:t>或</w:t>
      </w:r>
      <w:r>
        <w:rPr>
          <w:rFonts w:ascii="仿宋" w:hAnsi="仿宋" w:eastAsia="仿宋" w:cs="仿宋"/>
          <w:kern w:val="0"/>
          <w:sz w:val="24"/>
          <w:highlight w:val="none"/>
        </w:rPr>
        <w:t>保险协议签署次日零时起，</w:t>
      </w:r>
      <w:r>
        <w:rPr>
          <w:rFonts w:hint="eastAsia" w:ascii="仿宋" w:hAnsi="仿宋" w:eastAsia="仿宋" w:cs="仿宋"/>
          <w:kern w:val="0"/>
          <w:sz w:val="24"/>
          <w:highlight w:val="none"/>
        </w:rPr>
        <w:t>具体按比选人要求执行，</w:t>
      </w:r>
      <w:r>
        <w:rPr>
          <w:rFonts w:ascii="仿宋" w:hAnsi="仿宋" w:eastAsia="仿宋" w:cs="仿宋"/>
          <w:kern w:val="0"/>
          <w:sz w:val="24"/>
          <w:highlight w:val="none"/>
        </w:rPr>
        <w:t>承担保险赔偿责任。</w:t>
      </w:r>
    </w:p>
    <w:p>
      <w:pPr>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w:t>
      </w:r>
      <w:r>
        <w:rPr>
          <w:rFonts w:ascii="仿宋" w:hAnsi="仿宋" w:eastAsia="仿宋" w:cs="仿宋"/>
          <w:kern w:val="0"/>
          <w:sz w:val="24"/>
          <w:highlight w:val="none"/>
        </w:rPr>
        <w:t>1</w:t>
      </w:r>
      <w:r>
        <w:rPr>
          <w:rFonts w:hint="eastAsia" w:ascii="仿宋" w:hAnsi="仿宋" w:eastAsia="仿宋" w:cs="仿宋"/>
          <w:kern w:val="0"/>
          <w:sz w:val="24"/>
          <w:highlight w:val="none"/>
        </w:rPr>
        <w:t>、发生人员残疾的，由二级以上(含)医疗机构或司法机构依据《职工工伤与职业病致残程度鉴定》标准鉴定残疾程度。本保单约定伤残等级赔偿限额比例：永久丧失工作能力或伤残等级一级 100%，二级 80%，三级 65%，四级 55%，五级 45%，六级 25%，七级 15%，八级 10%，九级 4%，十级 1%。</w:t>
      </w:r>
    </w:p>
    <w:p>
      <w:pPr>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w:t>
      </w:r>
      <w:r>
        <w:rPr>
          <w:rFonts w:ascii="仿宋" w:hAnsi="仿宋" w:eastAsia="仿宋" w:cs="仿宋"/>
          <w:kern w:val="0"/>
          <w:sz w:val="24"/>
          <w:highlight w:val="none"/>
        </w:rPr>
        <w:t>2</w:t>
      </w:r>
      <w:r>
        <w:rPr>
          <w:rFonts w:hint="eastAsia" w:ascii="仿宋" w:hAnsi="仿宋" w:eastAsia="仿宋" w:cs="仿宋"/>
          <w:kern w:val="0"/>
          <w:sz w:val="24"/>
          <w:highlight w:val="none"/>
        </w:rPr>
        <w:t>、本保单以不记名方式投保，从业人员包含保险单载明的施工地址内为本项目服务的被保险人从业人员及所有分包方的施工人员。</w:t>
      </w:r>
    </w:p>
    <w:p>
      <w:pPr>
        <w:jc w:val="left"/>
        <w:textAlignment w:val="auto"/>
        <w:rPr>
          <w:rStyle w:val="21"/>
          <w:rFonts w:ascii="仿宋" w:hAnsi="仿宋" w:eastAsia="仿宋"/>
          <w:b/>
          <w:kern w:val="0"/>
          <w:sz w:val="40"/>
          <w:szCs w:val="28"/>
          <w:highlight w:val="none"/>
          <w:lang w:val="zh-CN"/>
        </w:rPr>
      </w:pPr>
      <w:r>
        <w:rPr>
          <w:rStyle w:val="21"/>
          <w:rFonts w:ascii="仿宋" w:hAnsi="仿宋" w:eastAsia="仿宋"/>
          <w:b/>
          <w:kern w:val="0"/>
          <w:sz w:val="40"/>
          <w:szCs w:val="28"/>
          <w:highlight w:val="none"/>
          <w:lang w:val="zh-CN"/>
        </w:rPr>
        <w:br w:type="page"/>
      </w:r>
    </w:p>
    <w:p>
      <w:pPr>
        <w:jc w:val="center"/>
        <w:textAlignment w:val="auto"/>
        <w:rPr>
          <w:rStyle w:val="21"/>
          <w:rFonts w:ascii="仿宋" w:hAnsi="仿宋" w:eastAsia="仿宋"/>
          <w:b/>
          <w:color w:val="000000" w:themeColor="text1"/>
          <w:sz w:val="32"/>
          <w:szCs w:val="32"/>
          <w:highlight w:val="none"/>
          <w14:textFill>
            <w14:solidFill>
              <w14:schemeClr w14:val="tx1"/>
            </w14:solidFill>
          </w14:textFill>
        </w:rPr>
      </w:pPr>
      <w:r>
        <w:rPr>
          <w:rStyle w:val="21"/>
          <w:rFonts w:hint="eastAsia" w:ascii="仿宋" w:hAnsi="仿宋" w:eastAsia="仿宋"/>
          <w:b/>
          <w:color w:val="000000" w:themeColor="text1"/>
          <w:sz w:val="32"/>
          <w:szCs w:val="32"/>
          <w:highlight w:val="none"/>
          <w14:textFill>
            <w14:solidFill>
              <w14:schemeClr w14:val="tx1"/>
            </w14:solidFill>
          </w14:textFill>
        </w:rPr>
        <w:t>建筑施工行业安全生产责任保险条款</w:t>
      </w:r>
    </w:p>
    <w:p>
      <w:pPr>
        <w:snapToGrid w:val="0"/>
        <w:spacing w:line="360" w:lineRule="auto"/>
        <w:ind w:firstLine="480" w:firstLineChars="200"/>
        <w:jc w:val="center"/>
        <w:rPr>
          <w:rStyle w:val="21"/>
          <w:rFonts w:ascii="仿宋" w:hAnsi="仿宋" w:eastAsia="仿宋"/>
          <w:bCs/>
          <w:color w:val="000000" w:themeColor="text1"/>
          <w:sz w:val="24"/>
          <w:szCs w:val="24"/>
          <w:highlight w:val="none"/>
          <w14:textFill>
            <w14:solidFill>
              <w14:schemeClr w14:val="tx1"/>
            </w14:solidFill>
          </w14:textFill>
        </w:rPr>
      </w:pPr>
      <w:r>
        <w:rPr>
          <w:rStyle w:val="21"/>
          <w:rFonts w:hint="eastAsia" w:ascii="仿宋" w:hAnsi="仿宋" w:eastAsia="仿宋"/>
          <w:bCs/>
          <w:color w:val="000000" w:themeColor="text1"/>
          <w:sz w:val="24"/>
          <w:szCs w:val="24"/>
          <w:highlight w:val="none"/>
          <w14:textFill>
            <w14:solidFill>
              <w14:schemeClr w14:val="tx1"/>
            </w14:solidFill>
          </w14:textFill>
        </w:rPr>
        <w:t>（此条款为参考样本，最终条款将采用中选公司的报备条款）</w:t>
      </w:r>
    </w:p>
    <w:p>
      <w:pPr>
        <w:snapToGrid w:val="0"/>
        <w:spacing w:line="360" w:lineRule="auto"/>
        <w:ind w:firstLine="482" w:firstLineChars="200"/>
        <w:rPr>
          <w:rStyle w:val="21"/>
          <w:rFonts w:ascii="仿宋" w:hAnsi="仿宋" w:eastAsia="仿宋"/>
          <w:b/>
          <w:color w:val="000000" w:themeColor="text1"/>
          <w:sz w:val="24"/>
          <w:highlight w:val="none"/>
          <w14:textFill>
            <w14:solidFill>
              <w14:schemeClr w14:val="tx1"/>
            </w14:solidFill>
          </w14:textFill>
        </w:rPr>
      </w:pP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总则</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第一条</w:t>
      </w:r>
      <w:r>
        <w:rPr>
          <w:rStyle w:val="21"/>
          <w:rFonts w:ascii="Calibri" w:hAnsi="Calibri" w:eastAsia="仿宋" w:cs="Calibri"/>
          <w:bCs/>
          <w:color w:val="000000" w:themeColor="text1"/>
          <w:sz w:val="24"/>
          <w:highlight w:val="none"/>
          <w14:textFill>
            <w14:solidFill>
              <w14:schemeClr w14:val="tx1"/>
            </w14:solidFill>
          </w14:textFill>
        </w:rPr>
        <w:t> </w:t>
      </w:r>
      <w:r>
        <w:rPr>
          <w:rStyle w:val="21"/>
          <w:rFonts w:hint="eastAsia" w:ascii="仿宋" w:hAnsi="仿宋" w:eastAsia="仿宋"/>
          <w:bCs/>
          <w:color w:val="000000" w:themeColor="text1"/>
          <w:sz w:val="24"/>
          <w:highlight w:val="none"/>
          <w14:textFill>
            <w14:solidFill>
              <w14:schemeClr w14:val="tx1"/>
            </w14:solidFill>
          </w14:textFill>
        </w:rPr>
        <w:t>本保险合同由保险条款、投保单、保险单、保险凭证以及批单组成。凡涉及本保险合同的约定，均应采用书面形式。</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第二条</w:t>
      </w:r>
      <w:r>
        <w:rPr>
          <w:rStyle w:val="21"/>
          <w:rFonts w:ascii="Calibri" w:hAnsi="Calibri" w:eastAsia="仿宋" w:cs="Calibri"/>
          <w:bCs/>
          <w:color w:val="000000" w:themeColor="text1"/>
          <w:sz w:val="24"/>
          <w:highlight w:val="none"/>
          <w14:textFill>
            <w14:solidFill>
              <w14:schemeClr w14:val="tx1"/>
            </w14:solidFill>
          </w14:textFill>
        </w:rPr>
        <w:t> </w:t>
      </w:r>
      <w:r>
        <w:rPr>
          <w:rStyle w:val="21"/>
          <w:rFonts w:hint="eastAsia" w:ascii="仿宋" w:hAnsi="仿宋" w:eastAsia="仿宋"/>
          <w:bCs/>
          <w:color w:val="000000" w:themeColor="text1"/>
          <w:sz w:val="24"/>
          <w:highlight w:val="none"/>
          <w14:textFill>
            <w14:solidFill>
              <w14:schemeClr w14:val="tx1"/>
            </w14:solidFill>
          </w14:textFill>
        </w:rPr>
        <w:t>凡经建设行政主管部门批准，取得相应资质证书并经工商行政管理部门登记注册，依法设立的建筑施工企业，均可作为本保险合同的被保险人。</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第三条</w:t>
      </w:r>
      <w:r>
        <w:rPr>
          <w:rStyle w:val="21"/>
          <w:rFonts w:ascii="Calibri" w:hAnsi="Calibri" w:eastAsia="仿宋" w:cs="Calibri"/>
          <w:bCs/>
          <w:color w:val="000000" w:themeColor="text1"/>
          <w:sz w:val="24"/>
          <w:highlight w:val="none"/>
          <w14:textFill>
            <w14:solidFill>
              <w14:schemeClr w14:val="tx1"/>
            </w14:solidFill>
          </w14:textFill>
        </w:rPr>
        <w:t> </w:t>
      </w:r>
      <w:r>
        <w:rPr>
          <w:rStyle w:val="21"/>
          <w:rFonts w:hint="eastAsia" w:ascii="仿宋" w:hAnsi="仿宋" w:eastAsia="仿宋"/>
          <w:bCs/>
          <w:color w:val="000000" w:themeColor="text1"/>
          <w:sz w:val="24"/>
          <w:highlight w:val="none"/>
          <w14:textFill>
            <w14:solidFill>
              <w14:schemeClr w14:val="tx1"/>
            </w14:solidFill>
          </w14:textFill>
        </w:rPr>
        <w:t>本保险合同由总则、从业人员责任保险、第三者责任保险、救援费用保险、通用条款五部分组成。投保人可选择投保从业人员责任保险、第三者责任保险或救援费用保险，也可同时投保。</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第四条</w:t>
      </w:r>
      <w:r>
        <w:rPr>
          <w:rStyle w:val="21"/>
          <w:rFonts w:ascii="Calibri" w:hAnsi="Calibri" w:eastAsia="仿宋" w:cs="Calibri"/>
          <w:bCs/>
          <w:color w:val="000000" w:themeColor="text1"/>
          <w:sz w:val="24"/>
          <w:highlight w:val="none"/>
          <w14:textFill>
            <w14:solidFill>
              <w14:schemeClr w14:val="tx1"/>
            </w14:solidFill>
          </w14:textFill>
        </w:rPr>
        <w:t> </w:t>
      </w:r>
      <w:r>
        <w:rPr>
          <w:rStyle w:val="21"/>
          <w:rFonts w:hint="eastAsia" w:ascii="仿宋" w:hAnsi="仿宋" w:eastAsia="仿宋"/>
          <w:bCs/>
          <w:color w:val="000000" w:themeColor="text1"/>
          <w:sz w:val="24"/>
          <w:highlight w:val="none"/>
          <w14:textFill>
            <w14:solidFill>
              <w14:schemeClr w14:val="tx1"/>
            </w14:solidFill>
          </w14:textFill>
        </w:rPr>
        <w:t>从业人员责任保险、第三者责任保险、救援费用保险的约定适用于该部分，总则和通用条款的约定适用于整个保险合同。</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第一部分 从业人员责任保险</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保险责任</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第五条</w:t>
      </w:r>
      <w:r>
        <w:rPr>
          <w:rStyle w:val="21"/>
          <w:rFonts w:ascii="Calibri" w:hAnsi="Calibri" w:eastAsia="仿宋" w:cs="Calibri"/>
          <w:bCs/>
          <w:color w:val="000000" w:themeColor="text1"/>
          <w:sz w:val="24"/>
          <w:highlight w:val="none"/>
          <w14:textFill>
            <w14:solidFill>
              <w14:schemeClr w14:val="tx1"/>
            </w14:solidFill>
          </w14:textFill>
        </w:rPr>
        <w:t> </w:t>
      </w:r>
      <w:r>
        <w:rPr>
          <w:rStyle w:val="21"/>
          <w:rFonts w:hint="eastAsia" w:ascii="仿宋" w:hAnsi="仿宋" w:eastAsia="仿宋"/>
          <w:bCs/>
          <w:color w:val="000000" w:themeColor="text1"/>
          <w:sz w:val="24"/>
          <w:highlight w:val="none"/>
          <w14:textFill>
            <w14:solidFill>
              <w14:schemeClr w14:val="tx1"/>
            </w14:solidFill>
          </w14:textFill>
        </w:rPr>
        <w:t>在保险期间内，被保险人的从业人员在保险单载明的施工地址内依法从事建筑施工及相关工作，因发生生产安全事故造成从业人员人身伤亡，依照中华人民共和国法律（不包括港、澳、台地区法律）应由被保险人承担的经济赔偿责任，保险人按本保险合同的约定负责赔偿。</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责任免除</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第六条</w:t>
      </w:r>
      <w:r>
        <w:rPr>
          <w:rStyle w:val="21"/>
          <w:rFonts w:ascii="Calibri" w:hAnsi="Calibri" w:eastAsia="仿宋" w:cs="Calibri"/>
          <w:bCs/>
          <w:color w:val="000000" w:themeColor="text1"/>
          <w:sz w:val="24"/>
          <w:highlight w:val="none"/>
          <w14:textFill>
            <w14:solidFill>
              <w14:schemeClr w14:val="tx1"/>
            </w14:solidFill>
          </w14:textFill>
        </w:rPr>
        <w:t> </w:t>
      </w:r>
      <w:r>
        <w:rPr>
          <w:rStyle w:val="21"/>
          <w:rFonts w:hint="eastAsia" w:ascii="仿宋" w:hAnsi="仿宋" w:eastAsia="仿宋"/>
          <w:bCs/>
          <w:color w:val="000000" w:themeColor="text1"/>
          <w:sz w:val="24"/>
          <w:highlight w:val="none"/>
          <w14:textFill>
            <w14:solidFill>
              <w14:schemeClr w14:val="tx1"/>
            </w14:solidFill>
          </w14:textFill>
        </w:rPr>
        <w:t>下列原因造成的损失、费用和责任，保险人不负责赔偿：</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（一）从业人员在工作时间和工作场所内，因履行工作职责受到暴力伤害的；</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（二）从业人员在工作时间和工作岗位，突发疾病死亡或者在48小时之内经抢救无效死亡；</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（三）从业人员因工外出期间，由于工作原因受到伤害或者发生事故下落不明的；</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（四）从业人员在上下班途中，受到非本人主要责任的交通事故或者城市轨道交通、客运轮渡、火车事故伤害的；</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（五）从业人员在抢险救灾等维护国家利益、公共利益活动中受到伤害的；</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（六）从业人员的故意行为、犯罪行为，或自杀、自伤、醉酒、吸毒或受精神药品影响，造成自身人身伤亡。</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责任限额和免赔额（率）</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第七条</w:t>
      </w:r>
      <w:r>
        <w:rPr>
          <w:rStyle w:val="21"/>
          <w:rFonts w:ascii="Calibri" w:hAnsi="Calibri" w:eastAsia="仿宋" w:cs="Calibri"/>
          <w:bCs/>
          <w:color w:val="000000" w:themeColor="text1"/>
          <w:sz w:val="24"/>
          <w:highlight w:val="none"/>
          <w14:textFill>
            <w14:solidFill>
              <w14:schemeClr w14:val="tx1"/>
            </w14:solidFill>
          </w14:textFill>
        </w:rPr>
        <w:t> </w:t>
      </w:r>
      <w:r>
        <w:rPr>
          <w:rStyle w:val="21"/>
          <w:rFonts w:hint="eastAsia" w:ascii="仿宋" w:hAnsi="仿宋" w:eastAsia="仿宋"/>
          <w:bCs/>
          <w:color w:val="000000" w:themeColor="text1"/>
          <w:sz w:val="24"/>
          <w:highlight w:val="none"/>
          <w14:textFill>
            <w14:solidFill>
              <w14:schemeClr w14:val="tx1"/>
            </w14:solidFill>
          </w14:textFill>
        </w:rPr>
        <w:t>除另有约定外，从业人员责任保险部分的责任限额包括每次事故责任限额、每人伤亡责任限额、每人医疗费用责任限额。</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各项责任限额由投保人和保险人协商确定，并在保险单中载明。</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第八条 每人医疗费用免赔额（率）由投保人与保险人在签订保险合同时协商确定，并在保险单中载明。</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同时约定了免赔额和免赔率的，免赔金额以免赔额和按照免赔率计算的金额二者高者为准。</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第二部分 第三者责任保险</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保险责任</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第九条</w:t>
      </w:r>
      <w:r>
        <w:rPr>
          <w:rStyle w:val="21"/>
          <w:rFonts w:ascii="Calibri" w:hAnsi="Calibri" w:eastAsia="仿宋" w:cs="Calibri"/>
          <w:bCs/>
          <w:color w:val="000000" w:themeColor="text1"/>
          <w:sz w:val="24"/>
          <w:highlight w:val="none"/>
          <w14:textFill>
            <w14:solidFill>
              <w14:schemeClr w14:val="tx1"/>
            </w14:solidFill>
          </w14:textFill>
        </w:rPr>
        <w:t> </w:t>
      </w:r>
      <w:r>
        <w:rPr>
          <w:rStyle w:val="21"/>
          <w:rFonts w:hint="eastAsia" w:ascii="仿宋" w:hAnsi="仿宋" w:eastAsia="仿宋"/>
          <w:bCs/>
          <w:color w:val="000000" w:themeColor="text1"/>
          <w:sz w:val="24"/>
          <w:highlight w:val="none"/>
          <w14:textFill>
            <w14:solidFill>
              <w14:schemeClr w14:val="tx1"/>
            </w14:solidFill>
          </w14:textFill>
        </w:rPr>
        <w:t>在保险期间内，被保险人在保险单载明的施工地址内依法从事建筑施工及相关工作，因发生生产安全事故造成第三者人身伤亡，依照中华人民共和国法律（不包括港、澳、台地区法律）应由被保险人承担的经济赔偿责任，保险人按本保险合同的约定负责赔偿。</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责任限额与免赔额（率）</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第十条</w:t>
      </w:r>
      <w:r>
        <w:rPr>
          <w:rStyle w:val="21"/>
          <w:rFonts w:ascii="Calibri" w:hAnsi="Calibri" w:eastAsia="仿宋" w:cs="Calibri"/>
          <w:bCs/>
          <w:color w:val="000000" w:themeColor="text1"/>
          <w:sz w:val="24"/>
          <w:highlight w:val="none"/>
          <w14:textFill>
            <w14:solidFill>
              <w14:schemeClr w14:val="tx1"/>
            </w14:solidFill>
          </w14:textFill>
        </w:rPr>
        <w:t> </w:t>
      </w:r>
      <w:r>
        <w:rPr>
          <w:rStyle w:val="21"/>
          <w:rFonts w:hint="eastAsia" w:ascii="仿宋" w:hAnsi="仿宋" w:eastAsia="仿宋"/>
          <w:bCs/>
          <w:color w:val="000000" w:themeColor="text1"/>
          <w:sz w:val="24"/>
          <w:highlight w:val="none"/>
          <w14:textFill>
            <w14:solidFill>
              <w14:schemeClr w14:val="tx1"/>
            </w14:solidFill>
          </w14:textFill>
        </w:rPr>
        <w:t>除另有约定外，第三者责任保险部分的责任限额包括每次事故责任限额、每人伤亡责任限额、每人医疗费用责任限额。</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各项责任限额由投保人和保险人协商确定，并在保险单中载明。</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第十一条 每人医疗费用免赔额（率）由投保人与保险人在签订保险合同时协商确定，并在保险单中载明。</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同时约定了免赔额和免赔率的，免赔金额以免赔额和按照免赔率计算的金额二者高者为准。</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第三部分 救援费用保险</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保险责任</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第十二条 在保险期间内，被保险人在保险单载明的施工现场内因发生生产安全事故导致被保险人的从业人员或第三者发生意外，应由被保险人负担的因采取紧急抢险救援措施而支出的下列必要、合理的救援费用，保险人按照本保险合同约定负责赔偿：</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（一）抢险救援人员的劳务费用；</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（二）救援器材、设备的租赁、使用费用；</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（三）单价低于200元人民币的救援工具购置费用；</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（四）生产安全事故现场发生的医疗抢救费用。</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责任免除</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第十三条 下列损失、费用和责任，保险人不负责赔偿：</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（一）清污费用；</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（二）保险事故发生后，受伤人员被送往医院以后产生的医疗费用。</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责任限额与免赔额（率）</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第十四条</w:t>
      </w:r>
      <w:r>
        <w:rPr>
          <w:rStyle w:val="21"/>
          <w:rFonts w:ascii="Calibri" w:hAnsi="Calibri" w:eastAsia="仿宋" w:cs="Calibri"/>
          <w:bCs/>
          <w:color w:val="000000" w:themeColor="text1"/>
          <w:sz w:val="24"/>
          <w:highlight w:val="none"/>
          <w14:textFill>
            <w14:solidFill>
              <w14:schemeClr w14:val="tx1"/>
            </w14:solidFill>
          </w14:textFill>
        </w:rPr>
        <w:t> </w:t>
      </w:r>
      <w:r>
        <w:rPr>
          <w:rStyle w:val="21"/>
          <w:rFonts w:hint="eastAsia" w:ascii="仿宋" w:hAnsi="仿宋" w:eastAsia="仿宋"/>
          <w:bCs/>
          <w:color w:val="000000" w:themeColor="text1"/>
          <w:sz w:val="24"/>
          <w:highlight w:val="none"/>
          <w14:textFill>
            <w14:solidFill>
              <w14:schemeClr w14:val="tx1"/>
            </w14:solidFill>
          </w14:textFill>
        </w:rPr>
        <w:t>除另有约定外，救援费用保险部分的责任限额包括每次事故救援费用限额、每人救援费用限额。</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各项责任限额，由投保人和保险人协商确定，并在保险单中载明。</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第十五条</w:t>
      </w:r>
      <w:r>
        <w:rPr>
          <w:rStyle w:val="21"/>
          <w:rFonts w:ascii="Calibri" w:hAnsi="Calibri" w:eastAsia="仿宋" w:cs="Calibri"/>
          <w:bCs/>
          <w:color w:val="000000" w:themeColor="text1"/>
          <w:sz w:val="24"/>
          <w:highlight w:val="none"/>
          <w14:textFill>
            <w14:solidFill>
              <w14:schemeClr w14:val="tx1"/>
            </w14:solidFill>
          </w14:textFill>
        </w:rPr>
        <w:t> </w:t>
      </w:r>
      <w:r>
        <w:rPr>
          <w:rStyle w:val="21"/>
          <w:rFonts w:hint="eastAsia" w:ascii="仿宋" w:hAnsi="仿宋" w:eastAsia="仿宋"/>
          <w:bCs/>
          <w:color w:val="000000" w:themeColor="text1"/>
          <w:sz w:val="24"/>
          <w:highlight w:val="none"/>
          <w14:textFill>
            <w14:solidFill>
              <w14:schemeClr w14:val="tx1"/>
            </w14:solidFill>
          </w14:textFill>
        </w:rPr>
        <w:t>每次事故救援费用免赔额（率）由投保人与保险人在签订保险合同时协商确定，并在保险单中载明。</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同时约定了免赔额和免赔率的，免赔金额以免赔额和按照免赔率计算的金额二者高者为准。</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第四部分 通用条款</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保险责任</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第十六条</w:t>
      </w:r>
      <w:r>
        <w:rPr>
          <w:rStyle w:val="21"/>
          <w:rFonts w:ascii="Calibri" w:hAnsi="Calibri" w:eastAsia="仿宋" w:cs="Calibri"/>
          <w:bCs/>
          <w:color w:val="000000" w:themeColor="text1"/>
          <w:sz w:val="24"/>
          <w:highlight w:val="none"/>
          <w14:textFill>
            <w14:solidFill>
              <w14:schemeClr w14:val="tx1"/>
            </w14:solidFill>
          </w14:textFill>
        </w:rPr>
        <w:t> </w:t>
      </w:r>
      <w:r>
        <w:rPr>
          <w:rStyle w:val="21"/>
          <w:rFonts w:hint="eastAsia" w:ascii="仿宋" w:hAnsi="仿宋" w:eastAsia="仿宋"/>
          <w:bCs/>
          <w:color w:val="000000" w:themeColor="text1"/>
          <w:sz w:val="24"/>
          <w:highlight w:val="none"/>
          <w14:textFill>
            <w14:solidFill>
              <w14:schemeClr w14:val="tx1"/>
            </w14:solidFill>
          </w14:textFill>
        </w:rPr>
        <w:t>保险事故发生后，被保险人因保险事故而被提起仲裁或者诉讼的，对应由被保险人支付的仲裁或诉讼费用以及事先经保险人书面同意支付的其它必要的、合理的费用（以下简称“法律费用”），保险人按照本保险合同约定也负责赔偿。</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责任免除</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第十七条 下列原因造成的损失、费用和责任，保险人不负责赔偿：</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（一）投保人、被保险人的故意行为、犯罪行为；</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（二）战争、敌对行动、军事行为、武装冲突、罢工、暴动、民众骚乱、恐怖活动；</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（三）行政行为或司法行为；</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（四）大气污染、土地污染、水污染及其他各种污染；</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（五）任何疾病，包括但不限于高原反应、妊娠、流产、分娩、药物过敏等；</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（六）由于震动、移动或减弱支撑而造成的任何财产、土地、建筑物的损失及由此造成的任何人身伤亡和财产损失；</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（七）领有公共运输行驶执照的车辆、船舶、飞机造成的事故。</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第十八条 下列损失、费用和责任，保险人也不负责赔偿：</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（一）罚款、罚金及惩罚性赔偿；</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（二）间接损失；</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（三）精神损害赔偿，但有法院判决的不在此限；</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（四）本保险单中载明的免赔额或按照本保险单中载明的免赔率计算的免赔额。</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第十九条 有下列情形之一的，保险人不负责赔偿：</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（一）被保险人在主管部门责令停产整顿期间擅自从事生产发生的事故，或被主管部门关闭后擅自恢复生产发生的事故；</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（二）被保险人从事与保险单载明的经营范围不符的活动，或者被保险人违法违规经营的；</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（三）被保险人许可证（照）不在有效期内，但因许可证（照）在办理延续许可手续期间等有正当理由的不在此列。</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责任限额</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第二十条</w:t>
      </w:r>
      <w:r>
        <w:rPr>
          <w:rStyle w:val="21"/>
          <w:rFonts w:ascii="Calibri" w:hAnsi="Calibri" w:eastAsia="仿宋" w:cs="Calibri"/>
          <w:bCs/>
          <w:color w:val="000000" w:themeColor="text1"/>
          <w:sz w:val="24"/>
          <w:highlight w:val="none"/>
          <w14:textFill>
            <w14:solidFill>
              <w14:schemeClr w14:val="tx1"/>
            </w14:solidFill>
          </w14:textFill>
        </w:rPr>
        <w:t> </w:t>
      </w:r>
      <w:r>
        <w:rPr>
          <w:rStyle w:val="21"/>
          <w:rFonts w:hint="eastAsia" w:ascii="仿宋" w:hAnsi="仿宋" w:eastAsia="仿宋"/>
          <w:bCs/>
          <w:color w:val="000000" w:themeColor="text1"/>
          <w:sz w:val="24"/>
          <w:highlight w:val="none"/>
          <w14:textFill>
            <w14:solidFill>
              <w14:schemeClr w14:val="tx1"/>
            </w14:solidFill>
          </w14:textFill>
        </w:rPr>
        <w:t>除另有约定外，通用部分的责任限额包括每次事故法律费用责任限额及累计责任限额。</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保险期间</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第二十一条 本保险合同自保险期间开始之日起，至签发工程项目完工验收证书或合格证书，或至上述工程项目建筑合同规定的施工期限结束的二十四时止，两者以先发生为准。但在任何情况下，保险期间的起始或终止不得超出保险单载明的生效日或终止日。</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保险人义务</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第二十二条</w:t>
      </w:r>
      <w:r>
        <w:rPr>
          <w:rStyle w:val="21"/>
          <w:rFonts w:ascii="Calibri" w:hAnsi="Calibri" w:eastAsia="仿宋" w:cs="Calibri"/>
          <w:bCs/>
          <w:color w:val="000000" w:themeColor="text1"/>
          <w:sz w:val="24"/>
          <w:highlight w:val="none"/>
          <w14:textFill>
            <w14:solidFill>
              <w14:schemeClr w14:val="tx1"/>
            </w14:solidFill>
          </w14:textFill>
        </w:rPr>
        <w:t> </w:t>
      </w:r>
      <w:r>
        <w:rPr>
          <w:rStyle w:val="21"/>
          <w:rFonts w:hint="eastAsia" w:ascii="仿宋" w:hAnsi="仿宋" w:eastAsia="仿宋"/>
          <w:bCs/>
          <w:color w:val="000000" w:themeColor="text1"/>
          <w:sz w:val="24"/>
          <w:highlight w:val="none"/>
          <w14:textFill>
            <w14:solidFill>
              <w14:schemeClr w14:val="tx1"/>
            </w14:solidFill>
          </w14:textFill>
        </w:rPr>
        <w:t>本保险合同成立后，保险人应当及时向投保人签发保险单或其他保险凭证。</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第二十三条</w:t>
      </w:r>
      <w:r>
        <w:rPr>
          <w:rStyle w:val="21"/>
          <w:rFonts w:ascii="Calibri" w:hAnsi="Calibri" w:eastAsia="仿宋" w:cs="Calibri"/>
          <w:bCs/>
          <w:color w:val="000000" w:themeColor="text1"/>
          <w:sz w:val="24"/>
          <w:highlight w:val="none"/>
          <w14:textFill>
            <w14:solidFill>
              <w14:schemeClr w14:val="tx1"/>
            </w14:solidFill>
          </w14:textFill>
        </w:rPr>
        <w:t> </w:t>
      </w:r>
      <w:r>
        <w:rPr>
          <w:rStyle w:val="21"/>
          <w:rFonts w:hint="eastAsia" w:ascii="仿宋" w:hAnsi="仿宋" w:eastAsia="仿宋"/>
          <w:bCs/>
          <w:color w:val="000000" w:themeColor="text1"/>
          <w:sz w:val="24"/>
          <w:highlight w:val="none"/>
          <w14:textFill>
            <w14:solidFill>
              <w14:schemeClr w14:val="tx1"/>
            </w14:solidFill>
          </w14:textFill>
        </w:rPr>
        <w:t>保险事故发生后，投保人、被保险人提供的有关索赔的证明和资料不完整的，保险人应当及时一次性通知投保人、被保险人补充提供。</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第二十四条</w:t>
      </w:r>
      <w:r>
        <w:rPr>
          <w:rStyle w:val="21"/>
          <w:rFonts w:ascii="Calibri" w:hAnsi="Calibri" w:eastAsia="仿宋" w:cs="Calibri"/>
          <w:bCs/>
          <w:color w:val="000000" w:themeColor="text1"/>
          <w:sz w:val="24"/>
          <w:highlight w:val="none"/>
          <w14:textFill>
            <w14:solidFill>
              <w14:schemeClr w14:val="tx1"/>
            </w14:solidFill>
          </w14:textFill>
        </w:rPr>
        <w:t> </w:t>
      </w:r>
      <w:r>
        <w:rPr>
          <w:rStyle w:val="21"/>
          <w:rFonts w:hint="eastAsia" w:ascii="仿宋" w:hAnsi="仿宋" w:eastAsia="仿宋"/>
          <w:bCs/>
          <w:color w:val="000000" w:themeColor="text1"/>
          <w:sz w:val="24"/>
          <w:highlight w:val="none"/>
          <w14:textFill>
            <w14:solidFill>
              <w14:schemeClr w14:val="tx1"/>
            </w14:solidFill>
          </w14:textFill>
        </w:rPr>
        <w:t>保险人收到被保险人的赔偿请求后，应当及时就是否属于保险责任作出核定，并将核定结果通知被保险人。</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投保人、被保险人义务</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第二十五条</w:t>
      </w:r>
      <w:r>
        <w:rPr>
          <w:rStyle w:val="21"/>
          <w:rFonts w:ascii="Calibri" w:hAnsi="Calibri" w:eastAsia="仿宋" w:cs="Calibri"/>
          <w:bCs/>
          <w:color w:val="000000" w:themeColor="text1"/>
          <w:sz w:val="24"/>
          <w:highlight w:val="none"/>
          <w14:textFill>
            <w14:solidFill>
              <w14:schemeClr w14:val="tx1"/>
            </w14:solidFill>
          </w14:textFill>
        </w:rPr>
        <w:t> </w:t>
      </w:r>
      <w:r>
        <w:rPr>
          <w:rStyle w:val="21"/>
          <w:rFonts w:hint="eastAsia" w:ascii="仿宋" w:hAnsi="仿宋" w:eastAsia="仿宋"/>
          <w:bCs/>
          <w:color w:val="000000" w:themeColor="text1"/>
          <w:sz w:val="24"/>
          <w:highlight w:val="none"/>
          <w14:textFill>
            <w14:solidFill>
              <w14:schemeClr w14:val="tx1"/>
            </w14:solidFill>
          </w14:textFill>
        </w:rPr>
        <w:t>投保人应履行如实告知义务，如实回答保险人就被保险人安全管理、教育培训、风险状况方面以及被保险人的其他有关情况提出的询问，并如实填写投保单。</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第二十六条</w:t>
      </w:r>
      <w:r>
        <w:rPr>
          <w:rStyle w:val="21"/>
          <w:rFonts w:ascii="Calibri" w:hAnsi="Calibri" w:eastAsia="仿宋" w:cs="Calibri"/>
          <w:bCs/>
          <w:color w:val="000000" w:themeColor="text1"/>
          <w:sz w:val="24"/>
          <w:highlight w:val="none"/>
          <w14:textFill>
            <w14:solidFill>
              <w14:schemeClr w14:val="tx1"/>
            </w14:solidFill>
          </w14:textFill>
        </w:rPr>
        <w:t> </w:t>
      </w:r>
      <w:r>
        <w:rPr>
          <w:rStyle w:val="21"/>
          <w:rFonts w:hint="eastAsia" w:ascii="仿宋" w:hAnsi="仿宋" w:eastAsia="仿宋"/>
          <w:bCs/>
          <w:color w:val="000000" w:themeColor="text1"/>
          <w:sz w:val="24"/>
          <w:highlight w:val="none"/>
          <w14:textFill>
            <w14:solidFill>
              <w14:schemeClr w14:val="tx1"/>
            </w14:solidFill>
          </w14:textFill>
        </w:rPr>
        <w:t>如未约定分期交付保险费的，投保人应当在保险合同成立时交清保险费。</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第二十七条</w:t>
      </w:r>
      <w:r>
        <w:rPr>
          <w:rStyle w:val="21"/>
          <w:rFonts w:ascii="Calibri" w:hAnsi="Calibri" w:eastAsia="仿宋" w:cs="Calibri"/>
          <w:bCs/>
          <w:color w:val="000000" w:themeColor="text1"/>
          <w:sz w:val="24"/>
          <w:highlight w:val="none"/>
          <w14:textFill>
            <w14:solidFill>
              <w14:schemeClr w14:val="tx1"/>
            </w14:solidFill>
          </w14:textFill>
        </w:rPr>
        <w:t> </w:t>
      </w:r>
      <w:r>
        <w:rPr>
          <w:rStyle w:val="21"/>
          <w:rFonts w:hint="eastAsia" w:ascii="仿宋" w:hAnsi="仿宋" w:eastAsia="仿宋"/>
          <w:bCs/>
          <w:color w:val="000000" w:themeColor="text1"/>
          <w:sz w:val="24"/>
          <w:highlight w:val="none"/>
          <w14:textFill>
            <w14:solidFill>
              <w14:schemeClr w14:val="tx1"/>
            </w14:solidFill>
          </w14:textFill>
        </w:rPr>
        <w:t>被保险人应严格遵守《安全生产法》、《建筑法》以及国家及政府有关部门制定的其他相关法律、法规及规定，加强管理，采取合理的预防措施，尽力避免或减少责任事故的发生。</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第二十八条</w:t>
      </w:r>
      <w:r>
        <w:rPr>
          <w:rStyle w:val="21"/>
          <w:rFonts w:ascii="Calibri" w:hAnsi="Calibri" w:eastAsia="仿宋" w:cs="Calibri"/>
          <w:bCs/>
          <w:color w:val="000000" w:themeColor="text1"/>
          <w:sz w:val="24"/>
          <w:highlight w:val="none"/>
          <w14:textFill>
            <w14:solidFill>
              <w14:schemeClr w14:val="tx1"/>
            </w14:solidFill>
          </w14:textFill>
        </w:rPr>
        <w:t>  </w:t>
      </w:r>
      <w:r>
        <w:rPr>
          <w:rStyle w:val="21"/>
          <w:rFonts w:hint="eastAsia" w:ascii="仿宋" w:hAnsi="仿宋" w:eastAsia="仿宋"/>
          <w:bCs/>
          <w:color w:val="000000" w:themeColor="text1"/>
          <w:sz w:val="24"/>
          <w:highlight w:val="none"/>
          <w14:textFill>
            <w14:solidFill>
              <w14:schemeClr w14:val="tx1"/>
            </w14:solidFill>
          </w14:textFill>
        </w:rPr>
        <w:t>在合同有效期内，如保险标的的危险程度显著增加的，被保险人应当按照合同的约定及时通知保险人，保险人可以按照合同约定增加保险费或者解除合同。</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第二十九条</w:t>
      </w:r>
      <w:r>
        <w:rPr>
          <w:rStyle w:val="21"/>
          <w:rFonts w:ascii="Calibri" w:hAnsi="Calibri" w:eastAsia="仿宋" w:cs="Calibri"/>
          <w:bCs/>
          <w:color w:val="000000" w:themeColor="text1"/>
          <w:sz w:val="24"/>
          <w:highlight w:val="none"/>
          <w14:textFill>
            <w14:solidFill>
              <w14:schemeClr w14:val="tx1"/>
            </w14:solidFill>
          </w14:textFill>
        </w:rPr>
        <w:t> </w:t>
      </w:r>
      <w:r>
        <w:rPr>
          <w:rStyle w:val="21"/>
          <w:rFonts w:hint="eastAsia" w:ascii="仿宋" w:hAnsi="仿宋" w:eastAsia="仿宋"/>
          <w:bCs/>
          <w:color w:val="000000" w:themeColor="text1"/>
          <w:sz w:val="24"/>
          <w:highlight w:val="none"/>
          <w14:textFill>
            <w14:solidFill>
              <w14:schemeClr w14:val="tx1"/>
            </w14:solidFill>
          </w14:textFill>
        </w:rPr>
        <w:t>保险事故发生时，被保险人应当尽力采取必要的措施，防止或者减少损失。投保人、被保险人知道保险事故发生后，应当及时通知保险人。</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第三十条</w:t>
      </w:r>
      <w:r>
        <w:rPr>
          <w:rStyle w:val="21"/>
          <w:rFonts w:ascii="Calibri" w:hAnsi="Calibri" w:eastAsia="仿宋" w:cs="Calibri"/>
          <w:bCs/>
          <w:color w:val="000000" w:themeColor="text1"/>
          <w:sz w:val="24"/>
          <w:highlight w:val="none"/>
          <w14:textFill>
            <w14:solidFill>
              <w14:schemeClr w14:val="tx1"/>
            </w14:solidFill>
          </w14:textFill>
        </w:rPr>
        <w:t> </w:t>
      </w:r>
      <w:r>
        <w:rPr>
          <w:rStyle w:val="21"/>
          <w:rFonts w:hint="eastAsia" w:ascii="仿宋" w:hAnsi="仿宋" w:eastAsia="仿宋"/>
          <w:bCs/>
          <w:color w:val="000000" w:themeColor="text1"/>
          <w:sz w:val="24"/>
          <w:highlight w:val="none"/>
          <w14:textFill>
            <w14:solidFill>
              <w14:schemeClr w14:val="tx1"/>
            </w14:solidFill>
          </w14:textFill>
        </w:rPr>
        <w:t>被保险人收到受害人的损害赔偿请求或得知可能产生损害赔偿时，应及时以书面形式通知保险人，并就损害赔偿请求与保险人进行协商。</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第三十一条</w:t>
      </w:r>
      <w:r>
        <w:rPr>
          <w:rStyle w:val="21"/>
          <w:rFonts w:ascii="Calibri" w:hAnsi="Calibri" w:eastAsia="仿宋" w:cs="Calibri"/>
          <w:bCs/>
          <w:color w:val="000000" w:themeColor="text1"/>
          <w:sz w:val="24"/>
          <w:highlight w:val="none"/>
          <w14:textFill>
            <w14:solidFill>
              <w14:schemeClr w14:val="tx1"/>
            </w14:solidFill>
          </w14:textFill>
        </w:rPr>
        <w:t> </w:t>
      </w:r>
      <w:r>
        <w:rPr>
          <w:rStyle w:val="21"/>
          <w:rFonts w:hint="eastAsia" w:ascii="仿宋" w:hAnsi="仿宋" w:eastAsia="仿宋"/>
          <w:bCs/>
          <w:color w:val="000000" w:themeColor="text1"/>
          <w:sz w:val="24"/>
          <w:highlight w:val="none"/>
          <w14:textFill>
            <w14:solidFill>
              <w14:schemeClr w14:val="tx1"/>
            </w14:solidFill>
          </w14:textFill>
        </w:rPr>
        <w:t>发生保险责任范围内的损失，应由有关责任方负责赔偿的，被保险人应行使或者保留向该责任方请求赔偿的权利。</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在保险人向有关责任方行使代位请求赔偿权利时，被保险人应当向保险人提供必要的文件和其所知道的有关情况。</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第三十二条 被保险人向保险人请求赔偿时，应提交以下材料：</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（一）保险单正本；</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（二）被保险人或其代表填具的索赔申请书；</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（三）受害人向被保险人提出人身伤害索赔的资料；</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（四）伤亡人员名单；</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五）受害人残疾的，应当提供具备相关法律法规要求的伤残鉴定资格的鉴定机构出具的残疾程度证明；受害人死亡的，由保险人指定或认可的二级以上（含）医疗机构或当地公安机关出具的死亡证明及户籍注销证明，宣告死亡的还需提供法院宣告死亡的证明；</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（六）被保险人与受害人所签订的赔偿协议书或和解书；经判决或仲裁的，应提供判决文书或仲裁裁决文书；</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（七）医疗费用证明；</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（八）用工合同或劳资关系证明；</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（九）救援费用、法律费用的相关支付凭证；</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（十）投保人、被保险人所能提供的其他与确认保险事故的性质、原因、损失程度等有关的证明和资料。</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赔偿处理</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第三十三条</w:t>
      </w:r>
      <w:r>
        <w:rPr>
          <w:rStyle w:val="21"/>
          <w:rFonts w:ascii="Calibri" w:hAnsi="Calibri" w:eastAsia="仿宋" w:cs="Calibri"/>
          <w:bCs/>
          <w:color w:val="000000" w:themeColor="text1"/>
          <w:sz w:val="24"/>
          <w:highlight w:val="none"/>
          <w14:textFill>
            <w14:solidFill>
              <w14:schemeClr w14:val="tx1"/>
            </w14:solidFill>
          </w14:textFill>
        </w:rPr>
        <w:t> </w:t>
      </w:r>
      <w:r>
        <w:rPr>
          <w:rStyle w:val="21"/>
          <w:rFonts w:hint="eastAsia" w:ascii="仿宋" w:hAnsi="仿宋" w:eastAsia="仿宋"/>
          <w:bCs/>
          <w:color w:val="000000" w:themeColor="text1"/>
          <w:sz w:val="24"/>
          <w:highlight w:val="none"/>
          <w14:textFill>
            <w14:solidFill>
              <w14:schemeClr w14:val="tx1"/>
            </w14:solidFill>
          </w14:textFill>
        </w:rPr>
        <w:t>保险人以下列方式之一确定的被保险人的赔偿责任为基础，按照保险合同的约定进行赔偿：</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 xml:space="preserve">（一）被保险人和向其提出损害赔偿请求的受害人协商并经保险人确认； </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（二）仲裁机构裁决；</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（三）人民法院判决；</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（四）保险人认可的其它方式。</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第三十四条</w:t>
      </w:r>
      <w:r>
        <w:rPr>
          <w:rStyle w:val="21"/>
          <w:rFonts w:ascii="Calibri" w:hAnsi="Calibri" w:eastAsia="仿宋" w:cs="Calibri"/>
          <w:bCs/>
          <w:color w:val="000000" w:themeColor="text1"/>
          <w:sz w:val="24"/>
          <w:highlight w:val="none"/>
          <w14:textFill>
            <w14:solidFill>
              <w14:schemeClr w14:val="tx1"/>
            </w14:solidFill>
          </w14:textFill>
        </w:rPr>
        <w:t> </w:t>
      </w:r>
      <w:r>
        <w:rPr>
          <w:rStyle w:val="21"/>
          <w:rFonts w:hint="eastAsia" w:ascii="仿宋" w:hAnsi="仿宋" w:eastAsia="仿宋"/>
          <w:bCs/>
          <w:color w:val="000000" w:themeColor="text1"/>
          <w:sz w:val="24"/>
          <w:highlight w:val="none"/>
          <w14:textFill>
            <w14:solidFill>
              <w14:schemeClr w14:val="tx1"/>
            </w14:solidFill>
          </w14:textFill>
        </w:rPr>
        <w:t>发生本保险合同第五条、第九条约定的保险事故时，被保险人对伤亡人员依法应承担的经济赔偿责任，保险人按照以下方式赔偿：</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（一）发生人员死亡的，保险人在每人伤亡责任限额内赔偿；</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二）发生人员残疾的，由二级以上（含）医疗机构或司法机构依据《职工工伤与职业病致残程度鉴定》标准鉴定残疾程度，保险人按照本保险合同所附残疾赔偿比例表规定的百分比，在每人伤亡责任限额内赔付；</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 xml:space="preserve">（三）发生人员就医的，被保险人对其从业人员、第三者依法应承担的符合国家工伤保险待遇规定的标准的下列医疗费用，保险人扣除每次事故每人医疗费用免赔额后在每人医疗费用责任限额内据实赔偿，医疗费用包括： </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1.挂号费、治疗费、手术费、检查费、医药费；</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2.住院期间的床位费、陪护费、伙食费、取暖费、空调费；</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3.就（转）诊交通费、急救车费；</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4.安装假肢、假牙、假眼和残疾用具费用。</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除紧急抢救外，受伤工作人员均应在二级以上（含）医院或保险人认可的医疗机构就诊。</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四）受伤人员暂时丧失工作能力超过五天（不包括五天）的，经医院证明，保险人依据事故发生地政府公布的最低生活保障金标准，按照每人／天补偿误工费，医疗期满或确定残疾程度后停发，最长不超过1年；如最终鉴定为残疾的，保险人对残疾赔偿金及误工费的赔偿以第（二）款计算的责任限额为限；</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（五）对于每次事故造成的上述各项损失，保险人在每次事故责任限额内赔偿，其中从业人员与第三者不共用每次事故责任限额。</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第三十五条</w:t>
      </w:r>
      <w:r>
        <w:rPr>
          <w:rStyle w:val="21"/>
          <w:rFonts w:ascii="Calibri" w:hAnsi="Calibri" w:eastAsia="仿宋" w:cs="Calibri"/>
          <w:bCs/>
          <w:color w:val="000000" w:themeColor="text1"/>
          <w:sz w:val="24"/>
          <w:highlight w:val="none"/>
          <w14:textFill>
            <w14:solidFill>
              <w14:schemeClr w14:val="tx1"/>
            </w14:solidFill>
          </w14:textFill>
        </w:rPr>
        <w:t> </w:t>
      </w:r>
      <w:r>
        <w:rPr>
          <w:rStyle w:val="21"/>
          <w:rFonts w:hint="eastAsia" w:ascii="仿宋" w:hAnsi="仿宋" w:eastAsia="仿宋"/>
          <w:bCs/>
          <w:color w:val="000000" w:themeColor="text1"/>
          <w:sz w:val="24"/>
          <w:highlight w:val="none"/>
          <w14:textFill>
            <w14:solidFill>
              <w14:schemeClr w14:val="tx1"/>
            </w14:solidFill>
          </w14:textFill>
        </w:rPr>
        <w:t>发生本保险合同第十二条约定的保险事故时，被保险人支付或承担的救援费用，保险人按照以下方式赔偿：</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（一）保险人在扣除每次事故救援费用免赔额后，依照本条第（二）项进行赔偿；</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（二）对于每次事故造成的损失，保险人在每次事故救援费用限额内赔偿，对每人救援的费用，保险人在每人救援费用责任限额内赔偿。</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第三十六条</w:t>
      </w:r>
      <w:r>
        <w:rPr>
          <w:rStyle w:val="21"/>
          <w:rFonts w:ascii="Calibri" w:hAnsi="Calibri" w:eastAsia="仿宋" w:cs="Calibri"/>
          <w:bCs/>
          <w:color w:val="000000" w:themeColor="text1"/>
          <w:sz w:val="24"/>
          <w:highlight w:val="none"/>
          <w14:textFill>
            <w14:solidFill>
              <w14:schemeClr w14:val="tx1"/>
            </w14:solidFill>
          </w14:textFill>
        </w:rPr>
        <w:t> </w:t>
      </w:r>
      <w:r>
        <w:rPr>
          <w:rStyle w:val="21"/>
          <w:rFonts w:hint="eastAsia" w:ascii="仿宋" w:hAnsi="仿宋" w:eastAsia="仿宋"/>
          <w:bCs/>
          <w:color w:val="000000" w:themeColor="text1"/>
          <w:sz w:val="24"/>
          <w:highlight w:val="none"/>
          <w14:textFill>
            <w14:solidFill>
              <w14:schemeClr w14:val="tx1"/>
            </w14:solidFill>
          </w14:textFill>
        </w:rPr>
        <w:t>被保险人因一次保险事故支出的法律费用，保险人在每次事故法律费用责任限额内赔偿，在保险期间内，保险人对多次事故各项损失的累计赔偿金额不超过累计责任限额。</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争议处理和法律适用</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第三十七条</w:t>
      </w:r>
      <w:r>
        <w:rPr>
          <w:rStyle w:val="21"/>
          <w:rFonts w:ascii="Calibri" w:hAnsi="Calibri" w:eastAsia="仿宋" w:cs="Calibri"/>
          <w:bCs/>
          <w:color w:val="000000" w:themeColor="text1"/>
          <w:sz w:val="24"/>
          <w:highlight w:val="none"/>
          <w14:textFill>
            <w14:solidFill>
              <w14:schemeClr w14:val="tx1"/>
            </w14:solidFill>
          </w14:textFill>
        </w:rPr>
        <w:t> </w:t>
      </w:r>
      <w:r>
        <w:rPr>
          <w:rStyle w:val="21"/>
          <w:rFonts w:hint="eastAsia" w:ascii="仿宋" w:hAnsi="仿宋" w:eastAsia="仿宋"/>
          <w:bCs/>
          <w:color w:val="000000" w:themeColor="text1"/>
          <w:sz w:val="24"/>
          <w:highlight w:val="none"/>
          <w14:textFill>
            <w14:solidFill>
              <w14:schemeClr w14:val="tx1"/>
            </w14:solidFill>
          </w14:textFill>
        </w:rPr>
        <w:t>因履行本保险合同发生的争议，由当事人协商解决。协商不成的，提交保险单载明的仲裁机构仲裁；保险单未载明仲裁机构且争议发生后未达成仲裁协议的，依法向中华人民共和国人民法院起诉。</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第三十八条</w:t>
      </w:r>
      <w:r>
        <w:rPr>
          <w:rStyle w:val="21"/>
          <w:rFonts w:ascii="Calibri" w:hAnsi="Calibri" w:eastAsia="仿宋" w:cs="Calibri"/>
          <w:bCs/>
          <w:color w:val="000000" w:themeColor="text1"/>
          <w:sz w:val="24"/>
          <w:highlight w:val="none"/>
          <w14:textFill>
            <w14:solidFill>
              <w14:schemeClr w14:val="tx1"/>
            </w14:solidFill>
          </w14:textFill>
        </w:rPr>
        <w:t> </w:t>
      </w:r>
      <w:r>
        <w:rPr>
          <w:rStyle w:val="21"/>
          <w:rFonts w:hint="eastAsia" w:ascii="仿宋" w:hAnsi="仿宋" w:eastAsia="仿宋"/>
          <w:bCs/>
          <w:color w:val="000000" w:themeColor="text1"/>
          <w:sz w:val="24"/>
          <w:highlight w:val="none"/>
          <w14:textFill>
            <w14:solidFill>
              <w14:schemeClr w14:val="tx1"/>
            </w14:solidFill>
          </w14:textFill>
        </w:rPr>
        <w:t>与本保险合同有关的以及履行本保险合同产生的一切争议处理适用中华人民共和国法律（不包括港、澳、台地区法律）。</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其他事项</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第三十九条</w:t>
      </w:r>
      <w:r>
        <w:rPr>
          <w:rStyle w:val="21"/>
          <w:rFonts w:ascii="Calibri" w:hAnsi="Calibri" w:eastAsia="仿宋" w:cs="Calibri"/>
          <w:bCs/>
          <w:color w:val="000000" w:themeColor="text1"/>
          <w:sz w:val="24"/>
          <w:highlight w:val="none"/>
          <w14:textFill>
            <w14:solidFill>
              <w14:schemeClr w14:val="tx1"/>
            </w14:solidFill>
          </w14:textFill>
        </w:rPr>
        <w:t> </w:t>
      </w:r>
      <w:r>
        <w:rPr>
          <w:rStyle w:val="21"/>
          <w:rFonts w:hint="eastAsia" w:ascii="仿宋" w:hAnsi="仿宋" w:eastAsia="仿宋"/>
          <w:bCs/>
          <w:color w:val="000000" w:themeColor="text1"/>
          <w:sz w:val="24"/>
          <w:highlight w:val="none"/>
          <w14:textFill>
            <w14:solidFill>
              <w14:schemeClr w14:val="tx1"/>
            </w14:solidFill>
          </w14:textFill>
        </w:rPr>
        <w:t>保险责任开始前，投保人要求解除保险合同的，应当向保险人支付相当于保险费5%的退保手续费，保险人应当退还剩余部分保险费。</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保险责任开始后，投保人要求解除保险合同的，自通知保险人之日起，保险合同解除，保险人按照保险责任开始之日起至合同解除之日止期间与保险期间的日比例计收保险费，并退还剩余部分保险费。</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第四十条 本保险合同约定与《中华人民共和国保险法》等法律规定相悖之处，以法律规定为准。本保险合同未尽事宜，以法律规定为准。</w:t>
      </w: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p>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附表：残疾赔偿比例表</w:t>
      </w:r>
    </w:p>
    <w:tbl>
      <w:tblPr>
        <w:tblStyle w:val="17"/>
        <w:tblW w:w="0" w:type="auto"/>
        <w:tblInd w:w="447" w:type="dxa"/>
        <w:tblLayout w:type="autofit"/>
        <w:tblCellMar>
          <w:top w:w="0" w:type="dxa"/>
          <w:left w:w="0" w:type="dxa"/>
          <w:bottom w:w="0" w:type="dxa"/>
          <w:right w:w="0" w:type="dxa"/>
        </w:tblCellMar>
      </w:tblPr>
      <w:tblGrid>
        <w:gridCol w:w="4536"/>
        <w:gridCol w:w="2285"/>
      </w:tblGrid>
      <w:tr>
        <w:tblPrEx>
          <w:tblCellMar>
            <w:top w:w="0" w:type="dxa"/>
            <w:left w:w="0" w:type="dxa"/>
            <w:bottom w:w="0" w:type="dxa"/>
            <w:right w:w="0" w:type="dxa"/>
          </w:tblCellMar>
        </w:tblPrEx>
        <w:tc>
          <w:tcPr>
            <w:tcW w:w="45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残疾程度</w:t>
            </w:r>
          </w:p>
        </w:tc>
        <w:tc>
          <w:tcPr>
            <w:tcW w:w="22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限额百分比</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永久丧失工作能力或一级残疾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100%</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二级残疾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80%</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三级残疾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65%</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四级残疾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55%</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五级残疾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45%</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六级残疾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25%</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七级残疾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15%</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八级残疾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10%</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九级残疾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4%</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十级残疾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1"/>
                <w:rFonts w:ascii="仿宋" w:hAnsi="仿宋" w:eastAsia="仿宋"/>
                <w:bCs/>
                <w:color w:val="000000" w:themeColor="text1"/>
                <w:sz w:val="24"/>
                <w:highlight w:val="none"/>
                <w14:textFill>
                  <w14:solidFill>
                    <w14:schemeClr w14:val="tx1"/>
                  </w14:solidFill>
                </w14:textFill>
              </w:rPr>
            </w:pPr>
            <w:r>
              <w:rPr>
                <w:rStyle w:val="21"/>
                <w:rFonts w:hint="eastAsia" w:ascii="仿宋" w:hAnsi="仿宋" w:eastAsia="仿宋"/>
                <w:bCs/>
                <w:color w:val="000000" w:themeColor="text1"/>
                <w:sz w:val="24"/>
                <w:highlight w:val="none"/>
                <w14:textFill>
                  <w14:solidFill>
                    <w14:schemeClr w14:val="tx1"/>
                  </w14:solidFill>
                </w14:textFill>
              </w:rPr>
              <w:t>1%</w:t>
            </w:r>
          </w:p>
        </w:tc>
      </w:tr>
    </w:tbl>
    <w:p>
      <w:pPr>
        <w:jc w:val="left"/>
        <w:textAlignment w:val="auto"/>
        <w:rPr>
          <w:rStyle w:val="21"/>
          <w:rFonts w:ascii="仿宋" w:hAnsi="仿宋" w:eastAsia="仿宋"/>
          <w:b/>
          <w:kern w:val="0"/>
          <w:sz w:val="40"/>
          <w:szCs w:val="28"/>
          <w:highlight w:val="none"/>
          <w:lang w:val="zh-CN"/>
        </w:rPr>
      </w:pPr>
      <w:r>
        <w:rPr>
          <w:rStyle w:val="21"/>
          <w:rFonts w:ascii="仿宋" w:hAnsi="仿宋" w:eastAsia="仿宋"/>
          <w:b/>
          <w:kern w:val="0"/>
          <w:sz w:val="40"/>
          <w:szCs w:val="28"/>
          <w:highlight w:val="none"/>
          <w:lang w:val="zh-CN"/>
        </w:rPr>
        <w:br w:type="page"/>
      </w:r>
    </w:p>
    <w:p>
      <w:pPr>
        <w:pStyle w:val="4"/>
        <w:rPr>
          <w:rStyle w:val="21"/>
          <w:rFonts w:ascii="仿宋" w:hAnsi="仿宋" w:eastAsia="仿宋" w:cs="Times New Roman"/>
          <w:sz w:val="24"/>
          <w:szCs w:val="24"/>
          <w:highlight w:val="none"/>
        </w:rPr>
      </w:pPr>
      <w:bookmarkStart w:id="61" w:name="_Toc139632810"/>
      <w:r>
        <w:rPr>
          <w:rStyle w:val="21"/>
          <w:rFonts w:hint="eastAsia" w:ascii="仿宋" w:hAnsi="仿宋" w:eastAsia="仿宋" w:cs="Times New Roman"/>
          <w:sz w:val="24"/>
          <w:szCs w:val="24"/>
          <w:highlight w:val="none"/>
        </w:rPr>
        <w:t>险种</w:t>
      </w:r>
      <w:r>
        <w:rPr>
          <w:rStyle w:val="21"/>
          <w:rFonts w:ascii="仿宋" w:hAnsi="仿宋" w:eastAsia="仿宋" w:cs="Times New Roman"/>
          <w:sz w:val="24"/>
          <w:szCs w:val="24"/>
          <w:highlight w:val="none"/>
        </w:rPr>
        <w:t>3</w:t>
      </w:r>
      <w:r>
        <w:rPr>
          <w:rStyle w:val="21"/>
          <w:rFonts w:hint="eastAsia" w:ascii="仿宋" w:hAnsi="仿宋" w:eastAsia="仿宋" w:cs="Times New Roman"/>
          <w:sz w:val="24"/>
          <w:szCs w:val="24"/>
          <w:highlight w:val="none"/>
        </w:rPr>
        <w:t>：</w:t>
      </w:r>
      <w:r>
        <w:rPr>
          <w:rStyle w:val="21"/>
          <w:rFonts w:ascii="仿宋" w:hAnsi="仿宋" w:eastAsia="仿宋" w:cs="Times New Roman"/>
          <w:sz w:val="24"/>
          <w:szCs w:val="24"/>
          <w:highlight w:val="none"/>
        </w:rPr>
        <w:t>建筑</w:t>
      </w:r>
      <w:r>
        <w:rPr>
          <w:rStyle w:val="21"/>
          <w:rFonts w:hint="eastAsia" w:ascii="仿宋" w:hAnsi="仿宋" w:eastAsia="仿宋" w:cs="Times New Roman"/>
          <w:sz w:val="24"/>
          <w:szCs w:val="24"/>
          <w:highlight w:val="none"/>
        </w:rPr>
        <w:t>施工人员团体意外伤害保险</w:t>
      </w:r>
      <w:bookmarkEnd w:id="61"/>
    </w:p>
    <w:p>
      <w:pPr>
        <w:pStyle w:val="25"/>
        <w:rPr>
          <w:rFonts w:ascii="仿宋" w:hAnsi="仿宋" w:eastAsia="仿宋"/>
          <w:b/>
          <w:bCs/>
          <w:color w:val="000000" w:themeColor="text1"/>
          <w:szCs w:val="24"/>
          <w:highlight w:val="none"/>
          <w14:textFill>
            <w14:solidFill>
              <w14:schemeClr w14:val="tx1"/>
            </w14:solidFill>
          </w14:textFill>
        </w:rPr>
      </w:pPr>
      <w:r>
        <w:rPr>
          <w:rFonts w:hint="eastAsia" w:ascii="仿宋" w:hAnsi="仿宋" w:eastAsia="仿宋"/>
          <w:b/>
          <w:bCs/>
          <w:color w:val="000000" w:themeColor="text1"/>
          <w:szCs w:val="24"/>
          <w:highlight w:val="none"/>
          <w14:textFill>
            <w14:solidFill>
              <w14:schemeClr w14:val="tx1"/>
            </w14:solidFill>
          </w14:textFill>
        </w:rPr>
        <w:t>1、保险要素表：保险单明细表的对应项目按本表所列。</w:t>
      </w:r>
    </w:p>
    <w:tbl>
      <w:tblPr>
        <w:tblStyle w:val="17"/>
        <w:tblW w:w="8640"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5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360" w:lineRule="auto"/>
              <w:rPr>
                <w:rStyle w:val="21"/>
                <w:rFonts w:ascii="仿宋" w:hAnsi="仿宋" w:eastAsia="仿宋"/>
                <w:color w:val="000000" w:themeColor="text1"/>
                <w:sz w:val="24"/>
                <w:szCs w:val="24"/>
                <w:highlight w:val="none"/>
                <w14:textFill>
                  <w14:solidFill>
                    <w14:schemeClr w14:val="tx1"/>
                  </w14:solidFill>
                </w14:textFill>
              </w:rPr>
            </w:pPr>
            <w:r>
              <w:rPr>
                <w:rStyle w:val="21"/>
                <w:rFonts w:ascii="仿宋" w:hAnsi="仿宋" w:eastAsia="仿宋"/>
                <w:b/>
                <w:color w:val="000000" w:themeColor="text1"/>
                <w:sz w:val="24"/>
                <w:szCs w:val="24"/>
                <w:highlight w:val="none"/>
                <w14:textFill>
                  <w14:solidFill>
                    <w14:schemeClr w14:val="tx1"/>
                  </w14:solidFill>
                </w14:textFill>
              </w:rPr>
              <w:t>一、投保人名称：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ind w:firstLine="480" w:firstLineChars="200"/>
              <w:rPr>
                <w:rStyle w:val="21"/>
                <w:rFonts w:ascii="仿宋" w:hAnsi="仿宋" w:eastAsia="仿宋"/>
                <w:color w:val="000000" w:themeColor="text1"/>
                <w:sz w:val="24"/>
                <w:szCs w:val="24"/>
                <w:highlight w:val="none"/>
                <w14:textFill>
                  <w14:solidFill>
                    <w14:schemeClr w14:val="tx1"/>
                  </w14:solidFill>
                </w14:textFill>
              </w:rPr>
            </w:pPr>
            <w:r>
              <w:rPr>
                <w:rStyle w:val="21"/>
                <w:rFonts w:ascii="仿宋" w:hAnsi="仿宋" w:eastAsia="仿宋"/>
                <w:color w:val="000000" w:themeColor="text1"/>
                <w:sz w:val="24"/>
                <w:szCs w:val="24"/>
                <w:highlight w:val="none"/>
                <w14:textFill>
                  <w14:solidFill>
                    <w14:schemeClr w14:val="tx1"/>
                  </w14:solidFill>
                </w14:textFill>
              </w:rPr>
              <w:t>投保人名称：</w:t>
            </w:r>
          </w:p>
        </w:tc>
        <w:tc>
          <w:tcPr>
            <w:tcW w:w="5939" w:type="dxa"/>
            <w:tcBorders>
              <w:top w:val="single" w:color="000000" w:sz="4" w:space="0"/>
              <w:left w:val="single" w:color="000000" w:sz="4" w:space="0"/>
              <w:bottom w:val="single" w:color="000000" w:sz="4" w:space="0"/>
              <w:right w:val="single" w:color="000000" w:sz="4" w:space="0"/>
            </w:tcBorders>
          </w:tcPr>
          <w:p>
            <w:pPr>
              <w:snapToGrid w:val="0"/>
              <w:rPr>
                <w:rStyle w:val="21"/>
                <w:rFonts w:ascii="仿宋" w:hAnsi="仿宋" w:eastAsia="仿宋"/>
                <w:color w:val="000000" w:themeColor="text1"/>
                <w:sz w:val="24"/>
                <w:szCs w:val="24"/>
                <w:highlight w:val="none"/>
                <w14:textFill>
                  <w14:solidFill>
                    <w14:schemeClr w14:val="tx1"/>
                  </w14:solidFill>
                </w14:textFill>
              </w:rPr>
            </w:pPr>
            <w:r>
              <w:rPr>
                <w:rStyle w:val="21"/>
                <w:rFonts w:hint="eastAsia" w:ascii="仿宋" w:hAnsi="仿宋" w:eastAsia="仿宋" w:cs="仿宋"/>
                <w:bCs/>
                <w:color w:val="000000" w:themeColor="text1"/>
                <w:sz w:val="24"/>
                <w:szCs w:val="24"/>
                <w:highlight w:val="none"/>
                <w14:textFill>
                  <w14:solidFill>
                    <w14:schemeClr w14:val="tx1"/>
                  </w14:solidFill>
                </w14:textFill>
              </w:rPr>
              <w:t>南平高速建设有限公司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1"/>
                <w:rFonts w:ascii="仿宋" w:hAnsi="仿宋" w:eastAsia="仿宋"/>
                <w:color w:val="000000" w:themeColor="text1"/>
                <w:sz w:val="24"/>
                <w:szCs w:val="24"/>
                <w:highlight w:val="none"/>
                <w14:textFill>
                  <w14:solidFill>
                    <w14:schemeClr w14:val="tx1"/>
                  </w14:solidFill>
                </w14:textFill>
              </w:rPr>
            </w:pPr>
            <w:r>
              <w:rPr>
                <w:rStyle w:val="21"/>
                <w:rFonts w:ascii="仿宋" w:hAnsi="仿宋" w:eastAsia="仿宋"/>
                <w:b/>
                <w:color w:val="000000" w:themeColor="text1"/>
                <w:sz w:val="24"/>
                <w:szCs w:val="24"/>
                <w:highlight w:val="none"/>
                <w14:textFill>
                  <w14:solidFill>
                    <w14:schemeClr w14:val="tx1"/>
                  </w14:solidFill>
                </w14:textFill>
              </w:rPr>
              <w:t>二、被保险人：</w:t>
            </w:r>
          </w:p>
        </w:tc>
        <w:tc>
          <w:tcPr>
            <w:tcW w:w="5939" w:type="dxa"/>
            <w:tcBorders>
              <w:top w:val="single" w:color="000000" w:sz="4" w:space="0"/>
              <w:left w:val="single" w:color="000000" w:sz="4" w:space="0"/>
              <w:bottom w:val="single" w:color="000000" w:sz="4" w:space="0"/>
              <w:right w:val="single" w:color="000000" w:sz="4" w:space="0"/>
            </w:tcBorders>
          </w:tcPr>
          <w:p>
            <w:pPr>
              <w:tabs>
                <w:tab w:val="left" w:pos="1620"/>
                <w:tab w:val="left" w:pos="1875"/>
              </w:tabs>
              <w:snapToGrid w:val="0"/>
              <w:spacing w:line="480" w:lineRule="exact"/>
              <w:jc w:val="left"/>
              <w:rPr>
                <w:rStyle w:val="21"/>
                <w:rFonts w:ascii="仿宋" w:hAnsi="仿宋" w:eastAsia="仿宋"/>
                <w:color w:val="000000" w:themeColor="text1"/>
                <w:sz w:val="24"/>
                <w:szCs w:val="24"/>
                <w:highlight w:val="none"/>
                <w14:textFill>
                  <w14:solidFill>
                    <w14:schemeClr w14:val="tx1"/>
                  </w14:solidFill>
                </w14:textFill>
              </w:rPr>
            </w:pPr>
            <w:r>
              <w:rPr>
                <w:rStyle w:val="21"/>
                <w:rFonts w:ascii="仿宋" w:hAnsi="仿宋" w:eastAsia="仿宋"/>
                <w:color w:val="000000" w:themeColor="text1"/>
                <w:sz w:val="24"/>
                <w:szCs w:val="24"/>
                <w:highlight w:val="none"/>
                <w14:textFill>
                  <w14:solidFill>
                    <w14:schemeClr w14:val="tx1"/>
                  </w14:solidFill>
                </w14:textFill>
              </w:rPr>
              <w:t>（1）承保工程所有在册正式员工、现场管理人员、在施工范围内的业主、设计及监理等工程参建单位人员，上级检查、指导人员；</w:t>
            </w:r>
            <w:r>
              <w:rPr>
                <w:rStyle w:val="21"/>
                <w:rFonts w:ascii="仿宋" w:hAnsi="仿宋" w:eastAsia="仿宋"/>
                <w:color w:val="000000" w:themeColor="text1"/>
                <w:sz w:val="24"/>
                <w:szCs w:val="24"/>
                <w:highlight w:val="none"/>
                <w14:textFill>
                  <w14:solidFill>
                    <w14:schemeClr w14:val="tx1"/>
                  </w14:solidFill>
                </w14:textFill>
              </w:rPr>
              <w:br w:type="textWrapping"/>
            </w:r>
            <w:r>
              <w:rPr>
                <w:rStyle w:val="21"/>
                <w:rFonts w:ascii="仿宋" w:hAnsi="仿宋" w:eastAsia="仿宋"/>
                <w:color w:val="000000" w:themeColor="text1"/>
                <w:sz w:val="24"/>
                <w:szCs w:val="24"/>
                <w:highlight w:val="none"/>
                <w14:textFill>
                  <w14:solidFill>
                    <w14:schemeClr w14:val="tx1"/>
                  </w14:solidFill>
                </w14:textFill>
              </w:rPr>
              <w:t>（2）因工程需要招聘并签订劳务合同的施工人员；</w:t>
            </w:r>
            <w:r>
              <w:rPr>
                <w:rStyle w:val="21"/>
                <w:rFonts w:ascii="仿宋" w:hAnsi="仿宋" w:eastAsia="仿宋"/>
                <w:color w:val="000000" w:themeColor="text1"/>
                <w:sz w:val="24"/>
                <w:szCs w:val="24"/>
                <w:highlight w:val="none"/>
                <w14:textFill>
                  <w14:solidFill>
                    <w14:schemeClr w14:val="tx1"/>
                  </w14:solidFill>
                </w14:textFill>
              </w:rPr>
              <w:br w:type="textWrapping"/>
            </w:r>
            <w:r>
              <w:rPr>
                <w:rStyle w:val="21"/>
                <w:rFonts w:ascii="仿宋" w:hAnsi="仿宋" w:eastAsia="仿宋"/>
                <w:color w:val="000000" w:themeColor="text1"/>
                <w:sz w:val="24"/>
                <w:szCs w:val="24"/>
                <w:highlight w:val="none"/>
                <w14:textFill>
                  <w14:solidFill>
                    <w14:schemeClr w14:val="tx1"/>
                  </w14:solidFill>
                </w14:textFill>
              </w:rPr>
              <w:t>（3）因工程需要招聘且未签订劳务合同、但形成事实劳动关系的施工人员（如临时技工、农民工等）。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360" w:lineRule="auto"/>
              <w:rPr>
                <w:rStyle w:val="21"/>
                <w:rFonts w:ascii="仿宋" w:hAnsi="仿宋" w:eastAsia="仿宋"/>
                <w:color w:val="000000" w:themeColor="text1"/>
                <w:sz w:val="24"/>
                <w:szCs w:val="24"/>
                <w:highlight w:val="none"/>
                <w14:textFill>
                  <w14:solidFill>
                    <w14:schemeClr w14:val="tx1"/>
                  </w14:solidFill>
                </w14:textFill>
              </w:rPr>
            </w:pPr>
            <w:r>
              <w:rPr>
                <w:rStyle w:val="21"/>
                <w:rFonts w:ascii="仿宋" w:hAnsi="仿宋" w:eastAsia="仿宋"/>
                <w:b/>
                <w:color w:val="000000" w:themeColor="text1"/>
                <w:sz w:val="24"/>
                <w:szCs w:val="24"/>
                <w:highlight w:val="none"/>
                <w14:textFill>
                  <w14:solidFill>
                    <w14:schemeClr w14:val="tx1"/>
                  </w14:solidFill>
                </w14:textFill>
              </w:rPr>
              <w:t>三、保险工程名称及造价：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1"/>
                <w:rFonts w:ascii="仿宋" w:hAnsi="仿宋" w:eastAsia="仿宋"/>
                <w:color w:val="000000" w:themeColor="text1"/>
                <w:sz w:val="24"/>
                <w:szCs w:val="24"/>
                <w:highlight w:val="none"/>
                <w14:textFill>
                  <w14:solidFill>
                    <w14:schemeClr w14:val="tx1"/>
                  </w14:solidFill>
                </w14:textFill>
              </w:rPr>
            </w:pPr>
            <w:r>
              <w:rPr>
                <w:rStyle w:val="21"/>
                <w:rFonts w:ascii="仿宋" w:hAnsi="仿宋" w:eastAsia="仿宋"/>
                <w:color w:val="000000" w:themeColor="text1"/>
                <w:sz w:val="24"/>
                <w:szCs w:val="24"/>
                <w:highlight w:val="none"/>
                <w14:textFill>
                  <w14:solidFill>
                    <w14:schemeClr w14:val="tx1"/>
                  </w14:solidFill>
                </w14:textFill>
              </w:rPr>
              <w:t>保险工程名称：</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1"/>
                <w:rFonts w:ascii="仿宋" w:hAnsi="仿宋" w:eastAsia="仿宋"/>
                <w:color w:val="000000" w:themeColor="text1"/>
                <w:sz w:val="24"/>
                <w:szCs w:val="24"/>
                <w:highlight w:val="none"/>
                <w14:textFill>
                  <w14:solidFill>
                    <w14:schemeClr w14:val="tx1"/>
                  </w14:solidFill>
                </w14:textFill>
              </w:rPr>
            </w:pPr>
            <w:r>
              <w:rPr>
                <w:rStyle w:val="21"/>
                <w:rFonts w:hint="eastAsia" w:ascii="仿宋" w:hAnsi="仿宋" w:eastAsia="仿宋" w:cs="仿宋"/>
                <w:color w:val="000000" w:themeColor="text1"/>
                <w:sz w:val="24"/>
                <w:szCs w:val="24"/>
                <w:highlight w:val="none"/>
                <w14:textFill>
                  <w14:solidFill>
                    <w14:schemeClr w14:val="tx1"/>
                  </w14:solidFill>
                </w14:textFill>
              </w:rPr>
              <w:t>武夷山市五夫翁墩至上梅荷墩段公路延伸工程设计施工总承包工程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1"/>
                <w:rFonts w:ascii="仿宋" w:hAnsi="仿宋" w:eastAsia="仿宋"/>
                <w:color w:val="000000" w:themeColor="text1"/>
                <w:sz w:val="24"/>
                <w:szCs w:val="24"/>
                <w:highlight w:val="none"/>
                <w14:textFill>
                  <w14:solidFill>
                    <w14:schemeClr w14:val="tx1"/>
                  </w14:solidFill>
                </w14:textFill>
              </w:rPr>
            </w:pPr>
            <w:r>
              <w:rPr>
                <w:rStyle w:val="21"/>
                <w:rFonts w:ascii="仿宋" w:hAnsi="仿宋" w:eastAsia="仿宋"/>
                <w:color w:val="000000" w:themeColor="text1"/>
                <w:sz w:val="24"/>
                <w:szCs w:val="24"/>
                <w:highlight w:val="none"/>
                <w14:textFill>
                  <w14:solidFill>
                    <w14:schemeClr w14:val="tx1"/>
                  </w14:solidFill>
                </w14:textFill>
              </w:rPr>
              <w:t>工程合同价：</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1"/>
                <w:rFonts w:ascii="仿宋" w:hAnsi="仿宋" w:eastAsia="仿宋"/>
                <w:b/>
                <w:color w:val="000000" w:themeColor="text1"/>
                <w:sz w:val="24"/>
                <w:szCs w:val="24"/>
                <w:highlight w:val="none"/>
                <w14:textFill>
                  <w14:solidFill>
                    <w14:schemeClr w14:val="tx1"/>
                  </w14:solidFill>
                </w14:textFill>
              </w:rPr>
            </w:pPr>
            <w:r>
              <w:rPr>
                <w:rStyle w:val="21"/>
                <w:rFonts w:hint="eastAsia" w:ascii="仿宋" w:hAnsi="仿宋" w:eastAsia="仿宋" w:cs="仿宋"/>
                <w:b/>
                <w:color w:val="000000" w:themeColor="text1"/>
                <w:sz w:val="24"/>
                <w:szCs w:val="24"/>
                <w:highlight w:val="none"/>
                <w14:textFill>
                  <w14:solidFill>
                    <w14:schemeClr w14:val="tx1"/>
                  </w14:solidFill>
                </w14:textFill>
              </w:rPr>
              <w:t>建安工程费：人民币179277484元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360" w:lineRule="auto"/>
              <w:rPr>
                <w:rStyle w:val="21"/>
                <w:rFonts w:ascii="仿宋" w:hAnsi="仿宋" w:eastAsia="仿宋"/>
                <w:b/>
                <w:color w:val="000000" w:themeColor="text1"/>
                <w:sz w:val="24"/>
                <w:szCs w:val="24"/>
                <w:highlight w:val="none"/>
                <w14:textFill>
                  <w14:solidFill>
                    <w14:schemeClr w14:val="tx1"/>
                  </w14:solidFill>
                </w14:textFill>
              </w:rPr>
            </w:pPr>
            <w:r>
              <w:rPr>
                <w:rStyle w:val="21"/>
                <w:rFonts w:ascii="仿宋" w:hAnsi="仿宋" w:eastAsia="仿宋"/>
                <w:b/>
                <w:color w:val="000000" w:themeColor="text1"/>
                <w:sz w:val="24"/>
                <w:szCs w:val="24"/>
                <w:highlight w:val="none"/>
                <w14:textFill>
                  <w14:solidFill>
                    <w14:schemeClr w14:val="tx1"/>
                  </w14:solidFill>
                </w14:textFill>
              </w:rPr>
              <w:t>四、保险项目及保险金额/赔偿限额：</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7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snapToGrid w:val="0"/>
                    <w:spacing w:line="360" w:lineRule="auto"/>
                    <w:rPr>
                      <w:rStyle w:val="21"/>
                      <w:rFonts w:ascii="仿宋" w:hAnsi="仿宋" w:eastAsia="仿宋"/>
                      <w:color w:val="000000" w:themeColor="text1"/>
                      <w:sz w:val="24"/>
                      <w:szCs w:val="24"/>
                      <w:highlight w:val="none"/>
                      <w14:textFill>
                        <w14:solidFill>
                          <w14:schemeClr w14:val="tx1"/>
                        </w14:solidFill>
                      </w14:textFill>
                    </w:rPr>
                  </w:pPr>
                  <w:r>
                    <w:rPr>
                      <w:rStyle w:val="21"/>
                      <w:rFonts w:hint="eastAsia" w:ascii="仿宋" w:hAnsi="仿宋" w:eastAsia="仿宋"/>
                      <w:color w:val="000000" w:themeColor="text1"/>
                      <w:sz w:val="24"/>
                      <w:szCs w:val="24"/>
                      <w:highlight w:val="none"/>
                      <w14:textFill>
                        <w14:solidFill>
                          <w14:schemeClr w14:val="tx1"/>
                        </w14:solidFill>
                      </w14:textFill>
                    </w:rPr>
                    <w:t>方案</w:t>
                  </w:r>
                </w:p>
              </w:tc>
              <w:tc>
                <w:tcPr>
                  <w:tcW w:w="7326" w:type="dxa"/>
                </w:tcPr>
                <w:p>
                  <w:pPr>
                    <w:snapToGrid w:val="0"/>
                    <w:spacing w:line="360" w:lineRule="auto"/>
                    <w:rPr>
                      <w:rStyle w:val="21"/>
                      <w:rFonts w:ascii="仿宋" w:hAnsi="仿宋" w:eastAsia="仿宋"/>
                      <w:color w:val="000000" w:themeColor="text1"/>
                      <w:sz w:val="24"/>
                      <w:szCs w:val="24"/>
                      <w:highlight w:val="none"/>
                      <w14:textFill>
                        <w14:solidFill>
                          <w14:schemeClr w14:val="tx1"/>
                        </w14:solidFill>
                      </w14:textFill>
                    </w:rPr>
                  </w:pPr>
                  <w:r>
                    <w:rPr>
                      <w:rStyle w:val="21"/>
                      <w:rFonts w:hint="eastAsia" w:ascii="仿宋" w:hAnsi="仿宋" w:eastAsia="仿宋"/>
                      <w:color w:val="000000" w:themeColor="text1"/>
                      <w:sz w:val="24"/>
                      <w:szCs w:val="24"/>
                      <w:highlight w:val="none"/>
                      <w14:textFill>
                        <w14:solidFill>
                          <w14:schemeClr w14:val="tx1"/>
                        </w14:solidFill>
                      </w14:textFill>
                    </w:rPr>
                    <w:t>每人伤亡赔偿限额50万元+医疗5万元+每日津贴</w:t>
                  </w:r>
                  <w:r>
                    <w:rPr>
                      <w:rStyle w:val="21"/>
                      <w:rFonts w:ascii="仿宋" w:hAnsi="仿宋" w:eastAsia="仿宋"/>
                      <w:color w:val="000000" w:themeColor="text1"/>
                      <w:sz w:val="24"/>
                      <w:szCs w:val="24"/>
                      <w:highlight w:val="none"/>
                      <w14:textFill>
                        <w14:solidFill>
                          <w14:schemeClr w14:val="tx1"/>
                        </w14:solidFill>
                      </w14:textFill>
                    </w:rPr>
                    <w:t>10</w:t>
                  </w:r>
                  <w:r>
                    <w:rPr>
                      <w:rStyle w:val="21"/>
                      <w:rFonts w:hint="eastAsia" w:ascii="仿宋" w:hAnsi="仿宋" w:eastAsia="仿宋"/>
                      <w:color w:val="000000" w:themeColor="text1"/>
                      <w:sz w:val="24"/>
                      <w:szCs w:val="24"/>
                      <w:highlight w:val="none"/>
                      <w14:textFill>
                        <w14:solidFill>
                          <w14:schemeClr w14:val="tx1"/>
                        </w14:solidFill>
                      </w14:textFill>
                    </w:rPr>
                    <w:t>0元（每人每次最高给付津贴日数</w:t>
                  </w:r>
                  <w:r>
                    <w:rPr>
                      <w:rStyle w:val="21"/>
                      <w:rFonts w:ascii="仿宋" w:hAnsi="仿宋" w:eastAsia="仿宋"/>
                      <w:color w:val="000000" w:themeColor="text1"/>
                      <w:sz w:val="24"/>
                      <w:szCs w:val="24"/>
                      <w:highlight w:val="none"/>
                      <w14:textFill>
                        <w14:solidFill>
                          <w14:schemeClr w14:val="tx1"/>
                        </w14:solidFill>
                      </w14:textFill>
                    </w:rPr>
                    <w:t>90</w:t>
                  </w:r>
                  <w:r>
                    <w:rPr>
                      <w:rStyle w:val="21"/>
                      <w:rFonts w:hint="eastAsia" w:ascii="仿宋" w:hAnsi="仿宋" w:eastAsia="仿宋"/>
                      <w:color w:val="000000" w:themeColor="text1"/>
                      <w:sz w:val="24"/>
                      <w:szCs w:val="24"/>
                      <w:highlight w:val="none"/>
                      <w14:textFill>
                        <w14:solidFill>
                          <w14:schemeClr w14:val="tx1"/>
                        </w14:solidFill>
                      </w14:textFill>
                    </w:rPr>
                    <w:t>日，总给付日数180日）</w:t>
                  </w:r>
                </w:p>
              </w:tc>
            </w:tr>
          </w:tbl>
          <w:p>
            <w:pPr>
              <w:snapToGrid w:val="0"/>
              <w:spacing w:line="360" w:lineRule="auto"/>
              <w:rPr>
                <w:rStyle w:val="21"/>
                <w:rFonts w:ascii="仿宋" w:hAnsi="仿宋" w:eastAsia="仿宋"/>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360" w:lineRule="auto"/>
              <w:rPr>
                <w:rStyle w:val="21"/>
                <w:rFonts w:ascii="仿宋" w:hAnsi="仿宋" w:eastAsia="仿宋"/>
                <w:color w:val="000000" w:themeColor="text1"/>
                <w:sz w:val="24"/>
                <w:szCs w:val="24"/>
                <w:highlight w:val="none"/>
                <w14:textFill>
                  <w14:solidFill>
                    <w14:schemeClr w14:val="tx1"/>
                  </w14:solidFill>
                </w14:textFill>
              </w:rPr>
            </w:pPr>
            <w:r>
              <w:rPr>
                <w:rStyle w:val="21"/>
                <w:rFonts w:ascii="仿宋" w:hAnsi="仿宋" w:eastAsia="仿宋"/>
                <w:color w:val="000000" w:themeColor="text1"/>
                <w:sz w:val="24"/>
                <w:szCs w:val="24"/>
                <w:highlight w:val="none"/>
                <w14:textFill>
                  <w14:solidFill>
                    <w14:schemeClr w14:val="tx1"/>
                  </w14:solidFill>
                </w14:textFill>
              </w:rPr>
              <w:t>五、</w:t>
            </w:r>
            <w:r>
              <w:rPr>
                <w:rStyle w:val="21"/>
                <w:rFonts w:hint="eastAsia" w:ascii="仿宋" w:hAnsi="仿宋" w:eastAsia="仿宋"/>
                <w:b/>
                <w:color w:val="000000" w:themeColor="text1"/>
                <w:sz w:val="24"/>
                <w:szCs w:val="24"/>
                <w:highlight w:val="none"/>
                <w14:textFill>
                  <w14:solidFill>
                    <w14:schemeClr w14:val="tx1"/>
                  </w14:solidFill>
                </w14:textFill>
              </w:rPr>
              <w:t>保险期限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1"/>
                <w:rFonts w:ascii="仿宋" w:hAnsi="仿宋" w:eastAsia="仿宋"/>
                <w:color w:val="000000" w:themeColor="text1"/>
                <w:sz w:val="24"/>
                <w:szCs w:val="24"/>
                <w:highlight w:val="none"/>
                <w14:textFill>
                  <w14:solidFill>
                    <w14:schemeClr w14:val="tx1"/>
                  </w14:solidFill>
                </w14:textFill>
              </w:rPr>
            </w:pPr>
            <w:r>
              <w:rPr>
                <w:rStyle w:val="21"/>
                <w:rFonts w:ascii="仿宋" w:hAnsi="仿宋" w:eastAsia="仿宋"/>
                <w:color w:val="000000" w:themeColor="text1"/>
                <w:sz w:val="24"/>
                <w:szCs w:val="24"/>
                <w:highlight w:val="none"/>
                <w14:textFill>
                  <w14:solidFill>
                    <w14:schemeClr w14:val="tx1"/>
                  </w14:solidFill>
                </w14:textFill>
              </w:rPr>
              <w:t>1、建筑安装期：</w:t>
            </w:r>
          </w:p>
          <w:p>
            <w:pPr>
              <w:snapToGrid w:val="0"/>
              <w:spacing w:line="360" w:lineRule="auto"/>
              <w:rPr>
                <w:rStyle w:val="21"/>
                <w:rFonts w:ascii="仿宋" w:hAnsi="仿宋" w:eastAsia="仿宋"/>
                <w:b/>
                <w:color w:val="000000" w:themeColor="text1"/>
                <w:sz w:val="24"/>
                <w:szCs w:val="24"/>
                <w:highlight w:val="none"/>
                <w14:textFill>
                  <w14:solidFill>
                    <w14:schemeClr w14:val="tx1"/>
                  </w14:solidFill>
                </w14:textFill>
              </w:rPr>
            </w:pPr>
          </w:p>
        </w:tc>
        <w:tc>
          <w:tcPr>
            <w:tcW w:w="5939" w:type="dxa"/>
            <w:tcBorders>
              <w:top w:val="single" w:color="000000" w:sz="4" w:space="0"/>
              <w:left w:val="single" w:color="000000" w:sz="4" w:space="0"/>
              <w:bottom w:val="single" w:color="000000" w:sz="4" w:space="0"/>
              <w:right w:val="single" w:color="000000" w:sz="4" w:space="0"/>
            </w:tcBorders>
          </w:tcPr>
          <w:p>
            <w:pPr>
              <w:pStyle w:val="25"/>
              <w:spacing w:after="156"/>
              <w:rPr>
                <w:rStyle w:val="21"/>
                <w:rFonts w:ascii="仿宋" w:hAnsi="仿宋" w:eastAsia="仿宋"/>
                <w:color w:val="000000" w:themeColor="text1"/>
                <w:szCs w:val="24"/>
                <w:highlight w:val="none"/>
                <w14:textFill>
                  <w14:solidFill>
                    <w14:schemeClr w14:val="tx1"/>
                  </w14:solidFill>
                </w14:textFill>
              </w:rPr>
            </w:pPr>
            <w:r>
              <w:rPr>
                <w:rStyle w:val="21"/>
                <w:rFonts w:hint="eastAsia" w:ascii="仿宋" w:hAnsi="仿宋" w:eastAsia="仿宋" w:cs="仿宋"/>
                <w:b/>
                <w:color w:val="000000" w:themeColor="text1"/>
                <w:kern w:val="2"/>
                <w:szCs w:val="24"/>
                <w:highlight w:val="none"/>
                <w14:textFill>
                  <w14:solidFill>
                    <w14:schemeClr w14:val="tx1"/>
                  </w14:solidFill>
                </w14:textFill>
              </w:rPr>
              <w:t>实际开始工作时间按照监理人开始工作通知中载明的开始工作时间为准。本项目总工期为12个月。</w:t>
            </w:r>
            <w:r>
              <w:rPr>
                <w:rStyle w:val="21"/>
                <w:rFonts w:ascii="仿宋" w:hAnsi="仿宋" w:eastAsia="仿宋"/>
                <w:color w:val="000000" w:themeColor="text1"/>
                <w:szCs w:val="24"/>
                <w:highlight w:val="none"/>
                <w14:textFill>
                  <w14:solidFill>
                    <w14:schemeClr w14:val="tx1"/>
                  </w14:solidFill>
                </w14:textFill>
              </w:rPr>
              <w:t>（具体投保时确定）</w:t>
            </w:r>
          </w:p>
          <w:p>
            <w:pPr>
              <w:snapToGrid w:val="0"/>
              <w:spacing w:line="360" w:lineRule="auto"/>
              <w:rPr>
                <w:rStyle w:val="21"/>
                <w:rFonts w:ascii="仿宋" w:hAnsi="仿宋" w:eastAsia="仿宋"/>
                <w:color w:val="000000" w:themeColor="text1"/>
                <w:sz w:val="24"/>
                <w:szCs w:val="24"/>
                <w:highlight w:val="none"/>
                <w14:textFill>
                  <w14:solidFill>
                    <w14:schemeClr w14:val="tx1"/>
                  </w14:solidFill>
                </w14:textFill>
              </w:rPr>
            </w:pPr>
            <w:r>
              <w:rPr>
                <w:rStyle w:val="21"/>
                <w:rFonts w:ascii="仿宋" w:hAnsi="仿宋" w:eastAsia="仿宋"/>
                <w:color w:val="000000" w:themeColor="text1"/>
                <w:sz w:val="24"/>
                <w:szCs w:val="24"/>
                <w:highlight w:val="none"/>
                <w14:textFill>
                  <w14:solidFill>
                    <w14:schemeClr w14:val="tx1"/>
                  </w14:solidFill>
                </w14:textFill>
              </w:rPr>
              <w:t>如在前述建筑期内工程尚未完工，经投保人申请本项目的建筑安装期可自动扩展180天并不因此加收任何附加保险费，</w:t>
            </w:r>
            <w:r>
              <w:rPr>
                <w:rStyle w:val="21"/>
                <w:rFonts w:ascii="仿宋" w:hAnsi="仿宋" w:eastAsia="仿宋"/>
                <w:b/>
                <w:color w:val="000000" w:themeColor="text1"/>
                <w:sz w:val="24"/>
                <w:szCs w:val="24"/>
                <w:highlight w:val="none"/>
                <w14:textFill>
                  <w14:solidFill>
                    <w14:schemeClr w14:val="tx1"/>
                  </w14:solidFill>
                </w14:textFill>
              </w:rPr>
              <w:t>但</w:t>
            </w:r>
            <w:r>
              <w:rPr>
                <w:rStyle w:val="21"/>
                <w:rFonts w:hint="eastAsia" w:ascii="仿宋" w:hAnsi="仿宋" w:eastAsia="仿宋"/>
                <w:b/>
                <w:color w:val="000000" w:themeColor="text1"/>
                <w:sz w:val="24"/>
                <w:szCs w:val="24"/>
                <w:highlight w:val="none"/>
                <w14:textFill>
                  <w14:solidFill>
                    <w14:schemeClr w14:val="tx1"/>
                  </w14:solidFill>
                </w14:textFill>
              </w:rPr>
              <w:t>保险人须提前60天书面向投保人确认本项目是否需要办理延期，</w:t>
            </w:r>
            <w:r>
              <w:rPr>
                <w:rStyle w:val="21"/>
                <w:rFonts w:ascii="仿宋" w:hAnsi="仿宋" w:eastAsia="仿宋"/>
                <w:b/>
                <w:color w:val="000000" w:themeColor="text1"/>
                <w:sz w:val="24"/>
                <w:szCs w:val="24"/>
                <w:highlight w:val="none"/>
                <w14:textFill>
                  <w14:solidFill>
                    <w14:schemeClr w14:val="tx1"/>
                  </w14:solidFill>
                </w14:textFill>
              </w:rPr>
              <w:t>投保人</w:t>
            </w:r>
            <w:r>
              <w:rPr>
                <w:rStyle w:val="21"/>
                <w:rFonts w:hint="eastAsia" w:ascii="仿宋" w:hAnsi="仿宋" w:eastAsia="仿宋"/>
                <w:b/>
                <w:color w:val="000000" w:themeColor="text1"/>
                <w:sz w:val="24"/>
                <w:szCs w:val="24"/>
                <w:highlight w:val="none"/>
                <w14:textFill>
                  <w14:solidFill>
                    <w14:schemeClr w14:val="tx1"/>
                  </w14:solidFill>
                </w14:textFill>
              </w:rPr>
              <w:t>需</w:t>
            </w:r>
            <w:r>
              <w:rPr>
                <w:rStyle w:val="21"/>
                <w:rFonts w:ascii="仿宋" w:hAnsi="仿宋" w:eastAsia="仿宋"/>
                <w:b/>
                <w:color w:val="000000" w:themeColor="text1"/>
                <w:sz w:val="24"/>
                <w:szCs w:val="24"/>
                <w:highlight w:val="none"/>
                <w14:textFill>
                  <w14:solidFill>
                    <w14:schemeClr w14:val="tx1"/>
                  </w14:solidFill>
                </w14:textFill>
              </w:rPr>
              <w:t>提前30天</w:t>
            </w:r>
            <w:r>
              <w:rPr>
                <w:rStyle w:val="21"/>
                <w:rFonts w:hint="eastAsia" w:ascii="仿宋" w:hAnsi="仿宋" w:eastAsia="仿宋"/>
                <w:b/>
                <w:color w:val="000000" w:themeColor="text1"/>
                <w:sz w:val="24"/>
                <w:szCs w:val="24"/>
                <w:highlight w:val="none"/>
                <w14:textFill>
                  <w14:solidFill>
                    <w14:schemeClr w14:val="tx1"/>
                  </w14:solidFill>
                </w14:textFill>
              </w:rPr>
              <w:t>书面告知</w:t>
            </w:r>
            <w:r>
              <w:rPr>
                <w:rStyle w:val="21"/>
                <w:rFonts w:ascii="仿宋" w:hAnsi="仿宋" w:eastAsia="仿宋"/>
                <w:b/>
                <w:color w:val="000000" w:themeColor="text1"/>
                <w:sz w:val="24"/>
                <w:szCs w:val="24"/>
                <w:highlight w:val="none"/>
                <w14:textFill>
                  <w14:solidFill>
                    <w14:schemeClr w14:val="tx1"/>
                  </w14:solidFill>
                </w14:textFill>
              </w:rPr>
              <w:t>保险人</w:t>
            </w:r>
            <w:r>
              <w:rPr>
                <w:rStyle w:val="21"/>
                <w:rFonts w:hint="eastAsia" w:ascii="仿宋" w:hAnsi="仿宋" w:eastAsia="仿宋"/>
                <w:b/>
                <w:color w:val="000000" w:themeColor="text1"/>
                <w:sz w:val="24"/>
                <w:szCs w:val="24"/>
                <w:highlight w:val="none"/>
                <w14:textFill>
                  <w14:solidFill>
                    <w14:schemeClr w14:val="tx1"/>
                  </w14:solidFill>
                </w14:textFill>
              </w:rPr>
              <w:t>需要延期</w:t>
            </w:r>
            <w:r>
              <w:rPr>
                <w:rStyle w:val="21"/>
                <w:rFonts w:ascii="仿宋" w:hAnsi="仿宋" w:eastAsia="仿宋"/>
                <w:b/>
                <w:color w:val="000000" w:themeColor="text1"/>
                <w:sz w:val="24"/>
                <w:szCs w:val="24"/>
                <w:highlight w:val="none"/>
                <w14:textFill>
                  <w14:solidFill>
                    <w14:schemeClr w14:val="tx1"/>
                  </w14:solidFill>
                </w14:textFill>
              </w:rPr>
              <w:t>。</w:t>
            </w:r>
            <w:r>
              <w:rPr>
                <w:rStyle w:val="21"/>
                <w:rFonts w:ascii="仿宋" w:hAnsi="仿宋" w:eastAsia="仿宋"/>
                <w:color w:val="000000" w:themeColor="text1"/>
                <w:sz w:val="24"/>
                <w:szCs w:val="24"/>
                <w:highlight w:val="none"/>
                <w14:textFill>
                  <w14:solidFill>
                    <w14:schemeClr w14:val="tx1"/>
                  </w14:solidFill>
                </w14:textFill>
              </w:rPr>
              <w:t>如果180天后还需继续延期，由投保人补缴附加保费。补缴计算公式为：</w:t>
            </w:r>
            <w:r>
              <w:rPr>
                <w:rStyle w:val="21"/>
                <w:rFonts w:ascii="仿宋" w:hAnsi="仿宋" w:eastAsia="仿宋"/>
                <w:b/>
                <w:color w:val="000000" w:themeColor="text1"/>
                <w:sz w:val="24"/>
                <w:szCs w:val="24"/>
                <w:highlight w:val="none"/>
                <w14:textFill>
                  <w14:solidFill>
                    <w14:schemeClr w14:val="tx1"/>
                  </w14:solidFill>
                </w14:textFill>
              </w:rPr>
              <w:t>监理</w:t>
            </w:r>
            <w:r>
              <w:rPr>
                <w:rStyle w:val="21"/>
                <w:rFonts w:hint="eastAsia" w:ascii="仿宋" w:hAnsi="仿宋" w:eastAsia="仿宋"/>
                <w:b/>
                <w:color w:val="000000" w:themeColor="text1"/>
                <w:sz w:val="24"/>
                <w:szCs w:val="24"/>
                <w:highlight w:val="none"/>
                <w14:textFill>
                  <w14:solidFill>
                    <w14:schemeClr w14:val="tx1"/>
                  </w14:solidFill>
                </w14:textFill>
              </w:rPr>
              <w:t>单位确认</w:t>
            </w:r>
            <w:r>
              <w:rPr>
                <w:rStyle w:val="21"/>
                <w:rFonts w:ascii="仿宋" w:hAnsi="仿宋" w:eastAsia="仿宋"/>
                <w:b/>
                <w:color w:val="000000" w:themeColor="text1"/>
                <w:sz w:val="24"/>
                <w:szCs w:val="24"/>
                <w:highlight w:val="none"/>
                <w14:textFill>
                  <w14:solidFill>
                    <w14:schemeClr w14:val="tx1"/>
                  </w14:solidFill>
                </w14:textFill>
              </w:rPr>
              <w:t>的剩余工程</w:t>
            </w:r>
            <w:r>
              <w:rPr>
                <w:rStyle w:val="21"/>
                <w:rFonts w:hint="eastAsia" w:ascii="仿宋" w:hAnsi="仿宋" w:eastAsia="仿宋"/>
                <w:b/>
                <w:color w:val="000000" w:themeColor="text1"/>
                <w:sz w:val="24"/>
                <w:szCs w:val="24"/>
                <w:highlight w:val="none"/>
                <w14:textFill>
                  <w14:solidFill>
                    <w14:schemeClr w14:val="tx1"/>
                  </w14:solidFill>
                </w14:textFill>
              </w:rPr>
              <w:t>量</w:t>
            </w:r>
            <w:r>
              <w:rPr>
                <w:rStyle w:val="21"/>
                <w:rFonts w:ascii="仿宋" w:hAnsi="仿宋" w:eastAsia="仿宋"/>
                <w:b/>
                <w:color w:val="000000" w:themeColor="text1"/>
                <w:sz w:val="24"/>
                <w:szCs w:val="24"/>
                <w:highlight w:val="none"/>
                <w14:textFill>
                  <w14:solidFill>
                    <w14:schemeClr w14:val="tx1"/>
                  </w14:solidFill>
                </w14:textFill>
              </w:rPr>
              <w:t>造价×原保险费率</w:t>
            </w:r>
            <w:r>
              <w:rPr>
                <w:rStyle w:val="21"/>
                <w:rFonts w:hint="eastAsia" w:ascii="仿宋" w:hAnsi="仿宋" w:eastAsia="仿宋"/>
                <w:b/>
                <w:color w:val="000000" w:themeColor="text1"/>
                <w:sz w:val="24"/>
                <w:szCs w:val="24"/>
                <w:highlight w:val="none"/>
                <w14:textFill>
                  <w14:solidFill>
                    <w14:schemeClr w14:val="tx1"/>
                  </w14:solidFill>
                </w14:textFill>
              </w:rPr>
              <w:t>，延长时间按剩余工程量实际情况确定</w:t>
            </w:r>
            <w:r>
              <w:rPr>
                <w:rStyle w:val="21"/>
                <w:rFonts w:ascii="仿宋" w:hAnsi="仿宋" w:eastAsia="仿宋"/>
                <w:b/>
                <w:color w:val="000000" w:themeColor="text1"/>
                <w:sz w:val="24"/>
                <w:szCs w:val="24"/>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1"/>
                <w:rFonts w:ascii="仿宋" w:hAnsi="仿宋" w:eastAsia="仿宋"/>
                <w:color w:val="000000" w:themeColor="text1"/>
                <w:sz w:val="24"/>
                <w:szCs w:val="24"/>
                <w:highlight w:val="none"/>
                <w14:textFill>
                  <w14:solidFill>
                    <w14:schemeClr w14:val="tx1"/>
                  </w14:solidFill>
                </w14:textFill>
              </w:rPr>
            </w:pPr>
            <w:r>
              <w:rPr>
                <w:rStyle w:val="21"/>
                <w:rFonts w:ascii="仿宋" w:hAnsi="仿宋" w:eastAsia="仿宋"/>
                <w:b/>
                <w:color w:val="000000" w:themeColor="text1"/>
                <w:sz w:val="24"/>
                <w:szCs w:val="24"/>
                <w:highlight w:val="none"/>
                <w14:textFill>
                  <w14:solidFill>
                    <w14:schemeClr w14:val="tx1"/>
                  </w14:solidFill>
                </w14:textFill>
              </w:rPr>
              <w:t>六、免赔额：</w:t>
            </w:r>
          </w:p>
        </w:tc>
        <w:tc>
          <w:tcPr>
            <w:tcW w:w="5939" w:type="dxa"/>
            <w:tcBorders>
              <w:top w:val="single" w:color="000000" w:sz="4" w:space="0"/>
              <w:left w:val="single" w:color="000000" w:sz="4" w:space="0"/>
              <w:bottom w:val="single" w:color="000000" w:sz="4" w:space="0"/>
              <w:right w:val="single" w:color="000000" w:sz="4" w:space="0"/>
            </w:tcBorders>
          </w:tcPr>
          <w:p>
            <w:pPr>
              <w:snapToGrid w:val="0"/>
              <w:ind w:right="43"/>
              <w:rPr>
                <w:rStyle w:val="21"/>
                <w:rFonts w:ascii="仿宋" w:hAnsi="仿宋" w:eastAsia="仿宋"/>
                <w:color w:val="000000" w:themeColor="text1"/>
                <w:sz w:val="24"/>
                <w:szCs w:val="24"/>
                <w:highlight w:val="none"/>
                <w14:textFill>
                  <w14:solidFill>
                    <w14:schemeClr w14:val="tx1"/>
                  </w14:solidFill>
                </w14:textFill>
              </w:rPr>
            </w:pPr>
            <w:r>
              <w:rPr>
                <w:rStyle w:val="21"/>
                <w:rFonts w:ascii="仿宋" w:hAnsi="仿宋" w:eastAsia="仿宋"/>
                <w:color w:val="000000" w:themeColor="text1"/>
                <w:sz w:val="24"/>
                <w:szCs w:val="24"/>
                <w:highlight w:val="none"/>
                <w14:textFill>
                  <w14:solidFill>
                    <w14:schemeClr w14:val="tx1"/>
                  </w14:solidFill>
                </w14:textFill>
              </w:rPr>
              <w:t>医疗费用</w:t>
            </w:r>
            <w:r>
              <w:rPr>
                <w:rStyle w:val="21"/>
                <w:rFonts w:ascii="仿宋" w:hAnsi="仿宋" w:eastAsia="仿宋"/>
                <w:b/>
                <w:color w:val="000000" w:themeColor="text1"/>
                <w:sz w:val="24"/>
                <w:szCs w:val="24"/>
                <w:highlight w:val="none"/>
                <w14:textFill>
                  <w14:solidFill>
                    <w14:schemeClr w14:val="tx1"/>
                  </w14:solidFill>
                </w14:textFill>
              </w:rPr>
              <w:t>每次事故绝对</w:t>
            </w:r>
            <w:r>
              <w:rPr>
                <w:rStyle w:val="21"/>
                <w:rFonts w:hint="eastAsia" w:ascii="仿宋" w:hAnsi="仿宋" w:eastAsia="仿宋"/>
                <w:b/>
                <w:color w:val="000000" w:themeColor="text1"/>
                <w:sz w:val="24"/>
                <w:szCs w:val="24"/>
                <w:highlight w:val="none"/>
                <w14:textFill>
                  <w14:solidFill>
                    <w14:schemeClr w14:val="tx1"/>
                  </w14:solidFill>
                </w14:textFill>
              </w:rPr>
              <w:t>免赔为</w:t>
            </w:r>
            <w:r>
              <w:rPr>
                <w:rStyle w:val="21"/>
                <w:rFonts w:ascii="仿宋" w:hAnsi="仿宋" w:eastAsia="仿宋"/>
                <w:b/>
                <w:color w:val="000000" w:themeColor="text1"/>
                <w:sz w:val="24"/>
                <w:szCs w:val="24"/>
                <w:highlight w:val="none"/>
                <w14:textFill>
                  <w14:solidFill>
                    <w14:schemeClr w14:val="tx1"/>
                  </w14:solidFill>
                </w14:textFill>
              </w:rPr>
              <w:t>100元</w:t>
            </w:r>
            <w:r>
              <w:rPr>
                <w:rStyle w:val="21"/>
                <w:rFonts w:ascii="仿宋" w:hAnsi="仿宋" w:eastAsia="仿宋"/>
                <w:color w:val="000000" w:themeColor="text1"/>
                <w:sz w:val="24"/>
                <w:szCs w:val="24"/>
                <w:highlight w:val="none"/>
                <w14:textFill>
                  <w14:solidFill>
                    <w14:schemeClr w14:val="tx1"/>
                  </w14:solidFill>
                </w14:textFill>
              </w:rPr>
              <w:t>，剩余部分100%赔付。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1"/>
                <w:rFonts w:ascii="仿宋" w:hAnsi="仿宋" w:eastAsia="仿宋"/>
                <w:b/>
                <w:color w:val="000000" w:themeColor="text1"/>
                <w:sz w:val="24"/>
                <w:szCs w:val="24"/>
                <w:highlight w:val="none"/>
                <w14:textFill>
                  <w14:solidFill>
                    <w14:schemeClr w14:val="tx1"/>
                  </w14:solidFill>
                </w14:textFill>
              </w:rPr>
            </w:pPr>
            <w:r>
              <w:rPr>
                <w:rStyle w:val="21"/>
                <w:rFonts w:ascii="仿宋" w:hAnsi="仿宋" w:eastAsia="仿宋"/>
                <w:b/>
                <w:color w:val="000000" w:themeColor="text1"/>
                <w:sz w:val="24"/>
                <w:szCs w:val="24"/>
                <w:highlight w:val="none"/>
                <w14:textFill>
                  <w14:solidFill>
                    <w14:schemeClr w14:val="tx1"/>
                  </w14:solidFill>
                </w14:textFill>
              </w:rPr>
              <w:t>七、保险费率：</w:t>
            </w:r>
          </w:p>
        </w:tc>
        <w:tc>
          <w:tcPr>
            <w:tcW w:w="593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1"/>
                <w:rFonts w:ascii="仿宋" w:hAnsi="仿宋" w:eastAsia="仿宋"/>
                <w:color w:val="000000" w:themeColor="text1"/>
                <w:sz w:val="24"/>
                <w:szCs w:val="24"/>
                <w:highlight w:val="none"/>
                <w14:textFill>
                  <w14:solidFill>
                    <w14:schemeClr w14:val="tx1"/>
                  </w14:solidFill>
                </w14:textFill>
              </w:rPr>
            </w:pPr>
            <w:r>
              <w:rPr>
                <w:rStyle w:val="21"/>
                <w:rFonts w:ascii="仿宋" w:hAnsi="仿宋" w:eastAsia="仿宋"/>
                <w:color w:val="000000" w:themeColor="text1"/>
                <w:sz w:val="24"/>
                <w:szCs w:val="24"/>
                <w:highlight w:val="none"/>
                <w14:textFill>
                  <w14:solidFill>
                    <w14:schemeClr w14:val="tx1"/>
                  </w14:solidFill>
                </w14:textFill>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1"/>
                <w:rFonts w:ascii="仿宋" w:hAnsi="仿宋" w:eastAsia="仿宋"/>
                <w:color w:val="000000" w:themeColor="text1"/>
                <w:sz w:val="24"/>
                <w:szCs w:val="24"/>
                <w:highlight w:val="none"/>
                <w14:textFill>
                  <w14:solidFill>
                    <w14:schemeClr w14:val="tx1"/>
                  </w14:solidFill>
                </w14:textFill>
              </w:rPr>
            </w:pPr>
            <w:r>
              <w:rPr>
                <w:rStyle w:val="21"/>
                <w:rFonts w:ascii="仿宋" w:hAnsi="仿宋" w:eastAsia="仿宋"/>
                <w:b/>
                <w:color w:val="000000" w:themeColor="text1"/>
                <w:sz w:val="24"/>
                <w:szCs w:val="24"/>
                <w:highlight w:val="none"/>
                <w14:textFill>
                  <w14:solidFill>
                    <w14:schemeClr w14:val="tx1"/>
                  </w14:solidFill>
                </w14:textFill>
              </w:rPr>
              <w:t>八、总保险费：</w:t>
            </w:r>
          </w:p>
        </w:tc>
        <w:tc>
          <w:tcPr>
            <w:tcW w:w="593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1"/>
                <w:rFonts w:ascii="仿宋" w:hAnsi="仿宋" w:eastAsia="仿宋"/>
                <w:color w:val="000000" w:themeColor="text1"/>
                <w:sz w:val="24"/>
                <w:szCs w:val="24"/>
                <w:highlight w:val="none"/>
                <w14:textFill>
                  <w14:solidFill>
                    <w14:schemeClr w14:val="tx1"/>
                  </w14:solidFill>
                </w14:textFill>
              </w:rPr>
            </w:pPr>
            <w:r>
              <w:rPr>
                <w:rStyle w:val="21"/>
                <w:rFonts w:ascii="仿宋" w:hAnsi="仿宋" w:eastAsia="仿宋"/>
                <w:color w:val="000000" w:themeColor="text1"/>
                <w:sz w:val="24"/>
                <w:szCs w:val="24"/>
                <w:highlight w:val="none"/>
                <w14:textFill>
                  <w14:solidFill>
                    <w14:schemeClr w14:val="tx1"/>
                  </w14:solidFill>
                </w14:textFill>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1"/>
                <w:rFonts w:ascii="仿宋" w:hAnsi="仿宋" w:eastAsia="仿宋"/>
                <w:color w:val="000000" w:themeColor="text1"/>
                <w:sz w:val="24"/>
                <w:szCs w:val="24"/>
                <w:highlight w:val="none"/>
                <w14:textFill>
                  <w14:solidFill>
                    <w14:schemeClr w14:val="tx1"/>
                  </w14:solidFill>
                </w14:textFill>
              </w:rPr>
            </w:pPr>
            <w:r>
              <w:rPr>
                <w:rStyle w:val="21"/>
                <w:rFonts w:ascii="仿宋" w:hAnsi="仿宋" w:eastAsia="仿宋"/>
                <w:b/>
                <w:color w:val="000000" w:themeColor="text1"/>
                <w:sz w:val="24"/>
                <w:szCs w:val="24"/>
                <w:highlight w:val="none"/>
                <w14:textFill>
                  <w14:solidFill>
                    <w14:schemeClr w14:val="tx1"/>
                  </w14:solidFill>
                </w14:textFill>
              </w:rPr>
              <w:t>九、保费支付方式：</w:t>
            </w:r>
          </w:p>
        </w:tc>
        <w:tc>
          <w:tcPr>
            <w:tcW w:w="593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1"/>
                <w:rFonts w:ascii="仿宋" w:hAnsi="仿宋" w:eastAsia="仿宋"/>
                <w:color w:val="000000" w:themeColor="text1"/>
                <w:sz w:val="24"/>
                <w:szCs w:val="24"/>
                <w:highlight w:val="none"/>
                <w14:textFill>
                  <w14:solidFill>
                    <w14:schemeClr w14:val="tx1"/>
                  </w14:solidFill>
                </w14:textFill>
              </w:rPr>
            </w:pPr>
            <w:r>
              <w:rPr>
                <w:rStyle w:val="21"/>
                <w:rFonts w:ascii="仿宋" w:hAnsi="仿宋" w:eastAsia="仿宋"/>
                <w:color w:val="000000" w:themeColor="text1"/>
                <w:sz w:val="24"/>
                <w:szCs w:val="24"/>
                <w:highlight w:val="none"/>
                <w14:textFill>
                  <w14:solidFill>
                    <w14:schemeClr w14:val="tx1"/>
                  </w14:solidFill>
                </w14:textFill>
              </w:rPr>
              <w:t>正式出具保单</w:t>
            </w:r>
            <w:r>
              <w:rPr>
                <w:rStyle w:val="21"/>
                <w:rFonts w:hint="eastAsia" w:ascii="仿宋" w:hAnsi="仿宋" w:eastAsia="仿宋"/>
                <w:color w:val="000000" w:themeColor="text1"/>
                <w:sz w:val="24"/>
                <w:szCs w:val="24"/>
                <w:highlight w:val="none"/>
                <w14:textFill>
                  <w14:solidFill>
                    <w14:schemeClr w14:val="tx1"/>
                  </w14:solidFill>
                </w14:textFill>
              </w:rPr>
              <w:t>或签订保险合同</w:t>
            </w:r>
            <w:r>
              <w:rPr>
                <w:rStyle w:val="21"/>
                <w:rFonts w:ascii="仿宋" w:hAnsi="仿宋" w:eastAsia="仿宋"/>
                <w:color w:val="000000" w:themeColor="text1"/>
                <w:sz w:val="24"/>
                <w:szCs w:val="24"/>
                <w:highlight w:val="none"/>
                <w14:textFill>
                  <w14:solidFill>
                    <w14:schemeClr w14:val="tx1"/>
                  </w14:solidFill>
                </w14:textFill>
              </w:rPr>
              <w:t>后15个工作日内支付</w:t>
            </w:r>
            <w:r>
              <w:rPr>
                <w:rStyle w:val="21"/>
                <w:rFonts w:hint="eastAsia" w:ascii="仿宋" w:hAnsi="仿宋" w:eastAsia="仿宋"/>
                <w:color w:val="000000" w:themeColor="text1"/>
                <w:sz w:val="24"/>
                <w:szCs w:val="24"/>
                <w:highlight w:val="none"/>
                <w14:textFill>
                  <w14:solidFill>
                    <w14:schemeClr w14:val="tx1"/>
                  </w14:solidFill>
                </w14:textFill>
              </w:rPr>
              <w:t>，</w:t>
            </w:r>
            <w:r>
              <w:rPr>
                <w:rStyle w:val="21"/>
                <w:rFonts w:ascii="仿宋" w:hAnsi="仿宋" w:eastAsia="仿宋"/>
                <w:color w:val="000000" w:themeColor="text1"/>
                <w:sz w:val="24"/>
                <w:szCs w:val="24"/>
                <w:highlight w:val="none"/>
                <w14:textFill>
                  <w14:solidFill>
                    <w14:schemeClr w14:val="tx1"/>
                  </w14:solidFill>
                </w14:textFill>
              </w:rPr>
              <w:t>15个工作日</w:t>
            </w:r>
            <w:r>
              <w:rPr>
                <w:rStyle w:val="21"/>
                <w:rFonts w:hint="eastAsia" w:ascii="仿宋" w:hAnsi="仿宋" w:eastAsia="仿宋"/>
                <w:color w:val="000000" w:themeColor="text1"/>
                <w:sz w:val="24"/>
                <w:szCs w:val="24"/>
                <w:highlight w:val="none"/>
                <w14:textFill>
                  <w14:solidFill>
                    <w14:schemeClr w14:val="tx1"/>
                  </w14:solidFill>
                </w14:textFill>
              </w:rPr>
              <w:t>以正式出具保单或保险合同签订时间靠后的为起始计算日。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1"/>
                <w:rFonts w:ascii="仿宋" w:hAnsi="仿宋" w:eastAsia="仿宋"/>
                <w:b/>
                <w:color w:val="000000" w:themeColor="text1"/>
                <w:sz w:val="24"/>
                <w:szCs w:val="24"/>
                <w:highlight w:val="none"/>
                <w14:textFill>
                  <w14:solidFill>
                    <w14:schemeClr w14:val="tx1"/>
                  </w14:solidFill>
                </w14:textFill>
              </w:rPr>
            </w:pPr>
            <w:r>
              <w:rPr>
                <w:rStyle w:val="21"/>
                <w:rFonts w:ascii="仿宋" w:hAnsi="仿宋" w:eastAsia="仿宋"/>
                <w:b/>
                <w:color w:val="000000" w:themeColor="text1"/>
                <w:sz w:val="24"/>
                <w:szCs w:val="24"/>
                <w:highlight w:val="none"/>
                <w14:textFill>
                  <w14:solidFill>
                    <w14:schemeClr w14:val="tx1"/>
                  </w14:solidFill>
                </w14:textFill>
              </w:rPr>
              <w:t>十、基本条款：</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after="120"/>
              <w:jc w:val="left"/>
              <w:rPr>
                <w:rStyle w:val="21"/>
                <w:rFonts w:ascii="仿宋" w:hAnsi="仿宋" w:eastAsia="仿宋"/>
                <w:color w:val="000000" w:themeColor="text1"/>
                <w:sz w:val="24"/>
                <w:szCs w:val="24"/>
                <w:highlight w:val="none"/>
                <w14:textFill>
                  <w14:solidFill>
                    <w14:schemeClr w14:val="tx1"/>
                  </w14:solidFill>
                </w14:textFill>
              </w:rPr>
            </w:pPr>
            <w:r>
              <w:rPr>
                <w:rStyle w:val="21"/>
                <w:rFonts w:ascii="仿宋" w:hAnsi="仿宋" w:eastAsia="仿宋"/>
                <w:color w:val="000000" w:themeColor="text1"/>
                <w:sz w:val="24"/>
                <w:szCs w:val="24"/>
                <w:highlight w:val="none"/>
                <w14:textFill>
                  <w14:solidFill>
                    <w14:schemeClr w14:val="tx1"/>
                  </w14:solidFill>
                </w14:textFill>
              </w:rPr>
              <w:t>建筑工程施工人员团体人身意外伤害保险条款</w:t>
            </w:r>
          </w:p>
          <w:p>
            <w:pPr>
              <w:snapToGrid w:val="0"/>
              <w:spacing w:after="120"/>
              <w:jc w:val="left"/>
              <w:rPr>
                <w:rStyle w:val="21"/>
                <w:rFonts w:ascii="仿宋" w:hAnsi="仿宋" w:eastAsia="仿宋"/>
                <w:color w:val="000000" w:themeColor="text1"/>
                <w:sz w:val="24"/>
                <w:szCs w:val="24"/>
                <w:highlight w:val="none"/>
                <w14:textFill>
                  <w14:solidFill>
                    <w14:schemeClr w14:val="tx1"/>
                  </w14:solidFill>
                </w14:textFill>
              </w:rPr>
            </w:pPr>
            <w:r>
              <w:rPr>
                <w:rStyle w:val="21"/>
                <w:rFonts w:ascii="仿宋" w:hAnsi="仿宋" w:eastAsia="仿宋"/>
                <w:color w:val="000000" w:themeColor="text1"/>
                <w:sz w:val="24"/>
                <w:szCs w:val="24"/>
                <w:highlight w:val="none"/>
                <w14:textFill>
                  <w14:solidFill>
                    <w14:schemeClr w14:val="tx1"/>
                  </w14:solidFill>
                </w14:textFill>
              </w:rPr>
              <w:t>附加建筑施工人员体意外伤害医疗保险条款</w:t>
            </w:r>
          </w:p>
          <w:p>
            <w:pPr>
              <w:snapToGrid w:val="0"/>
              <w:spacing w:after="120"/>
              <w:jc w:val="left"/>
              <w:rPr>
                <w:rStyle w:val="21"/>
                <w:rFonts w:ascii="仿宋" w:hAnsi="仿宋" w:eastAsia="仿宋"/>
                <w:b/>
                <w:color w:val="000000" w:themeColor="text1"/>
                <w:sz w:val="24"/>
                <w:szCs w:val="24"/>
                <w:highlight w:val="none"/>
                <w14:textFill>
                  <w14:solidFill>
                    <w14:schemeClr w14:val="tx1"/>
                  </w14:solidFill>
                </w14:textFill>
              </w:rPr>
            </w:pPr>
            <w:r>
              <w:rPr>
                <w:rStyle w:val="21"/>
                <w:rFonts w:hint="eastAsia" w:ascii="仿宋" w:hAnsi="仿宋" w:eastAsia="仿宋"/>
                <w:b/>
                <w:color w:val="000000" w:themeColor="text1"/>
                <w:sz w:val="24"/>
                <w:szCs w:val="24"/>
                <w:highlight w:val="none"/>
                <w14:textFill>
                  <w14:solidFill>
                    <w14:schemeClr w14:val="tx1"/>
                  </w14:solidFill>
                </w14:textFill>
              </w:rPr>
              <w:t>附加建筑施工人员意外伤害住院津贴保险条款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1"/>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十一、</w:t>
            </w:r>
            <w:r>
              <w:rPr>
                <w:rFonts w:hint="eastAsia" w:ascii="仿宋" w:hAnsi="仿宋" w:eastAsia="仿宋"/>
                <w:b/>
                <w:color w:val="000000" w:themeColor="text1"/>
                <w:sz w:val="24"/>
                <w:szCs w:val="24"/>
                <w:highlight w:val="none"/>
                <w14:textFill>
                  <w14:solidFill>
                    <w14:schemeClr w14:val="tx1"/>
                  </w14:solidFill>
                </w14:textFill>
              </w:rPr>
              <w:t>争议处理</w:t>
            </w:r>
            <w:r>
              <w:rPr>
                <w:rFonts w:ascii="仿宋" w:hAnsi="仿宋" w:eastAsia="仿宋"/>
                <w:b/>
                <w:color w:val="000000" w:themeColor="text1"/>
                <w:sz w:val="24"/>
                <w:szCs w:val="24"/>
                <w:highlight w:val="none"/>
                <w14:textFill>
                  <w14:solidFill>
                    <w14:schemeClr w14:val="tx1"/>
                  </w14:solidFill>
                </w14:textFill>
              </w:rPr>
              <w:t>：</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1"/>
                <w:rFonts w:ascii="仿宋" w:hAnsi="仿宋" w:eastAsia="仿宋"/>
                <w:b/>
                <w:color w:val="000000" w:themeColor="text1"/>
                <w:sz w:val="24"/>
                <w:szCs w:val="24"/>
                <w:highlight w:val="none"/>
                <w14:textFill>
                  <w14:solidFill>
                    <w14:schemeClr w14:val="tx1"/>
                  </w14:solidFill>
                </w14:textFill>
              </w:rPr>
            </w:pPr>
            <w:r>
              <w:rPr>
                <w:rStyle w:val="21"/>
                <w:rFonts w:hint="eastAsia" w:ascii="仿宋" w:hAnsi="仿宋" w:eastAsia="仿宋"/>
                <w:b/>
                <w:color w:val="000000" w:themeColor="text1"/>
                <w:sz w:val="24"/>
                <w:szCs w:val="24"/>
                <w:highlight w:val="none"/>
                <w14:textFill>
                  <w14:solidFill>
                    <w14:schemeClr w14:val="tx1"/>
                  </w14:solidFill>
                </w14:textFill>
              </w:rPr>
              <w:t>有关本保险的争议由当事人按照下列方式解决：</w:t>
            </w:r>
          </w:p>
          <w:p>
            <w:pPr>
              <w:pStyle w:val="109"/>
              <w:numPr>
                <w:ilvl w:val="0"/>
                <w:numId w:val="7"/>
              </w:numPr>
              <w:snapToGrid w:val="0"/>
              <w:spacing w:line="360" w:lineRule="auto"/>
              <w:ind w:firstLineChars="0"/>
              <w:rPr>
                <w:rStyle w:val="21"/>
                <w:rFonts w:ascii="仿宋" w:hAnsi="仿宋" w:eastAsia="仿宋"/>
                <w:b/>
                <w:color w:val="000000" w:themeColor="text1"/>
                <w:sz w:val="24"/>
                <w:szCs w:val="24"/>
                <w:highlight w:val="none"/>
                <w14:textFill>
                  <w14:solidFill>
                    <w14:schemeClr w14:val="tx1"/>
                  </w14:solidFill>
                </w14:textFill>
              </w:rPr>
            </w:pPr>
            <w:r>
              <w:rPr>
                <w:rStyle w:val="21"/>
                <w:rFonts w:hint="eastAsia" w:ascii="仿宋" w:hAnsi="仿宋" w:eastAsia="仿宋"/>
                <w:b/>
                <w:color w:val="000000" w:themeColor="text1"/>
                <w:sz w:val="24"/>
                <w:szCs w:val="24"/>
                <w:highlight w:val="none"/>
                <w14:textFill>
                  <w14:solidFill>
                    <w14:schemeClr w14:val="tx1"/>
                  </w14:solidFill>
                </w14:textFill>
              </w:rPr>
              <w:t>有关本保险的争议，由当事人协商解决；</w:t>
            </w:r>
          </w:p>
          <w:p>
            <w:pPr>
              <w:pStyle w:val="109"/>
              <w:numPr>
                <w:ilvl w:val="0"/>
                <w:numId w:val="7"/>
              </w:numPr>
              <w:snapToGrid w:val="0"/>
              <w:spacing w:line="360" w:lineRule="auto"/>
              <w:ind w:firstLineChars="0"/>
              <w:rPr>
                <w:rStyle w:val="21"/>
                <w:rFonts w:ascii="仿宋" w:hAnsi="仿宋" w:eastAsia="仿宋"/>
                <w:b/>
                <w:color w:val="000000" w:themeColor="text1"/>
                <w:sz w:val="24"/>
                <w:szCs w:val="24"/>
                <w:highlight w:val="none"/>
                <w14:textFill>
                  <w14:solidFill>
                    <w14:schemeClr w14:val="tx1"/>
                  </w14:solidFill>
                </w14:textFill>
              </w:rPr>
            </w:pPr>
            <w:r>
              <w:rPr>
                <w:rStyle w:val="21"/>
                <w:rFonts w:hint="eastAsia" w:ascii="仿宋" w:hAnsi="仿宋" w:eastAsia="仿宋"/>
                <w:b/>
                <w:color w:val="000000" w:themeColor="text1"/>
                <w:sz w:val="24"/>
                <w:szCs w:val="24"/>
                <w:highlight w:val="none"/>
                <w14:textFill>
                  <w14:solidFill>
                    <w14:schemeClr w14:val="tx1"/>
                  </w14:solidFill>
                </w14:textFill>
              </w:rPr>
              <w:t>当事人协商不成的，向有管辖权的人民法院提起诉讼。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1"/>
                <w:rFonts w:ascii="仿宋" w:hAnsi="仿宋" w:eastAsia="仿宋"/>
                <w:b/>
                <w:color w:val="000000" w:themeColor="text1"/>
                <w:sz w:val="24"/>
                <w:szCs w:val="24"/>
                <w:highlight w:val="none"/>
                <w14:textFill>
                  <w14:solidFill>
                    <w14:schemeClr w14:val="tx1"/>
                  </w14:solidFill>
                </w14:textFill>
              </w:rPr>
            </w:pPr>
            <w:r>
              <w:rPr>
                <w:rStyle w:val="21"/>
                <w:rFonts w:ascii="仿宋" w:hAnsi="仿宋" w:eastAsia="仿宋"/>
                <w:b/>
                <w:color w:val="000000" w:themeColor="text1"/>
                <w:sz w:val="24"/>
                <w:szCs w:val="24"/>
                <w:highlight w:val="none"/>
                <w14:textFill>
                  <w14:solidFill>
                    <w14:schemeClr w14:val="tx1"/>
                  </w14:solidFill>
                </w14:textFill>
              </w:rPr>
              <w:t>十</w:t>
            </w:r>
            <w:r>
              <w:rPr>
                <w:rStyle w:val="21"/>
                <w:rFonts w:hint="eastAsia" w:ascii="仿宋" w:hAnsi="仿宋" w:eastAsia="仿宋"/>
                <w:b/>
                <w:color w:val="000000" w:themeColor="text1"/>
                <w:sz w:val="24"/>
                <w:szCs w:val="24"/>
                <w:highlight w:val="none"/>
                <w14:textFill>
                  <w14:solidFill>
                    <w14:schemeClr w14:val="tx1"/>
                  </w14:solidFill>
                </w14:textFill>
              </w:rPr>
              <w:t>二</w:t>
            </w:r>
            <w:r>
              <w:rPr>
                <w:rStyle w:val="21"/>
                <w:rFonts w:ascii="仿宋" w:hAnsi="仿宋" w:eastAsia="仿宋"/>
                <w:b/>
                <w:color w:val="000000" w:themeColor="text1"/>
                <w:sz w:val="24"/>
                <w:szCs w:val="24"/>
                <w:highlight w:val="none"/>
                <w14:textFill>
                  <w14:solidFill>
                    <w14:schemeClr w14:val="tx1"/>
                  </w14:solidFill>
                </w14:textFill>
              </w:rPr>
              <w:t>、司法管辖：</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1"/>
                <w:rFonts w:ascii="仿宋" w:hAnsi="仿宋" w:eastAsia="仿宋"/>
                <w:color w:val="000000" w:themeColor="text1"/>
                <w:sz w:val="24"/>
                <w:szCs w:val="24"/>
                <w:highlight w:val="none"/>
                <w14:textFill>
                  <w14:solidFill>
                    <w14:schemeClr w14:val="tx1"/>
                  </w14:solidFill>
                </w14:textFill>
              </w:rPr>
            </w:pPr>
            <w:r>
              <w:rPr>
                <w:rStyle w:val="21"/>
                <w:rFonts w:ascii="仿宋" w:hAnsi="仿宋" w:eastAsia="仿宋"/>
                <w:color w:val="000000" w:themeColor="text1"/>
                <w:sz w:val="24"/>
                <w:szCs w:val="24"/>
                <w:highlight w:val="none"/>
                <w14:textFill>
                  <w14:solidFill>
                    <w14:schemeClr w14:val="tx1"/>
                  </w14:solidFill>
                </w14:textFill>
              </w:rPr>
              <w:t>中华人民共和国司法管辖</w:t>
            </w:r>
          </w:p>
        </w:tc>
      </w:tr>
    </w:tbl>
    <w:p>
      <w:pPr>
        <w:snapToGrid w:val="0"/>
        <w:jc w:val="left"/>
        <w:rPr>
          <w:rStyle w:val="21"/>
          <w:rFonts w:ascii="仿宋" w:hAnsi="仿宋" w:eastAsia="仿宋"/>
          <w:b/>
          <w:color w:val="000000" w:themeColor="text1"/>
          <w:sz w:val="24"/>
          <w:szCs w:val="24"/>
          <w:highlight w:val="none"/>
          <w14:textFill>
            <w14:solidFill>
              <w14:schemeClr w14:val="tx1"/>
            </w14:solidFill>
          </w14:textFill>
        </w:rPr>
      </w:pPr>
      <w:r>
        <w:rPr>
          <w:rStyle w:val="21"/>
          <w:rFonts w:ascii="仿宋" w:hAnsi="仿宋" w:eastAsia="仿宋"/>
          <w:b/>
          <w:color w:val="000000" w:themeColor="text1"/>
          <w:sz w:val="24"/>
          <w:szCs w:val="24"/>
          <w:highlight w:val="none"/>
          <w14:textFill>
            <w14:solidFill>
              <w14:schemeClr w14:val="tx1"/>
            </w14:solidFill>
          </w14:textFill>
        </w:rPr>
        <w:t>特别约定：</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本合同所载之特别约定、扩展条款、保险公司格式条款之间如有冲突，则以排序在前者为准。</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1、双方约定，被保险人在保险期间内并不固定，以出险时存在事实上的劳务关系为原则，以投保人出具的用工证明，或业主、设计、监理等参建单位出具的用工证明为准；</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2、兹经双方同意，保险人对被保险人在施工区域、或者业主、承包商、分包商允许的生活区域内、或上下班途中、或因公外出期间，全天24小时内遭受意外事故导致身故或残疾，以及由此产生的医疗费用，保险人按照本保险合同约定承担保险赔偿责任。</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3、发生本保险合同保险责任范围内的事故后，</w:t>
      </w:r>
      <w:r>
        <w:rPr>
          <w:rFonts w:hint="eastAsia" w:ascii="仿宋" w:hAnsi="仿宋" w:eastAsia="仿宋" w:cs="仿宋"/>
          <w:b/>
          <w:bCs/>
          <w:kern w:val="0"/>
          <w:sz w:val="24"/>
          <w:highlight w:val="none"/>
        </w:rPr>
        <w:t>无需</w:t>
      </w:r>
      <w:r>
        <w:rPr>
          <w:rFonts w:ascii="仿宋" w:hAnsi="仿宋" w:eastAsia="仿宋" w:cs="仿宋"/>
          <w:b/>
          <w:bCs/>
          <w:kern w:val="0"/>
          <w:sz w:val="24"/>
          <w:highlight w:val="none"/>
        </w:rPr>
        <w:t>提供相关安监证明或建筑主管部门证明。</w:t>
      </w:r>
      <w:r>
        <w:rPr>
          <w:rFonts w:hint="eastAsia" w:ascii="仿宋" w:hAnsi="仿宋" w:eastAsia="仿宋" w:cs="仿宋"/>
          <w:kern w:val="0"/>
          <w:sz w:val="24"/>
          <w:highlight w:val="none"/>
        </w:rPr>
        <w:t>在</w:t>
      </w:r>
      <w:r>
        <w:rPr>
          <w:rFonts w:ascii="仿宋" w:hAnsi="仿宋" w:eastAsia="仿宋" w:cs="仿宋"/>
          <w:kern w:val="0"/>
          <w:sz w:val="24"/>
          <w:highlight w:val="none"/>
        </w:rPr>
        <w:t>投保人应积极配合提供与确认保险事故的性质、原因、损失程度等有关的其他证明和资料并积极配合保险人调查。对于其他的事故证明材料，被保险人可提供对其不利影响较小的事故证明材料，保险人同意予以认可。投保人、被保险人或受益人应于知道保险事故发生之日期24小时内通知保险人。</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4、被保险人发生保险事故，保险人在接到报案通知后5小时内必须到达现场（应不可抗力延迟除外。）否则视为保险人对事故经过认可。</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5、如在前述建筑期内工程尚未完工，经投保人申请本项目的建筑安装期可自动扩展180天并不因此加收任何附加保险费，但投保人须提前30天书面通知保险人。如果累计延期180天后还需继续延期，由投保人补缴附加保费。补缴计算公式为：监理</w:t>
      </w:r>
      <w:r>
        <w:rPr>
          <w:rFonts w:hint="eastAsia" w:ascii="仿宋" w:hAnsi="仿宋" w:eastAsia="仿宋" w:cs="仿宋"/>
          <w:kern w:val="0"/>
          <w:sz w:val="24"/>
          <w:highlight w:val="none"/>
        </w:rPr>
        <w:t>单位确认</w:t>
      </w:r>
      <w:r>
        <w:rPr>
          <w:rFonts w:ascii="仿宋" w:hAnsi="仿宋" w:eastAsia="仿宋" w:cs="仿宋"/>
          <w:kern w:val="0"/>
          <w:sz w:val="24"/>
          <w:highlight w:val="none"/>
        </w:rPr>
        <w:t>的剩余工程</w:t>
      </w:r>
      <w:r>
        <w:rPr>
          <w:rFonts w:hint="eastAsia" w:ascii="仿宋" w:hAnsi="仿宋" w:eastAsia="仿宋" w:cs="仿宋"/>
          <w:kern w:val="0"/>
          <w:sz w:val="24"/>
          <w:highlight w:val="none"/>
        </w:rPr>
        <w:t>量</w:t>
      </w:r>
      <w:r>
        <w:rPr>
          <w:rFonts w:ascii="仿宋" w:hAnsi="仿宋" w:eastAsia="仿宋" w:cs="仿宋"/>
          <w:kern w:val="0"/>
          <w:sz w:val="24"/>
          <w:highlight w:val="none"/>
        </w:rPr>
        <w:t>造价×原保险费率</w:t>
      </w:r>
      <w:r>
        <w:rPr>
          <w:rFonts w:hint="eastAsia" w:ascii="仿宋" w:hAnsi="仿宋" w:eastAsia="仿宋" w:cs="仿宋"/>
          <w:kern w:val="0"/>
          <w:sz w:val="24"/>
          <w:highlight w:val="none"/>
        </w:rPr>
        <w:t>，延长时间按剩余工程量实际情况确定</w:t>
      </w:r>
      <w:r>
        <w:rPr>
          <w:rFonts w:ascii="仿宋" w:hAnsi="仿宋" w:eastAsia="仿宋" w:cs="仿宋"/>
          <w:kern w:val="0"/>
          <w:sz w:val="24"/>
          <w:highlight w:val="none"/>
        </w:rPr>
        <w:t>。</w:t>
      </w:r>
    </w:p>
    <w:p>
      <w:pPr>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6、发生保险责任事故索赔时，投保人为索赔代理人，但受益人为被保险人本人（或被保险人的法定受益人）；若投保人替保险公司先行垫付了保险赔偿金，保险公司需要将保险赔款金直接支付到投保人或其项下的共同投保人指定账户，但投保人须一并提供被保险人（或受益人）书面授权委托书、垫付证明，以及施工单位赔偿协议（协议列明赔偿款已包含被保险人死亡、伤残赔偿或住院医疗费用等）。必要时，协助保险人做好赔款回访工作。</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7、对于无有效资质操作施工设备的人员，但实际有操作经验一年以上的熟练工人可列入保险范围。</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8、保险人按照投保人投保时提供的工程合同书中的工程造价金额计收保险费，</w:t>
      </w:r>
      <w:r>
        <w:rPr>
          <w:rFonts w:hint="eastAsia" w:ascii="仿宋" w:hAnsi="仿宋" w:eastAsia="仿宋" w:cs="仿宋"/>
          <w:kern w:val="0"/>
          <w:sz w:val="24"/>
          <w:highlight w:val="none"/>
        </w:rPr>
        <w:t>投保</w:t>
      </w:r>
      <w:r>
        <w:rPr>
          <w:rFonts w:ascii="仿宋" w:hAnsi="仿宋" w:eastAsia="仿宋" w:cs="仿宋"/>
          <w:kern w:val="0"/>
          <w:sz w:val="24"/>
          <w:highlight w:val="none"/>
        </w:rPr>
        <w:t>人自</w:t>
      </w:r>
      <w:r>
        <w:rPr>
          <w:rStyle w:val="21"/>
          <w:rFonts w:ascii="仿宋" w:hAnsi="仿宋" w:eastAsia="仿宋"/>
          <w:color w:val="000000" w:themeColor="text1"/>
          <w:sz w:val="24"/>
          <w:szCs w:val="24"/>
          <w:highlight w:val="none"/>
          <w14:textFill>
            <w14:solidFill>
              <w14:schemeClr w14:val="tx1"/>
            </w14:solidFill>
          </w14:textFill>
        </w:rPr>
        <w:t>正式出具保单</w:t>
      </w:r>
      <w:r>
        <w:rPr>
          <w:rStyle w:val="21"/>
          <w:rFonts w:hint="eastAsia" w:ascii="仿宋" w:hAnsi="仿宋" w:eastAsia="仿宋"/>
          <w:color w:val="000000" w:themeColor="text1"/>
          <w:sz w:val="24"/>
          <w:szCs w:val="24"/>
          <w:highlight w:val="none"/>
          <w14:textFill>
            <w14:solidFill>
              <w14:schemeClr w14:val="tx1"/>
            </w14:solidFill>
          </w14:textFill>
        </w:rPr>
        <w:t>或签订保险合同</w:t>
      </w:r>
      <w:r>
        <w:rPr>
          <w:rStyle w:val="21"/>
          <w:rFonts w:ascii="仿宋" w:hAnsi="仿宋" w:eastAsia="仿宋"/>
          <w:color w:val="000000" w:themeColor="text1"/>
          <w:sz w:val="24"/>
          <w:szCs w:val="24"/>
          <w:highlight w:val="none"/>
          <w14:textFill>
            <w14:solidFill>
              <w14:schemeClr w14:val="tx1"/>
            </w14:solidFill>
          </w14:textFill>
        </w:rPr>
        <w:t>后15个工作日内支付</w:t>
      </w:r>
      <w:r>
        <w:rPr>
          <w:rStyle w:val="21"/>
          <w:rFonts w:hint="eastAsia" w:ascii="仿宋" w:hAnsi="仿宋" w:eastAsia="仿宋"/>
          <w:color w:val="000000" w:themeColor="text1"/>
          <w:sz w:val="24"/>
          <w:szCs w:val="24"/>
          <w:highlight w:val="none"/>
          <w14:textFill>
            <w14:solidFill>
              <w14:schemeClr w14:val="tx1"/>
            </w14:solidFill>
          </w14:textFill>
        </w:rPr>
        <w:t>保费，</w:t>
      </w:r>
      <w:r>
        <w:rPr>
          <w:rStyle w:val="21"/>
          <w:rFonts w:ascii="仿宋" w:hAnsi="仿宋" w:eastAsia="仿宋"/>
          <w:color w:val="000000" w:themeColor="text1"/>
          <w:sz w:val="24"/>
          <w:szCs w:val="24"/>
          <w:highlight w:val="none"/>
          <w14:textFill>
            <w14:solidFill>
              <w14:schemeClr w14:val="tx1"/>
            </w14:solidFill>
          </w14:textFill>
        </w:rPr>
        <w:t>15个工作日</w:t>
      </w:r>
      <w:r>
        <w:rPr>
          <w:rStyle w:val="21"/>
          <w:rFonts w:hint="eastAsia" w:ascii="仿宋" w:hAnsi="仿宋" w:eastAsia="仿宋"/>
          <w:color w:val="000000" w:themeColor="text1"/>
          <w:sz w:val="24"/>
          <w:szCs w:val="24"/>
          <w:highlight w:val="none"/>
          <w14:textFill>
            <w14:solidFill>
              <w14:schemeClr w14:val="tx1"/>
            </w14:solidFill>
          </w14:textFill>
        </w:rPr>
        <w:t>以正式出具保单或保险合同签订时间靠后的为起始计算日。</w:t>
      </w:r>
      <w:r>
        <w:rPr>
          <w:rFonts w:ascii="仿宋" w:hAnsi="仿宋" w:eastAsia="仿宋" w:cs="仿宋"/>
          <w:kern w:val="0"/>
          <w:sz w:val="24"/>
          <w:highlight w:val="none"/>
        </w:rPr>
        <w:t>。</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9.被保险人因意外伤害（含烧烫伤）所致身体伤残按行业标准《人身保险伤残评定标准》（保监发【2014】6号 国家金融行业标准编号 JR/T 0083-2013）给付伤残保险金。</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10.保险人同意，视同本保单所列明的工程合同价为足额投保，保险理赔时不以此为由进行比例赔付。</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11保险人同意，对于本保单所涉及有关保险事故的情况，应严格保密，非经投保人同意，不得对外公布。</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12.保险期限以保险单明细表载明的时间为准，工期以实际计划工期为准，投保人在投保前如实告知实际计划工期。施工合同载明的工期只作为参考，保险人不得以计划工期与施工合同工期不一致为由拒绝赔偿。</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13</w:t>
      </w:r>
      <w:r>
        <w:rPr>
          <w:rFonts w:hint="eastAsia" w:ascii="仿宋" w:hAnsi="仿宋" w:eastAsia="仿宋" w:cs="仿宋"/>
          <w:kern w:val="0"/>
          <w:sz w:val="24"/>
          <w:highlight w:val="none"/>
        </w:rPr>
        <w:t>、</w:t>
      </w:r>
      <w:r>
        <w:rPr>
          <w:rFonts w:ascii="仿宋" w:hAnsi="仿宋" w:eastAsia="仿宋" w:cs="仿宋"/>
          <w:kern w:val="0"/>
          <w:sz w:val="24"/>
          <w:highlight w:val="none"/>
        </w:rPr>
        <w:t>保险人同意，自收到本项目的中标通知书</w:t>
      </w:r>
      <w:r>
        <w:rPr>
          <w:rFonts w:hint="eastAsia" w:ascii="仿宋" w:hAnsi="仿宋" w:eastAsia="仿宋" w:cs="仿宋"/>
          <w:kern w:val="0"/>
          <w:sz w:val="24"/>
          <w:highlight w:val="none"/>
        </w:rPr>
        <w:t>或</w:t>
      </w:r>
      <w:r>
        <w:rPr>
          <w:rFonts w:ascii="仿宋" w:hAnsi="仿宋" w:eastAsia="仿宋" w:cs="仿宋"/>
          <w:kern w:val="0"/>
          <w:sz w:val="24"/>
          <w:highlight w:val="none"/>
        </w:rPr>
        <w:t>保险协议签署次日零时起，</w:t>
      </w:r>
      <w:r>
        <w:rPr>
          <w:rFonts w:hint="eastAsia" w:ascii="仿宋" w:hAnsi="仿宋" w:eastAsia="仿宋" w:cs="仿宋"/>
          <w:kern w:val="0"/>
          <w:sz w:val="24"/>
          <w:highlight w:val="none"/>
        </w:rPr>
        <w:t>具体按比选人要求执行，</w:t>
      </w:r>
      <w:r>
        <w:rPr>
          <w:rFonts w:ascii="仿宋" w:hAnsi="仿宋" w:eastAsia="仿宋" w:cs="仿宋"/>
          <w:kern w:val="0"/>
          <w:sz w:val="24"/>
          <w:highlight w:val="none"/>
        </w:rPr>
        <w:t>承担保险赔偿责任。</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14</w:t>
      </w:r>
      <w:r>
        <w:rPr>
          <w:rFonts w:hint="eastAsia" w:ascii="仿宋" w:hAnsi="仿宋" w:eastAsia="仿宋" w:cs="仿宋"/>
          <w:kern w:val="0"/>
          <w:sz w:val="24"/>
          <w:highlight w:val="none"/>
        </w:rPr>
        <w:t>、“对于被保险人聘用的该工程项目的身体健康能正常工作的65周岁以上管理人员，保险人同意列入保险责任范围。”</w:t>
      </w:r>
    </w:p>
    <w:p>
      <w:pPr>
        <w:pStyle w:val="25"/>
        <w:ind w:left="5250"/>
        <w:rPr>
          <w:rFonts w:ascii="仿宋" w:hAnsi="仿宋" w:eastAsia="仿宋"/>
          <w:b/>
          <w:bCs/>
          <w:color w:val="000000" w:themeColor="text1"/>
          <w:szCs w:val="24"/>
          <w:highlight w:val="none"/>
          <w14:textFill>
            <w14:solidFill>
              <w14:schemeClr w14:val="tx1"/>
            </w14:solidFill>
          </w14:textFill>
        </w:rPr>
      </w:pPr>
    </w:p>
    <w:p>
      <w:pPr>
        <w:jc w:val="left"/>
        <w:textAlignment w:val="auto"/>
        <w:rPr>
          <w:rFonts w:ascii="仿宋" w:hAnsi="仿宋" w:eastAsia="仿宋"/>
          <w:color w:val="000000" w:themeColor="text1"/>
          <w:sz w:val="24"/>
          <w:szCs w:val="24"/>
          <w:highlight w:val="none"/>
          <w14:textFill>
            <w14:solidFill>
              <w14:schemeClr w14:val="tx1"/>
            </w14:solidFill>
          </w14:textFill>
        </w:rPr>
      </w:pPr>
      <w:r>
        <w:rPr>
          <w:rFonts w:ascii="仿宋" w:hAnsi="仿宋" w:eastAsia="仿宋"/>
          <w:b/>
          <w:bCs/>
          <w:color w:val="000000" w:themeColor="text1"/>
          <w:sz w:val="24"/>
          <w:szCs w:val="24"/>
          <w:highlight w:val="none"/>
          <w14:textFill>
            <w14:solidFill>
              <w14:schemeClr w14:val="tx1"/>
            </w14:solidFill>
          </w14:textFill>
        </w:rPr>
        <w:br w:type="page"/>
      </w:r>
    </w:p>
    <w:p>
      <w:pPr>
        <w:jc w:val="center"/>
        <w:rPr>
          <w:rFonts w:ascii="仿宋" w:hAnsi="仿宋" w:eastAsia="仿宋"/>
          <w:b/>
          <w:color w:val="000000" w:themeColor="text1"/>
          <w:sz w:val="32"/>
          <w:szCs w:val="32"/>
          <w:highlight w:val="none"/>
          <w14:textFill>
            <w14:solidFill>
              <w14:schemeClr w14:val="tx1"/>
            </w14:solidFill>
          </w14:textFill>
        </w:rPr>
      </w:pPr>
      <w:bookmarkStart w:id="62" w:name="_4.6_无有效驾驶证"/>
      <w:bookmarkEnd w:id="62"/>
      <w:bookmarkStart w:id="63" w:name="_4.4_社会基本医疗保险"/>
      <w:bookmarkEnd w:id="63"/>
      <w:bookmarkStart w:id="64" w:name="_3_保险金申请"/>
      <w:bookmarkEnd w:id="64"/>
      <w:bookmarkStart w:id="65" w:name="_4.4_猝死"/>
      <w:bookmarkEnd w:id="65"/>
      <w:bookmarkStart w:id="66" w:name="_9.3_重大疾病"/>
      <w:bookmarkEnd w:id="66"/>
      <w:bookmarkStart w:id="67" w:name="_4.3_住院_1"/>
      <w:bookmarkEnd w:id="67"/>
      <w:bookmarkStart w:id="68" w:name="_4.1_意外伤害"/>
      <w:bookmarkEnd w:id="68"/>
      <w:bookmarkStart w:id="69" w:name="_4.1_获得被保资格"/>
      <w:bookmarkEnd w:id="69"/>
      <w:bookmarkStart w:id="70" w:name="_4.8_保险金申请人"/>
      <w:bookmarkEnd w:id="70"/>
      <w:bookmarkStart w:id="71" w:name="_4.3_住院"/>
      <w:bookmarkEnd w:id="71"/>
      <w:bookmarkStart w:id="72" w:name="_2.3_责任免除"/>
      <w:bookmarkEnd w:id="72"/>
      <w:bookmarkStart w:id="73" w:name="_2.3.2_对于本保险合同载明的免赔额，保险人不承担给付保险金的责任。"/>
      <w:bookmarkEnd w:id="73"/>
      <w:bookmarkStart w:id="74" w:name="_4.2_医疗机构"/>
      <w:bookmarkEnd w:id="74"/>
      <w:bookmarkStart w:id="75" w:name="_4.3_必需且合理"/>
      <w:bookmarkEnd w:id="75"/>
      <w:bookmarkStart w:id="76" w:name="_2.4_保险金额"/>
      <w:bookmarkEnd w:id="76"/>
      <w:bookmarkStart w:id="77" w:name="_4.2__"/>
      <w:bookmarkEnd w:id="77"/>
      <w:bookmarkStart w:id="78" w:name="_2.2.1_因下列情形造成被保险人住院治疗的，保险人不承担给付保险金的"/>
      <w:bookmarkEnd w:id="78"/>
      <w:bookmarkStart w:id="79" w:name="_4.15_既往症"/>
      <w:bookmarkEnd w:id="79"/>
      <w:bookmarkStart w:id="80" w:name="_2.1_保险责任"/>
      <w:bookmarkEnd w:id="80"/>
      <w:bookmarkStart w:id="81" w:name="_4.5_住院"/>
      <w:bookmarkEnd w:id="81"/>
      <w:r>
        <w:rPr>
          <w:rFonts w:hint="eastAsia" w:ascii="仿宋" w:hAnsi="仿宋" w:eastAsia="仿宋"/>
          <w:b/>
          <w:color w:val="000000" w:themeColor="text1"/>
          <w:sz w:val="32"/>
          <w:szCs w:val="32"/>
          <w:highlight w:val="none"/>
          <w14:textFill>
            <w14:solidFill>
              <w14:schemeClr w14:val="tx1"/>
            </w14:solidFill>
          </w14:textFill>
        </w:rPr>
        <w:t>建筑施工人员团体意外伤害保险条款</w:t>
      </w:r>
    </w:p>
    <w:p>
      <w:pPr>
        <w:jc w:val="center"/>
        <w:rPr>
          <w:rFonts w:ascii="仿宋" w:hAnsi="仿宋" w:eastAsia="仿宋" w:cs="仿宋"/>
          <w:kern w:val="0"/>
          <w:sz w:val="24"/>
          <w:highlight w:val="none"/>
        </w:rPr>
      </w:pPr>
      <w:bookmarkStart w:id="82" w:name="_Toc135295228"/>
      <w:r>
        <w:rPr>
          <w:rFonts w:hint="eastAsia" w:ascii="仿宋" w:hAnsi="仿宋" w:eastAsia="仿宋" w:cs="仿宋"/>
          <w:kern w:val="0"/>
          <w:sz w:val="24"/>
          <w:highlight w:val="none"/>
        </w:rPr>
        <w:t>（此条款为参考样本，最终条款将采用中选公司的报备条款）</w:t>
      </w:r>
      <w:bookmarkEnd w:id="82"/>
    </w:p>
    <w:p>
      <w:pPr>
        <w:jc w:val="center"/>
        <w:rPr>
          <w:rFonts w:ascii="仿宋" w:hAnsi="仿宋" w:eastAsia="仿宋"/>
          <w:color w:val="000000" w:themeColor="text1"/>
          <w:szCs w:val="21"/>
          <w:highlight w:val="none"/>
          <w14:textFill>
            <w14:solidFill>
              <w14:schemeClr w14:val="tx1"/>
            </w14:solidFill>
          </w14:textFill>
        </w:rPr>
      </w:pPr>
    </w:p>
    <w:p>
      <w:pPr>
        <w:pStyle w:val="12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总则</w:t>
      </w:r>
    </w:p>
    <w:p>
      <w:pPr>
        <w:pStyle w:val="12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1.1</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合同构成</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本保险合同由保险条款、投保单、保险单或其他保险凭证、批单组成。凡涉及本保险合同的约定，均应采用书面形式。</w:t>
      </w:r>
    </w:p>
    <w:p>
      <w:pPr>
        <w:pStyle w:val="12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1.2</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被保险人</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年龄在16周岁（释义见8.1）至65周岁、身体健康、能正常工作或正常劳动的、在建筑工程施工现场从事管理和作业、并与施工企业建立劳动关系的人员，以及经保险人同意并在保险单中载明的其他人员可作为本保险合同的被保险人。</w:t>
      </w:r>
    </w:p>
    <w:p>
      <w:pPr>
        <w:pStyle w:val="12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保障内容</w:t>
      </w:r>
    </w:p>
    <w:p>
      <w:pPr>
        <w:pStyle w:val="12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2.1</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保险责任</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在保险期间内，被保险人在本保险合同载明的工程项目施工区域内从事管理和作业过程中，或者在施工期限内施工方指定的集中生活区域内，或者从施工现场到施工方指定的集中生活区域往返途中遭受意外伤害（释义见8.2），并因该意外伤害导致身故或残疾的，保险人依照下列约定给付保险金，且给付各项保险金之和不超过该被保险人的保险金额。</w:t>
      </w:r>
    </w:p>
    <w:p>
      <w:pPr>
        <w:pStyle w:val="12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2.1.1</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身故保险责任</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在保险期间内被保险人遭受意外伤害，并自意外伤害发生之日起180日内因该意外伤害身故的，保险人按保险金额给付身故保险金，对该被保险人的保险责任终止。</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被保险人因遭受意外伤害且自该意外伤害发生日起下落不明，后经人民法院宣告死亡的，保险人按保险金额给付身故保险金。但若被保险人被宣告死亡后生还的，保险金受领人应于知道或应当知道被保险人生还后30日内退还保险人给付的身故保险金。</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被保险人身故前保险人已给付2.1.2、约定的残疾保险金的，身故保险金应扣除已给付的保险金。</w:t>
      </w:r>
    </w:p>
    <w:p>
      <w:pPr>
        <w:pStyle w:val="12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2.1.2</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残疾保险责任</w:t>
      </w:r>
    </w:p>
    <w:p>
      <w:pPr>
        <w:pStyle w:val="123"/>
        <w:ind w:left="853" w:leftChars="406"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在保险期间内被保险人遭受意外伤害，并自该意外伤害发生之日起180日内因该意外伤害造成本保险合同所附《人身保险伤残评定标准》（释义见8.3）（简称《评定标准》）所列伤残程度之一的，保险人按《评定标准》所对应伤残等级的给付比例乘以保险金额给付残疾保险金。如第180日治疗仍未结束的，按当日的身体情况进行伤残评定，并据此给付残疾保险金。</w:t>
      </w:r>
    </w:p>
    <w:p>
      <w:pPr>
        <w:pStyle w:val="123"/>
        <w:ind w:left="853" w:leftChars="406"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（1）被保险人因同一意外伤害造成两处或两处以上伤残时，保险人根据《评定标准》规定的多处伤残评定原则给付残疾保险金。</w:t>
      </w:r>
    </w:p>
    <w:p>
      <w:pPr>
        <w:pStyle w:val="123"/>
        <w:ind w:left="853" w:leftChars="406"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（2）被保险人如在本次意外伤害之前已有残疾，保险人按合并后的残疾程度在《评定标准》中所对应伤残等级的给付比例扣除原有残疾程度在《评定标准》中所对应伤残等级的给付比例，给付残疾保险金。</w:t>
      </w:r>
    </w:p>
    <w:p>
      <w:pPr>
        <w:pStyle w:val="12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2.2</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责任免除</w:t>
      </w:r>
    </w:p>
    <w:p>
      <w:pPr>
        <w:pStyle w:val="12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2.2.1</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原因除外</w:t>
      </w:r>
    </w:p>
    <w:p>
      <w:pPr>
        <w:pStyle w:val="123"/>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被保险人因下列原因而导致身故或残疾的，保险人不承担给付保险金责任：</w:t>
      </w:r>
    </w:p>
    <w:p>
      <w:pPr>
        <w:pStyle w:val="123"/>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（1）无有效资质操作施工设备；</w:t>
      </w:r>
    </w:p>
    <w:p>
      <w:pPr>
        <w:pStyle w:val="123"/>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（2）投保人的故意行为；</w:t>
      </w:r>
    </w:p>
    <w:p>
      <w:pPr>
        <w:pStyle w:val="123"/>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（3）故意自伤或自杀；</w:t>
      </w:r>
    </w:p>
    <w:p>
      <w:pPr>
        <w:pStyle w:val="123"/>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（4）因被保险人挑衅或故意行为而导致的打斗、被袭击或被谋杀；</w:t>
      </w:r>
    </w:p>
    <w:p>
      <w:pPr>
        <w:pStyle w:val="123"/>
        <w:ind w:firstLine="422" w:firstLineChars="0"/>
        <w:rPr>
          <w:rFonts w:ascii="仿宋" w:hAnsi="仿宋" w:eastAsia="仿宋"/>
          <w:b/>
          <w:color w:val="000000" w:themeColor="text1"/>
          <w:szCs w:val="21"/>
          <w:highlight w:val="none"/>
          <w:u w:val="singl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（5）妊娠、流产、分娩、药物过敏；</w:t>
      </w:r>
    </w:p>
    <w:p>
      <w:pPr>
        <w:pStyle w:val="123"/>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（6）接受包括美容、整容、整形手术在内的任何医疗行为而造成的意外；</w:t>
      </w:r>
    </w:p>
    <w:p>
      <w:pPr>
        <w:pStyle w:val="123"/>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（7）未遵医嘱服用、涂用、注射药物；</w:t>
      </w:r>
    </w:p>
    <w:p>
      <w:pPr>
        <w:pStyle w:val="123"/>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（8）受酒精、毒品、管制药物的影响；</w:t>
      </w:r>
    </w:p>
    <w:p>
      <w:pPr>
        <w:pStyle w:val="123"/>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（9）疾病，包括但不限于高原反应、中暑、猝死（释义见8.4）；</w:t>
      </w:r>
    </w:p>
    <w:p>
      <w:pPr>
        <w:pStyle w:val="123"/>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（10）非因意外伤害导致的细菌或病毒感染；</w:t>
      </w:r>
    </w:p>
    <w:p>
      <w:pPr>
        <w:pStyle w:val="123"/>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（11）任何生物、化学、原子能武器，原子能或核能装置所造成的爆炸、灼伤、污染或辐射；</w:t>
      </w:r>
    </w:p>
    <w:p>
      <w:pPr>
        <w:pStyle w:val="123"/>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（12）恐怖袭击。</w:t>
      </w:r>
    </w:p>
    <w:p>
      <w:pPr>
        <w:pStyle w:val="12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2.2.2</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期间除外</w:t>
      </w:r>
    </w:p>
    <w:p>
      <w:pPr>
        <w:pStyle w:val="123"/>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被保险人在下列期间遭受意外伤害导致身故或残疾的，保险人不承担给付保险金责任：</w:t>
      </w:r>
    </w:p>
    <w:p>
      <w:pPr>
        <w:pStyle w:val="123"/>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（1）违法施工期间；</w:t>
      </w:r>
    </w:p>
    <w:p>
      <w:pPr>
        <w:pStyle w:val="123"/>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（2）战争、军事行动、武装叛乱或暴乱期间；</w:t>
      </w:r>
    </w:p>
    <w:p>
      <w:pPr>
        <w:pStyle w:val="123"/>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（3）从事违法、犯罪活动期间或被依法拘留、服刑、在逃期间；</w:t>
      </w:r>
    </w:p>
    <w:p>
      <w:pPr>
        <w:pStyle w:val="123"/>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（4）酒后驾驶（释义见8.5）、无有效驾驶证（释义见8.6）驾驶或驾驶无有效行驶证（释义见8.7）的机动交通工具期间；</w:t>
      </w:r>
    </w:p>
    <w:p>
      <w:pPr>
        <w:pStyle w:val="123"/>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（5）</w:t>
      </w:r>
      <w:r>
        <w:rPr>
          <w:rFonts w:ascii="仿宋" w:hAnsi="仿宋" w:eastAsia="仿宋"/>
          <w:b/>
          <w:color w:val="000000" w:themeColor="text1"/>
          <w:szCs w:val="21"/>
          <w:highlight w:val="none"/>
          <w14:textFill>
            <w14:solidFill>
              <w14:schemeClr w14:val="tx1"/>
            </w14:solidFill>
          </w14:textFill>
        </w:rPr>
        <w:t>精神和行为障碍</w:t>
      </w:r>
      <w:r>
        <w:rPr>
          <w:rFonts w:hint="eastAsia" w:ascii="仿宋" w:hAnsi="仿宋" w:eastAsia="仿宋"/>
          <w:b/>
          <w:color w:val="000000" w:themeColor="text1"/>
          <w:szCs w:val="21"/>
          <w:highlight w:val="none"/>
          <w14:textFill>
            <w14:solidFill>
              <w14:schemeClr w14:val="tx1"/>
            </w14:solidFill>
          </w14:textFill>
        </w:rPr>
        <w:t>（以世界卫生组织颁布的《疾病和有关健康问题的国际统计分类（ICD-10）》为准）期间；</w:t>
      </w:r>
    </w:p>
    <w:p>
      <w:pPr>
        <w:pStyle w:val="123"/>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（6）患有艾滋病（AIDS）或感染艾滋病病毒（HIV）（释义见8.8）期间。</w:t>
      </w:r>
    </w:p>
    <w:p>
      <w:pPr>
        <w:pStyle w:val="12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2.3</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保险金额</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每一被保险人的保险金额是保险人承担给付该被保险人保险金责任的最高限额。</w:t>
      </w:r>
    </w:p>
    <w:p>
      <w:pPr>
        <w:pStyle w:val="123"/>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保险金额由投保人、保险人双方约定，并在保险单中载明。采取本保险合同2.5第（二）、（三）种交费方式的，同一保险合同所承保的每一被保险人的保险金额应保持一致。</w:t>
      </w:r>
    </w:p>
    <w:p>
      <w:pPr>
        <w:pStyle w:val="123"/>
        <w:ind w:firstLine="422"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若本保险合同设有每次意外伤害限额（释义见8.9）的，保险人对所有被保险人于任一次意外伤害中实际给付的保险金的总额不超过保险单所载的每次意外伤害限额。</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每一被保险人的保险金额和每次意外伤害限额一经确定，在保险期间内不得变更。</w:t>
      </w:r>
    </w:p>
    <w:p>
      <w:pPr>
        <w:pStyle w:val="12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2.4</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保险期间</w:t>
      </w:r>
    </w:p>
    <w:p>
      <w:pPr>
        <w:pStyle w:val="123"/>
        <w:snapToGrid/>
        <w:ind w:leftChars="0"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除另有约定外，保险期间自施工合同规定的开工当日起至施工合同规定的工程竣工之日止。以保险单载明的起讫时间为准。</w:t>
      </w:r>
    </w:p>
    <w:p>
      <w:pPr>
        <w:pStyle w:val="123"/>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(1)在保险期间届满之日前，工程竣工的,保险责任自竣工次日自行终止。</w:t>
      </w:r>
    </w:p>
    <w:p>
      <w:pPr>
        <w:pStyle w:val="123"/>
        <w:snapToGrid/>
        <w:ind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(2)在保险期间内，工程因故完全停工，投保人需书面通知保险人并办理保险合同效力中止手续。工程复工后，投保人应书面申请恢复保险合同效力，但累计有效保险期间不得超过本保险合同对保险期间的约定。</w:t>
      </w:r>
      <w:r>
        <w:rPr>
          <w:rFonts w:hint="eastAsia" w:ascii="仿宋" w:hAnsi="仿宋" w:eastAsia="仿宋"/>
          <w:b/>
          <w:color w:val="000000" w:themeColor="text1"/>
          <w:szCs w:val="21"/>
          <w:highlight w:val="none"/>
          <w14:textFill>
            <w14:solidFill>
              <w14:schemeClr w14:val="tx1"/>
            </w14:solidFill>
          </w14:textFill>
        </w:rPr>
        <w:t>保险合同效力中止期间，保险人不承担保险责任。</w:t>
      </w:r>
    </w:p>
    <w:p>
      <w:pPr>
        <w:pStyle w:val="123"/>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保险期间届满时工程未竣工的，投保人应在保险期间届满之日起30日内向保险人申请办理延期手续，延期自保险期间届满次日起计算，累计延期不超过180日的，不需交纳保险费；累计延期超过180日的，按超出时间交纳延期保费。</w:t>
      </w:r>
    </w:p>
    <w:p>
      <w:pPr>
        <w:pStyle w:val="123"/>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 xml:space="preserve"> (4)在保险期间内，工程造价、工程面积增加的，在投保人补交工程造价、工程面积变更部分保费后，如涉及工期延长，保险人可依据变更后施工合同办理保险期间延期手续，并不再按照本条（3）约定收取延期保费。</w:t>
      </w:r>
    </w:p>
    <w:p>
      <w:pPr>
        <w:pStyle w:val="124"/>
        <w:snapToGrid/>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2.5</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保险费</w:t>
      </w:r>
    </w:p>
    <w:p>
      <w:pPr>
        <w:pStyle w:val="123"/>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保险费有3种方式计收，由双方选定1种，并在保险单中载明：</w:t>
      </w:r>
    </w:p>
    <w:p>
      <w:pPr>
        <w:pStyle w:val="123"/>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（一）保险费按被保险人人数计收的，按下列公式交纳保险费：</w:t>
      </w:r>
    </w:p>
    <w:p>
      <w:pPr>
        <w:pStyle w:val="123"/>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保险费=每人保险金额×年费率×保险年份数×被保险人人数</w:t>
      </w:r>
    </w:p>
    <w:p>
      <w:pPr>
        <w:pStyle w:val="123"/>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（二）保险费按建筑工程项目总造价计收的，按下列公式交纳保险费：</w:t>
      </w:r>
    </w:p>
    <w:p>
      <w:pPr>
        <w:pStyle w:val="123"/>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保险费=项目总造价×保险费率×（每一被保险人保险金额/10000）</w:t>
      </w:r>
    </w:p>
    <w:p>
      <w:pPr>
        <w:pStyle w:val="123"/>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累计延期期限超过180日的需按下列公式计算延期保险费：</w:t>
      </w:r>
    </w:p>
    <w:p>
      <w:pPr>
        <w:pStyle w:val="123"/>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延期保险费=项目总造价×保险费率×（每一被保险人保险金额/10000）×[（累计延长期限-180日）/投保时提供的工程合同施工期限]</w:t>
      </w:r>
    </w:p>
    <w:p>
      <w:pPr>
        <w:pStyle w:val="123"/>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项目新增造价补收保险费=项目新增造价×保险费率×（每一被保险人保险金额/10000）</w:t>
      </w:r>
    </w:p>
    <w:p>
      <w:pPr>
        <w:pStyle w:val="123"/>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（三）保险费按建筑施工总面积计收，按下列算式交纳保险费：</w:t>
      </w:r>
    </w:p>
    <w:p>
      <w:pPr>
        <w:pStyle w:val="123"/>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保险费=建筑施工总面积（平方米）×每平方米保险费×（每一被保险人保险金额/10000）</w:t>
      </w:r>
    </w:p>
    <w:p>
      <w:pPr>
        <w:pStyle w:val="123"/>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累计延期期限超过180日的需按下列公式计算保险费：</w:t>
      </w:r>
    </w:p>
    <w:p>
      <w:pPr>
        <w:pStyle w:val="123"/>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延期保险费=建筑施工总面积（平方米）×每平方米保险费×（每一被保险人保险金额/10000）×[（累计延长期限-180日）/投保时提供的工程合同施工期限]</w:t>
      </w:r>
    </w:p>
    <w:p>
      <w:pPr>
        <w:pStyle w:val="123"/>
        <w:snapToGrid/>
        <w:ind w:firstLineChars="0"/>
        <w:rPr>
          <w:rFonts w:ascii="仿宋" w:hAnsi="仿宋" w:eastAsia="仿宋"/>
          <w:b/>
          <w:color w:val="000000" w:themeColor="text1"/>
          <w:szCs w:val="21"/>
          <w:highlight w:val="none"/>
          <w:u w:val="singl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项目新增面积补收保险费=建筑施工新增面积（平方米）×每平方米保险费×（每一被保险人保险金额/10000）</w:t>
      </w:r>
    </w:p>
    <w:p>
      <w:pPr>
        <w:pStyle w:val="12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投保人、被保险人义务</w:t>
      </w:r>
    </w:p>
    <w:p>
      <w:pPr>
        <w:pStyle w:val="12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3.1</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交费义务</w:t>
      </w:r>
    </w:p>
    <w:p>
      <w:pPr>
        <w:pStyle w:val="123"/>
        <w:ind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投保人应当在保险合同成立时交清保险费</w:t>
      </w:r>
      <w:r>
        <w:rPr>
          <w:rFonts w:hint="eastAsia" w:ascii="仿宋" w:hAnsi="仿宋" w:eastAsia="仿宋"/>
          <w:b/>
          <w:color w:val="000000" w:themeColor="text1"/>
          <w:szCs w:val="21"/>
          <w:highlight w:val="none"/>
          <w14:textFill>
            <w14:solidFill>
              <w14:schemeClr w14:val="tx1"/>
            </w14:solidFill>
          </w14:textFill>
        </w:rPr>
        <w:t>。</w:t>
      </w:r>
    </w:p>
    <w:p>
      <w:pPr>
        <w:pStyle w:val="124"/>
        <w:numPr>
          <w:ilvl w:val="1"/>
          <w:numId w:val="8"/>
        </w:numP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如实告知义务</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投保人应如实填写投保单并回答保险人提出的询问，履行如实告知义务。</w:t>
      </w:r>
    </w:p>
    <w:p>
      <w:pPr>
        <w:pStyle w:val="12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3.3</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住址或通讯地址变更通知义务</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投保人住所或通讯地址变更时，应及时以书面形式通知保险人。</w:t>
      </w:r>
    </w:p>
    <w:p>
      <w:pPr>
        <w:pStyle w:val="12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3.4</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被保险人变动通知义务</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按人数投保时，在保险期间内，投保人因其人员变动，需增加、减少被保险人时，应以书面形式向保险人提出申请。保险人同意后出具批单，并在本保险合同中批注。</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被保险人人数增加时，保险人在审核同意后，于收到申请之日的次日零时起开始承担保险责任，并按约定增收相应的保险费。</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被保险人人数减少时，保险人在审核同意后，于收到申请之日的次日零时起，对减少的被保险人终止保险责任，并按约定退还相应的保险费。减少后的被保险人人数不足其在职人员75%或人数低于5人时，保险人有权解除本保险合同，并按约定退还现金价值（释义见8.10）。</w:t>
      </w:r>
    </w:p>
    <w:p>
      <w:pPr>
        <w:pStyle w:val="123"/>
        <w:ind w:left="0" w:leftChars="0" w:firstLine="0"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3.5</w:t>
      </w:r>
      <w:r>
        <w:rPr>
          <w:rFonts w:hint="eastAsia" w:ascii="仿宋" w:hAnsi="仿宋" w:eastAsia="仿宋"/>
          <w:b/>
          <w:color w:val="000000" w:themeColor="text1"/>
          <w:szCs w:val="21"/>
          <w:highlight w:val="none"/>
          <w14:textFill>
            <w14:solidFill>
              <w14:schemeClr w14:val="tx1"/>
            </w14:solidFill>
          </w14:textFill>
        </w:rPr>
        <w:tab/>
      </w:r>
      <w:r>
        <w:rPr>
          <w:rFonts w:hint="eastAsia" w:ascii="仿宋" w:hAnsi="仿宋" w:eastAsia="仿宋"/>
          <w:b/>
          <w:color w:val="000000" w:themeColor="text1"/>
          <w:szCs w:val="21"/>
          <w:highlight w:val="none"/>
          <w14:textFill>
            <w14:solidFill>
              <w14:schemeClr w14:val="tx1"/>
            </w14:solidFill>
          </w14:textFill>
        </w:rPr>
        <w:tab/>
      </w:r>
      <w:r>
        <w:rPr>
          <w:rFonts w:hint="eastAsia" w:ascii="仿宋" w:hAnsi="仿宋" w:eastAsia="仿宋"/>
          <w:b/>
          <w:color w:val="000000" w:themeColor="text1"/>
          <w:szCs w:val="21"/>
          <w:highlight w:val="none"/>
          <w14:textFill>
            <w14:solidFill>
              <w14:schemeClr w14:val="tx1"/>
            </w14:solidFill>
          </w14:textFill>
        </w:rPr>
        <w:t>总造价、总面积变动通知义务</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按面积（造价）承保时，在保险期间内，工程总面积（总造价）增加，投保人应以书面形式向保险人提出申请，保险人同意后出具批单，对增加的面积或造价按照2.5约定收取保险费，并在本保险合同中批注。未依本条约定通知保险人并缴纳保险费而发生保险事故的，保险人按其原面积（造价）与增加后的面积（造价）的比例计算并给付保险金。</w:t>
      </w:r>
    </w:p>
    <w:p>
      <w:pPr>
        <w:pStyle w:val="123"/>
        <w:ind w:left="0" w:leftChars="0" w:firstLine="0"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3.6</w:t>
      </w:r>
      <w:r>
        <w:rPr>
          <w:rFonts w:hint="eastAsia" w:ascii="仿宋" w:hAnsi="仿宋" w:eastAsia="仿宋"/>
          <w:b/>
          <w:color w:val="000000" w:themeColor="text1"/>
          <w:szCs w:val="21"/>
          <w:highlight w:val="none"/>
          <w14:textFill>
            <w14:solidFill>
              <w14:schemeClr w14:val="tx1"/>
            </w14:solidFill>
          </w14:textFill>
        </w:rPr>
        <w:tab/>
      </w:r>
      <w:r>
        <w:rPr>
          <w:rFonts w:hint="eastAsia" w:ascii="仿宋" w:hAnsi="仿宋" w:eastAsia="仿宋"/>
          <w:b/>
          <w:color w:val="000000" w:themeColor="text1"/>
          <w:szCs w:val="21"/>
          <w:highlight w:val="none"/>
          <w14:textFill>
            <w14:solidFill>
              <w14:schemeClr w14:val="tx1"/>
            </w14:solidFill>
          </w14:textFill>
        </w:rPr>
        <w:tab/>
      </w:r>
      <w:r>
        <w:rPr>
          <w:rFonts w:hint="eastAsia" w:ascii="仿宋" w:hAnsi="仿宋" w:eastAsia="仿宋"/>
          <w:b/>
          <w:color w:val="000000" w:themeColor="text1"/>
          <w:szCs w:val="21"/>
          <w:highlight w:val="none"/>
          <w14:textFill>
            <w14:solidFill>
              <w14:schemeClr w14:val="tx1"/>
            </w14:solidFill>
          </w14:textFill>
        </w:rPr>
        <w:t>工程变动通知义务</w:t>
      </w:r>
    </w:p>
    <w:p>
      <w:pPr>
        <w:pStyle w:val="123"/>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工程因故完全停工，投保人应及时以书面形式通知保险人并办理保险期间中止手续，保险人将从接到通知次日起中止保险责任，直至投保人书面申请恢复保险合同效力。</w:t>
      </w:r>
    </w:p>
    <w:p>
      <w:pPr>
        <w:pStyle w:val="123"/>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保险期间届满时工程未竣工的，投保人应在保险期间届满之日起30日内向保险人申请办理延期手续。</w:t>
      </w:r>
    </w:p>
    <w:p>
      <w:pPr>
        <w:pStyle w:val="124"/>
        <w:tabs>
          <w:tab w:val="clear" w:pos="840"/>
        </w:tabs>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3.7</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其他内容变更通知义务</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在保险期间内，投保人需变更合同其他内容的，应以书面形式向保险人提出申请。保险人同意后出具批单，并在本保险合同中批注。</w:t>
      </w:r>
    </w:p>
    <w:p>
      <w:pPr>
        <w:pStyle w:val="124"/>
        <w:tabs>
          <w:tab w:val="clear" w:pos="840"/>
        </w:tabs>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3.8</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保险事故通知义务</w:t>
      </w:r>
    </w:p>
    <w:p>
      <w:pPr>
        <w:pStyle w:val="123"/>
        <w:ind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发生保险责任范围内的事故后，投保人、被保险人或受益人应及时通知保险人，并书面说明事故发生的原因、经过和损失情况</w:t>
      </w:r>
      <w:r>
        <w:rPr>
          <w:rFonts w:hint="eastAsia" w:ascii="仿宋" w:hAnsi="仿宋" w:eastAsia="仿宋"/>
          <w:b/>
          <w:color w:val="000000" w:themeColor="text1"/>
          <w:szCs w:val="21"/>
          <w:highlight w:val="none"/>
          <w14:textFill>
            <w14:solidFill>
              <w14:schemeClr w14:val="tx1"/>
            </w14:solidFill>
          </w14:textFill>
        </w:rPr>
        <w:t>。</w:t>
      </w:r>
    </w:p>
    <w:p>
      <w:pPr>
        <w:pStyle w:val="12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保险金申请与给付</w:t>
      </w:r>
    </w:p>
    <w:p>
      <w:pPr>
        <w:pStyle w:val="12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4.1</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保险金申请</w:t>
      </w:r>
    </w:p>
    <w:p>
      <w:pPr>
        <w:pStyle w:val="123"/>
        <w:ind w:left="853" w:leftChars="406"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金申请人（释义见8.11）向保险人申请给付保险金时，应填写保险金给付申请书，并提交以下材料。保险人按照本保险合同的约定，认为有关的证明和资料不完整的，应当及时一次性通知保险金申请人补充提供。</w:t>
      </w:r>
    </w:p>
    <w:p>
      <w:pPr>
        <w:pStyle w:val="12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4.1.1</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身故保险金申请</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（1）保险金给付申请书；</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（2）保险单原件及投保单位证明；</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（3）保险金申请人的身份证明；</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（4）公安机关或司法部门、二级及二级以上医院或保险人认可的医疗机构出具的被保险人死亡证明或验尸报告。若被保险人为宣告死亡，保险金申请人应提供法院出具的宣告死亡证明文件；</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（5）被保险人的户籍注销证明；</w:t>
      </w:r>
    </w:p>
    <w:p>
      <w:pPr>
        <w:pStyle w:val="123"/>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（6）施工单位出具的被保险人的人事证明或聘用合同证明；</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（7）保险金申请人所能提供的与确认保险事故的性质、原因、损失程度等有关的其他证明和资料。</w:t>
      </w:r>
    </w:p>
    <w:p>
      <w:pPr>
        <w:pStyle w:val="12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4.1.2</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残疾保险金申请</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（1）保险金给付申请书；</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（2）保险单原件及投保单位证明；</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（3）被保险人身份证明；</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（4）司法部门、二级及二级以上医院或保险人认可的医疗机构、保险人认可的其他鉴定机构出具的残疾鉴定诊断书；</w:t>
      </w:r>
    </w:p>
    <w:p>
      <w:pPr>
        <w:pStyle w:val="123"/>
        <w:snapToGrid/>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（5）施工单位出具的被保险人的人事证明或聘用合同证明；</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（6）保险金申请人所能提供的与确认保险事故的性质、原因、损失程度等有关的其他证明和资料。</w:t>
      </w:r>
    </w:p>
    <w:p>
      <w:pPr>
        <w:pStyle w:val="12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4.2</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保险金的给付</w:t>
      </w:r>
    </w:p>
    <w:p>
      <w:pPr>
        <w:pStyle w:val="123"/>
        <w:ind w:left="853" w:leftChars="406"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保险人在收到保险金申请人提交的本保险条款所列的材料后，应及时就是否属于保险责任做出核定，并将核定结果通知被保险人或受益人。</w:t>
      </w:r>
    </w:p>
    <w:p>
      <w:pPr>
        <w:pStyle w:val="12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保险合同解除</w:t>
      </w:r>
    </w:p>
    <w:p>
      <w:pPr>
        <w:pStyle w:val="123"/>
        <w:ind w:left="853" w:leftChars="406"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投保人解除合同的，保险人应当自收到解除合同通知之日起三十日内，按照合同约定退还保险单的现金价值。</w:t>
      </w:r>
    </w:p>
    <w:p>
      <w:pPr>
        <w:pStyle w:val="12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6</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争议处理和法律适用</w:t>
      </w:r>
    </w:p>
    <w:p>
      <w:pPr>
        <w:pStyle w:val="12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6.1</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争议处理</w:t>
      </w:r>
    </w:p>
    <w:p>
      <w:pPr>
        <w:pStyle w:val="123"/>
        <w:ind w:left="853" w:leftChars="406"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合同争议解决方式由当事人在合同约定从下列两种方式中选择一种：</w:t>
      </w:r>
    </w:p>
    <w:p>
      <w:pPr>
        <w:pStyle w:val="123"/>
        <w:ind w:left="853" w:leftChars="406"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 xml:space="preserve">（一）因履行本合同发生的争议，由当事人协商解决，协商不成的，提交保险单载明的仲裁委员会仲裁； </w:t>
      </w:r>
    </w:p>
    <w:p>
      <w:pPr>
        <w:pStyle w:val="123"/>
        <w:ind w:left="853" w:leftChars="406"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（二）因履行本合同发生的争议，由当事人协商解决，协商不成的，依法向人民法院起诉。</w:t>
      </w:r>
    </w:p>
    <w:p>
      <w:pPr>
        <w:pStyle w:val="12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6.2</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法律适用</w:t>
      </w:r>
    </w:p>
    <w:p>
      <w:pPr>
        <w:pStyle w:val="123"/>
        <w:ind w:left="853" w:leftChars="406"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与本保险合同有关的以及履行本保险合同产生的一切争议处理适用中华人民共和国法律（不包括港澳台地区法律）。</w:t>
      </w:r>
    </w:p>
    <w:p>
      <w:pPr>
        <w:pStyle w:val="123"/>
        <w:ind w:left="0" w:leftChars="0" w:firstLine="0"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7</w:t>
      </w:r>
      <w:r>
        <w:rPr>
          <w:rFonts w:hint="eastAsia" w:ascii="仿宋" w:hAnsi="仿宋" w:eastAsia="仿宋"/>
          <w:b/>
          <w:color w:val="000000" w:themeColor="text1"/>
          <w:szCs w:val="21"/>
          <w:highlight w:val="none"/>
          <w14:textFill>
            <w14:solidFill>
              <w14:schemeClr w14:val="tx1"/>
            </w14:solidFill>
          </w14:textFill>
        </w:rPr>
        <w:tab/>
      </w:r>
      <w:r>
        <w:rPr>
          <w:rFonts w:hint="eastAsia" w:ascii="仿宋" w:hAnsi="仿宋" w:eastAsia="仿宋"/>
          <w:b/>
          <w:color w:val="000000" w:themeColor="text1"/>
          <w:szCs w:val="21"/>
          <w:highlight w:val="none"/>
          <w14:textFill>
            <w14:solidFill>
              <w14:schemeClr w14:val="tx1"/>
            </w14:solidFill>
          </w14:textFill>
        </w:rPr>
        <w:tab/>
      </w:r>
      <w:r>
        <w:rPr>
          <w:rFonts w:hint="eastAsia" w:ascii="仿宋" w:hAnsi="仿宋" w:eastAsia="仿宋"/>
          <w:b/>
          <w:color w:val="000000" w:themeColor="text1"/>
          <w:szCs w:val="21"/>
          <w:highlight w:val="none"/>
          <w14:textFill>
            <w14:solidFill>
              <w14:schemeClr w14:val="tx1"/>
            </w14:solidFill>
          </w14:textFill>
        </w:rPr>
        <w:t>合法性保证</w:t>
      </w:r>
    </w:p>
    <w:p>
      <w:pPr>
        <w:pStyle w:val="123"/>
        <w:ind w:left="853" w:leftChars="406"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本保险合同约定与《中华人民共和国保险法》等法律规定相悖之处，以法律规定为准。本保险合同未尽事宜，以法律规定为准。</w:t>
      </w:r>
    </w:p>
    <w:p>
      <w:pPr>
        <w:pStyle w:val="123"/>
        <w:ind w:left="0" w:leftChars="0" w:firstLine="0" w:firstLineChars="0"/>
        <w:rPr>
          <w:rFonts w:ascii="仿宋" w:hAnsi="仿宋" w:eastAsia="仿宋"/>
          <w:b/>
          <w:color w:val="000000" w:themeColor="text1"/>
          <w:szCs w:val="21"/>
          <w:highlight w:val="none"/>
          <w14:textFill>
            <w14:solidFill>
              <w14:schemeClr w14:val="tx1"/>
            </w14:solidFill>
          </w14:textFill>
        </w:rPr>
      </w:pPr>
    </w:p>
    <w:p>
      <w:pPr>
        <w:pStyle w:val="12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8</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释义</w:t>
      </w:r>
    </w:p>
    <w:p>
      <w:pPr>
        <w:pStyle w:val="124"/>
        <w:tabs>
          <w:tab w:val="clear" w:pos="840"/>
        </w:tabs>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8.1</w:t>
      </w:r>
      <w:r>
        <w:rPr>
          <w:rFonts w:hint="eastAsia" w:ascii="仿宋" w:hAnsi="仿宋" w:eastAsia="仿宋"/>
          <w:b w:val="0"/>
          <w:color w:val="000000" w:themeColor="text1"/>
          <w:szCs w:val="21"/>
          <w:highlight w:val="none"/>
          <w14:textFill>
            <w14:solidFill>
              <w14:schemeClr w14:val="tx1"/>
            </w14:solidFill>
          </w14:textFill>
        </w:rPr>
        <w:tab/>
      </w:r>
      <w:r>
        <w:rPr>
          <w:rFonts w:hint="eastAsia" w:ascii="仿宋" w:hAnsi="仿宋" w:eastAsia="仿宋"/>
          <w:b w:val="0"/>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周岁</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以法定身份证明文件中记载的出生日期为基础计算的实足年龄。</w:t>
      </w:r>
    </w:p>
    <w:p>
      <w:pPr>
        <w:pStyle w:val="124"/>
        <w:tabs>
          <w:tab w:val="clear" w:pos="840"/>
        </w:tabs>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8.2</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意外伤害</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指以外来的、突发的、非本意的、非疾病的客观事件为直接且单独的原因致使身体受到的伤害。</w:t>
      </w:r>
    </w:p>
    <w:p>
      <w:pPr>
        <w:pStyle w:val="124"/>
        <w:tabs>
          <w:tab w:val="clear" w:pos="840"/>
        </w:tabs>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8.3</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《人身保险伤残评定标准》</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指中国保险行业协会发布的人身保险伤残程度评定与保险金给付比例标准，详见《关于印发&lt;人身保险伤残评定标准&gt;的通知》（中保协发【2013】88号）。</w:t>
      </w:r>
    </w:p>
    <w:p>
      <w:pPr>
        <w:pStyle w:val="124"/>
        <w:tabs>
          <w:tab w:val="clear" w:pos="840"/>
        </w:tabs>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8.4</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猝死</w:t>
      </w:r>
    </w:p>
    <w:p>
      <w:pPr>
        <w:snapToGrid w:val="0"/>
        <w:ind w:left="840" w:leftChars="400" w:firstLine="42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外表看似健康的人由于潜在的疾病或者功能障碍所引起的突然的</w:t>
      </w:r>
      <w:r>
        <w:rPr>
          <w:rFonts w:hint="eastAsia" w:ascii="仿宋" w:hAnsi="仿宋" w:eastAsia="仿宋"/>
          <w:color w:val="000000" w:themeColor="text1"/>
          <w:szCs w:val="21"/>
          <w:highlight w:val="none"/>
          <w14:textFill>
            <w14:solidFill>
              <w14:schemeClr w14:val="tx1"/>
            </w14:solidFill>
          </w14:textFill>
        </w:rPr>
        <w:t>出乎意料</w:t>
      </w:r>
      <w:r>
        <w:rPr>
          <w:rFonts w:ascii="仿宋" w:hAnsi="仿宋" w:eastAsia="仿宋"/>
          <w:color w:val="000000" w:themeColor="text1"/>
          <w:szCs w:val="21"/>
          <w:highlight w:val="none"/>
          <w14:textFill>
            <w14:solidFill>
              <w14:schemeClr w14:val="tx1"/>
            </w14:solidFill>
          </w14:textFill>
        </w:rPr>
        <w:t>的死亡</w:t>
      </w:r>
      <w:r>
        <w:rPr>
          <w:rFonts w:hint="eastAsia" w:ascii="仿宋" w:hAnsi="仿宋" w:eastAsia="仿宋"/>
          <w:color w:val="000000" w:themeColor="text1"/>
          <w:szCs w:val="21"/>
          <w:highlight w:val="none"/>
          <w14:textFill>
            <w14:solidFill>
              <w14:schemeClr w14:val="tx1"/>
            </w14:solidFill>
          </w14:textFill>
        </w:rPr>
        <w:t>。</w:t>
      </w:r>
    </w:p>
    <w:p>
      <w:pPr>
        <w:pStyle w:val="12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8.5</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酒后驾驶</w:t>
      </w:r>
    </w:p>
    <w:p>
      <w:pPr>
        <w:snapToGrid w:val="0"/>
        <w:ind w:left="840" w:leftChars="400" w:firstLine="42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指经检测或者鉴定，发生事故时车辆驾驶人员每百毫升血液中的酒精含量达到或者超过一定的标准，公安机关交通管理部门依据《道路交通安全法》的规定认定为饮酒后驾驶或者醉酒后驾驶。</w:t>
      </w:r>
    </w:p>
    <w:p>
      <w:pPr>
        <w:pStyle w:val="124"/>
        <w:tabs>
          <w:tab w:val="clear" w:pos="840"/>
        </w:tabs>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8.6</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无有效驾驶证</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被保险人存在下列情形之一者：</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（1）无驾驶证或驾驶证有效期已届满；</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（2）驾驶的机动车与驾驶证载明的准驾车型不符；</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（3）实习期内驾驶公共汽车、营运客车或者载有爆炸物品、易燃易爆化学物品、剧毒或者放射性等危险物品的机动车，实习期内驾驶的机动车牵引挂车；</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（4）持未按规定审验的驾驶证，以及在暂扣、扣留、吊销、注销驾驶证期间驾驶机动车；</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（5）使用各种专用机械车、特种车的人员无国家有关部门核发的有效操作证，驾驶营业性客车的驾驶人无国家有关部门核发的有效资格证书；</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（6）依照法律法规或公安机关交通管理部门有关规定不允许驾驶机动车的其他情况下驾车。</w:t>
      </w:r>
    </w:p>
    <w:p>
      <w:pPr>
        <w:pStyle w:val="123"/>
        <w:ind w:left="0" w:leftChars="0" w:firstLine="0" w:firstLineChars="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8.7</w:t>
      </w:r>
      <w:r>
        <w:rPr>
          <w:rFonts w:hint="eastAsia" w:ascii="仿宋" w:hAnsi="仿宋" w:eastAsia="仿宋"/>
          <w:b/>
          <w:color w:val="000000" w:themeColor="text1"/>
          <w:szCs w:val="21"/>
          <w:highlight w:val="none"/>
          <w14:textFill>
            <w14:solidFill>
              <w14:schemeClr w14:val="tx1"/>
            </w14:solidFill>
          </w14:textFill>
        </w:rPr>
        <w:tab/>
      </w:r>
      <w:r>
        <w:rPr>
          <w:rFonts w:hint="eastAsia" w:ascii="仿宋" w:hAnsi="仿宋" w:eastAsia="仿宋"/>
          <w:b/>
          <w:color w:val="000000" w:themeColor="text1"/>
          <w:szCs w:val="21"/>
          <w:highlight w:val="none"/>
          <w14:textFill>
            <w14:solidFill>
              <w14:schemeClr w14:val="tx1"/>
            </w14:solidFill>
          </w14:textFill>
        </w:rPr>
        <w:tab/>
      </w:r>
      <w:r>
        <w:rPr>
          <w:rFonts w:hint="eastAsia" w:ascii="仿宋" w:hAnsi="仿宋" w:eastAsia="仿宋"/>
          <w:b/>
          <w:color w:val="000000" w:themeColor="text1"/>
          <w:szCs w:val="21"/>
          <w:highlight w:val="none"/>
          <w14:textFill>
            <w14:solidFill>
              <w14:schemeClr w14:val="tx1"/>
            </w14:solidFill>
          </w14:textFill>
        </w:rPr>
        <w:t>无有效行驶证</w:t>
      </w:r>
    </w:p>
    <w:p>
      <w:pPr>
        <w:pStyle w:val="123"/>
        <w:ind w:left="853" w:leftChars="406"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发生保险事故时被保险人驾驶的机动车无公安机关交通管理部门、农机部门等政府管理部门核发的行驶证或号牌，或行驶证不在有效期内，或该机动车未按规定检验或检验不合格。</w:t>
      </w:r>
    </w:p>
    <w:p>
      <w:pPr>
        <w:pStyle w:val="12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8.8</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艾滋病（AIDS）或艾滋病病毒（HIV）</w:t>
      </w:r>
    </w:p>
    <w:p>
      <w:pPr>
        <w:pStyle w:val="123"/>
        <w:ind w:left="853" w:leftChars="406" w:firstLineChars="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艾滋病病毒指人类免疫缺陷病毒，英文缩写为HIV。艾滋病指人类免疫缺陷病毒引起的获得性免疫缺陷综合征，英文缩写为AIDS。 </w:t>
      </w:r>
    </w:p>
    <w:p>
      <w:pPr>
        <w:pStyle w:val="123"/>
        <w:ind w:left="853" w:leftChars="406" w:firstLineChars="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在人体血液或其它样本中检测到艾滋病病毒或其抗体呈阳性，没有出现临床症状或体征的，为感染艾滋病病毒；如果同时出现了明显临床症状或体征的，为患艾滋病</w:t>
      </w:r>
      <w:r>
        <w:rPr>
          <w:rFonts w:hint="eastAsia" w:ascii="仿宋" w:hAnsi="仿宋" w:eastAsia="仿宋"/>
          <w:color w:val="000000" w:themeColor="text1"/>
          <w:szCs w:val="21"/>
          <w:highlight w:val="none"/>
          <w14:textFill>
            <w14:solidFill>
              <w14:schemeClr w14:val="tx1"/>
            </w14:solidFill>
          </w14:textFill>
        </w:rPr>
        <w:t>。</w:t>
      </w:r>
    </w:p>
    <w:p>
      <w:pPr>
        <w:pStyle w:val="124"/>
        <w:tabs>
          <w:tab w:val="clear" w:pos="840"/>
        </w:tabs>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8.9</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每次意外伤害限额</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是指对本保险合同项下发生的任何一次意外伤害而造成被保险人身故或残疾，保险人所承担的最高给付限额。若在任何一次的意外伤害中，“每次意外伤害限额”小于在无“每次意外伤害限额”情况下应给付的各被保险人的保险金总额，则保险人根据以下公式计算实际给付每一被保险人的保险金：</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实际给付每一被保险人的保险金＝（每次意外伤害限额÷在无“每次意外伤害限额”情况下应给付的各被保险人的保险金总额）×在无“每次意外伤害限额”情况下应给付的该被保险人的保险金。</w:t>
      </w:r>
    </w:p>
    <w:p>
      <w:pPr>
        <w:pStyle w:val="124"/>
        <w:tabs>
          <w:tab w:val="clear" w:pos="840"/>
        </w:tabs>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8.10</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现金价值</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除另有约定外，现金价值=保险费×[1-(保险单生效天数/保险期间天数)]×75%。经过天数不足一天的按一天计算。</w:t>
      </w:r>
    </w:p>
    <w:p>
      <w:pPr>
        <w:pStyle w:val="124"/>
        <w:tabs>
          <w:tab w:val="clear" w:pos="840"/>
        </w:tabs>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8.11</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保险金申请人</w:t>
      </w:r>
    </w:p>
    <w:p>
      <w:pPr>
        <w:pStyle w:val="123"/>
        <w:ind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身故保险金申请人是指受益人或被保险人的继承人或依法享有保险金请求权的其他自然人；其他保险金申请人是指被保险人。</w:t>
      </w:r>
    </w:p>
    <w:p>
      <w:pPr>
        <w:jc w:val="center"/>
        <w:rPr>
          <w:rFonts w:ascii="仿宋" w:hAnsi="仿宋" w:eastAsia="仿宋"/>
          <w:b/>
          <w:color w:val="000000" w:themeColor="text1"/>
          <w:sz w:val="32"/>
          <w:szCs w:val="32"/>
          <w:highlight w:val="none"/>
          <w14:textFill>
            <w14:solidFill>
              <w14:schemeClr w14:val="tx1"/>
            </w14:solidFill>
          </w14:textFill>
        </w:rPr>
      </w:pPr>
    </w:p>
    <w:p>
      <w:pPr>
        <w:jc w:val="left"/>
        <w:textAlignment w:val="auto"/>
        <w:rPr>
          <w:rFonts w:ascii="仿宋" w:hAnsi="仿宋" w:eastAsia="仿宋"/>
          <w:b/>
          <w:color w:val="000000" w:themeColor="text1"/>
          <w:sz w:val="32"/>
          <w:szCs w:val="32"/>
          <w:highlight w:val="none"/>
          <w14:textFill>
            <w14:solidFill>
              <w14:schemeClr w14:val="tx1"/>
            </w14:solidFill>
          </w14:textFill>
        </w:rPr>
      </w:pPr>
      <w:bookmarkStart w:id="83" w:name="_Toc135295229"/>
      <w:r>
        <w:rPr>
          <w:rFonts w:ascii="仿宋" w:hAnsi="仿宋" w:eastAsia="仿宋"/>
          <w:b/>
          <w:color w:val="000000" w:themeColor="text1"/>
          <w:sz w:val="32"/>
          <w:szCs w:val="32"/>
          <w:highlight w:val="none"/>
          <w14:textFill>
            <w14:solidFill>
              <w14:schemeClr w14:val="tx1"/>
            </w14:solidFill>
          </w14:textFill>
        </w:rPr>
        <w:br w:type="page"/>
      </w: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附加建筑施工人员意外伤害</w:t>
      </w:r>
      <w:r>
        <w:rPr>
          <w:rFonts w:ascii="仿宋" w:hAnsi="仿宋" w:eastAsia="仿宋"/>
          <w:b/>
          <w:color w:val="000000" w:themeColor="text1"/>
          <w:sz w:val="32"/>
          <w:szCs w:val="32"/>
          <w:highlight w:val="none"/>
          <w14:textFill>
            <w14:solidFill>
              <w14:schemeClr w14:val="tx1"/>
            </w14:solidFill>
          </w14:textFill>
        </w:rPr>
        <w:t>医疗</w:t>
      </w:r>
      <w:r>
        <w:rPr>
          <w:rFonts w:hint="eastAsia" w:ascii="仿宋" w:hAnsi="仿宋" w:eastAsia="仿宋"/>
          <w:b/>
          <w:color w:val="000000" w:themeColor="text1"/>
          <w:sz w:val="32"/>
          <w:szCs w:val="32"/>
          <w:highlight w:val="none"/>
          <w14:textFill>
            <w14:solidFill>
              <w14:schemeClr w14:val="tx1"/>
            </w14:solidFill>
          </w14:textFill>
        </w:rPr>
        <w:t>保险条款</w:t>
      </w:r>
      <w:bookmarkEnd w:id="83"/>
    </w:p>
    <w:p>
      <w:pPr>
        <w:jc w:val="center"/>
        <w:rPr>
          <w:rFonts w:ascii="仿宋" w:hAnsi="仿宋" w:eastAsia="仿宋" w:cs="仿宋"/>
          <w:kern w:val="0"/>
          <w:sz w:val="24"/>
          <w:highlight w:val="none"/>
        </w:rPr>
      </w:pPr>
      <w:bookmarkStart w:id="84" w:name="_Toc135295230"/>
      <w:r>
        <w:rPr>
          <w:rFonts w:hint="eastAsia" w:ascii="仿宋" w:hAnsi="仿宋" w:eastAsia="仿宋" w:cs="仿宋"/>
          <w:kern w:val="0"/>
          <w:sz w:val="24"/>
          <w:highlight w:val="none"/>
        </w:rPr>
        <w:t>（此条款为参考样本，最终条款将采用中选公司的报备条款）</w:t>
      </w:r>
      <w:bookmarkEnd w:id="84"/>
    </w:p>
    <w:p>
      <w:pPr>
        <w:pStyle w:val="124"/>
        <w:rPr>
          <w:rFonts w:ascii="仿宋" w:hAnsi="仿宋" w:eastAsia="仿宋"/>
          <w:color w:val="000000" w:themeColor="text1"/>
          <w:szCs w:val="21"/>
          <w:highlight w:val="none"/>
          <w14:textFill>
            <w14:solidFill>
              <w14:schemeClr w14:val="tx1"/>
            </w14:solidFill>
          </w14:textFill>
        </w:rPr>
      </w:pPr>
      <w:bookmarkStart w:id="85" w:name="_Toc135295231"/>
      <w:r>
        <w:rPr>
          <w:rFonts w:hint="eastAsia" w:ascii="仿宋" w:hAnsi="仿宋" w:eastAsia="仿宋"/>
          <w:color w:val="000000" w:themeColor="text1"/>
          <w:szCs w:val="21"/>
          <w:highlight w:val="none"/>
          <w14:textFill>
            <w14:solidFill>
              <w14:schemeClr w14:val="tx1"/>
            </w14:solidFill>
          </w14:textFill>
        </w:rPr>
        <w:t>1</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总则</w:t>
      </w:r>
      <w:bookmarkEnd w:id="85"/>
    </w:p>
    <w:p>
      <w:pPr>
        <w:pStyle w:val="124"/>
        <w:rPr>
          <w:rFonts w:ascii="仿宋" w:hAnsi="仿宋" w:eastAsia="仿宋"/>
          <w:color w:val="000000" w:themeColor="text1"/>
          <w:szCs w:val="21"/>
          <w:highlight w:val="none"/>
          <w14:textFill>
            <w14:solidFill>
              <w14:schemeClr w14:val="tx1"/>
            </w14:solidFill>
          </w14:textFill>
        </w:rPr>
      </w:pPr>
      <w:bookmarkStart w:id="86" w:name="_Toc135295232"/>
      <w:r>
        <w:rPr>
          <w:rFonts w:hint="eastAsia" w:ascii="仿宋" w:hAnsi="仿宋" w:eastAsia="仿宋"/>
          <w:color w:val="000000" w:themeColor="text1"/>
          <w:szCs w:val="21"/>
          <w:highlight w:val="none"/>
          <w14:textFill>
            <w14:solidFill>
              <w14:schemeClr w14:val="tx1"/>
            </w14:solidFill>
          </w14:textFill>
        </w:rPr>
        <w:t>1.1</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投保附加险的条件</w:t>
      </w:r>
      <w:bookmarkEnd w:id="86"/>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本条款为本保险单约定的意外健康险主险的附加险条款。只有在投保了主险的基础上，方可投保本附加险。</w:t>
      </w:r>
    </w:p>
    <w:p>
      <w:pPr>
        <w:pStyle w:val="124"/>
        <w:rPr>
          <w:rFonts w:ascii="仿宋" w:hAnsi="仿宋" w:eastAsia="仿宋"/>
          <w:color w:val="000000" w:themeColor="text1"/>
          <w:szCs w:val="21"/>
          <w:highlight w:val="none"/>
          <w14:textFill>
            <w14:solidFill>
              <w14:schemeClr w14:val="tx1"/>
            </w14:solidFill>
          </w14:textFill>
        </w:rPr>
      </w:pPr>
      <w:bookmarkStart w:id="87" w:name="_Toc135295233"/>
      <w:r>
        <w:rPr>
          <w:rFonts w:hint="eastAsia" w:ascii="仿宋" w:hAnsi="仿宋" w:eastAsia="仿宋"/>
          <w:color w:val="000000" w:themeColor="text1"/>
          <w:szCs w:val="21"/>
          <w:highlight w:val="none"/>
          <w14:textFill>
            <w14:solidFill>
              <w14:schemeClr w14:val="tx1"/>
            </w14:solidFill>
          </w14:textFill>
        </w:rPr>
        <w:t>1.2</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主险与附加险关系</w:t>
      </w:r>
      <w:bookmarkEnd w:id="87"/>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凡涉及本附加险合同的约定，均应采用书面形式。主险合同与本附加险合同相抵触之处，以本附加险合同为准；本附加险合同未约定事项，以主险合同为准。主险合同无效，本附加险合同亦无效。</w:t>
      </w:r>
    </w:p>
    <w:p>
      <w:pPr>
        <w:pStyle w:val="124"/>
        <w:rPr>
          <w:rFonts w:ascii="仿宋" w:hAnsi="仿宋" w:eastAsia="仿宋"/>
          <w:color w:val="000000" w:themeColor="text1"/>
          <w:szCs w:val="21"/>
          <w:highlight w:val="none"/>
          <w14:textFill>
            <w14:solidFill>
              <w14:schemeClr w14:val="tx1"/>
            </w14:solidFill>
          </w14:textFill>
        </w:rPr>
      </w:pPr>
      <w:bookmarkStart w:id="88" w:name="_Toc135295234"/>
      <w:r>
        <w:rPr>
          <w:rFonts w:hint="eastAsia" w:ascii="仿宋" w:hAnsi="仿宋" w:eastAsia="仿宋"/>
          <w:color w:val="000000" w:themeColor="text1"/>
          <w:szCs w:val="21"/>
          <w:highlight w:val="none"/>
          <w14:textFill>
            <w14:solidFill>
              <w14:schemeClr w14:val="tx1"/>
            </w14:solidFill>
          </w14:textFill>
        </w:rPr>
        <w:t>1.</w:t>
      </w:r>
      <w:r>
        <w:rPr>
          <w:rFonts w:ascii="仿宋" w:hAnsi="仿宋" w:eastAsia="仿宋"/>
          <w:color w:val="000000" w:themeColor="text1"/>
          <w:szCs w:val="21"/>
          <w:highlight w:val="none"/>
          <w14:textFill>
            <w14:solidFill>
              <w14:schemeClr w14:val="tx1"/>
            </w14:solidFill>
          </w14:textFill>
        </w:rPr>
        <w:t>3</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受益人</w:t>
      </w:r>
      <w:bookmarkEnd w:id="88"/>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除另有约定外，本保险合同保险金的受益人为被保险人本人。</w:t>
      </w:r>
    </w:p>
    <w:p>
      <w:pPr>
        <w:pStyle w:val="124"/>
        <w:rPr>
          <w:rFonts w:ascii="仿宋" w:hAnsi="仿宋" w:eastAsia="仿宋"/>
          <w:color w:val="000000" w:themeColor="text1"/>
          <w:szCs w:val="21"/>
          <w:highlight w:val="none"/>
          <w14:textFill>
            <w14:solidFill>
              <w14:schemeClr w14:val="tx1"/>
            </w14:solidFill>
          </w14:textFill>
        </w:rPr>
      </w:pPr>
      <w:bookmarkStart w:id="89" w:name="_Toc135295235"/>
      <w:r>
        <w:rPr>
          <w:rFonts w:hint="eastAsia" w:ascii="仿宋" w:hAnsi="仿宋" w:eastAsia="仿宋"/>
          <w:color w:val="000000" w:themeColor="text1"/>
          <w:szCs w:val="21"/>
          <w:highlight w:val="none"/>
          <w14:textFill>
            <w14:solidFill>
              <w14:schemeClr w14:val="tx1"/>
            </w14:solidFill>
          </w14:textFill>
        </w:rPr>
        <w:t>2</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保障内容</w:t>
      </w:r>
      <w:bookmarkEnd w:id="89"/>
    </w:p>
    <w:p>
      <w:pPr>
        <w:pStyle w:val="124"/>
        <w:rPr>
          <w:rFonts w:ascii="仿宋" w:hAnsi="仿宋" w:eastAsia="仿宋"/>
          <w:color w:val="000000" w:themeColor="text1"/>
          <w:szCs w:val="21"/>
          <w:highlight w:val="none"/>
          <w14:textFill>
            <w14:solidFill>
              <w14:schemeClr w14:val="tx1"/>
            </w14:solidFill>
          </w14:textFill>
        </w:rPr>
      </w:pPr>
      <w:bookmarkStart w:id="90" w:name="_Toc135295236"/>
      <w:r>
        <w:rPr>
          <w:rFonts w:hint="eastAsia" w:ascii="仿宋" w:hAnsi="仿宋" w:eastAsia="仿宋"/>
          <w:color w:val="000000" w:themeColor="text1"/>
          <w:szCs w:val="21"/>
          <w:highlight w:val="none"/>
          <w14:textFill>
            <w14:solidFill>
              <w14:schemeClr w14:val="tx1"/>
            </w14:solidFill>
          </w14:textFill>
        </w:rPr>
        <w:t>2.1</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保险责任</w:t>
      </w:r>
      <w:bookmarkEnd w:id="90"/>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被保险人自</w:t>
      </w:r>
      <w:r>
        <w:rPr>
          <w:highlight w:val="none"/>
        </w:rPr>
        <w:fldChar w:fldCharType="begin"/>
      </w:r>
      <w:r>
        <w:rPr>
          <w:highlight w:val="none"/>
        </w:rPr>
        <w:instrText xml:space="preserve"> HYPERLINK \l "_4.1_获得被保资格" </w:instrText>
      </w:r>
      <w:r>
        <w:rPr>
          <w:highlight w:val="none"/>
        </w:rPr>
        <w:fldChar w:fldCharType="separate"/>
      </w:r>
      <w:r>
        <w:rPr>
          <w:rFonts w:hint="eastAsia" w:ascii="仿宋" w:hAnsi="仿宋" w:eastAsia="仿宋"/>
          <w:color w:val="000000" w:themeColor="text1"/>
          <w:szCs w:val="21"/>
          <w:highlight w:val="none"/>
          <w:u w:val="single"/>
          <w14:textFill>
            <w14:solidFill>
              <w14:schemeClr w14:val="tx1"/>
            </w14:solidFill>
          </w14:textFill>
        </w:rPr>
        <w:t>获得</w:t>
      </w:r>
      <w:r>
        <w:rPr>
          <w:rFonts w:hint="eastAsia" w:ascii="仿宋" w:hAnsi="仿宋" w:eastAsia="仿宋"/>
          <w:b/>
          <w:color w:val="000000" w:themeColor="text1"/>
          <w:szCs w:val="21"/>
          <w:highlight w:val="none"/>
          <w:u w:val="single"/>
          <w14:textFill>
            <w14:solidFill>
              <w14:schemeClr w14:val="tx1"/>
            </w14:solidFill>
          </w14:textFill>
        </w:rPr>
        <w:t>被保资格</w:t>
      </w:r>
      <w:r>
        <w:rPr>
          <w:rFonts w:hint="eastAsia" w:ascii="仿宋" w:hAnsi="仿宋" w:eastAsia="仿宋"/>
          <w:color w:val="000000" w:themeColor="text1"/>
          <w:szCs w:val="21"/>
          <w:highlight w:val="none"/>
          <w:u w:val="single"/>
          <w14:textFill>
            <w14:solidFill>
              <w14:schemeClr w14:val="tx1"/>
            </w14:solidFill>
          </w14:textFill>
        </w:rPr>
        <w:t>（见释义）</w:t>
      </w:r>
      <w:r>
        <w:rPr>
          <w:rFonts w:hint="eastAsia" w:ascii="仿宋" w:hAnsi="仿宋" w:eastAsia="仿宋"/>
          <w:color w:val="000000" w:themeColor="text1"/>
          <w:szCs w:val="21"/>
          <w:highlight w:val="none"/>
          <w:u w:val="single"/>
          <w14:textFill>
            <w14:solidFill>
              <w14:schemeClr w14:val="tx1"/>
            </w14:solidFill>
          </w14:textFill>
        </w:rPr>
        <w:fldChar w:fldCharType="end"/>
      </w:r>
      <w:r>
        <w:rPr>
          <w:rFonts w:hint="eastAsia" w:ascii="仿宋" w:hAnsi="仿宋" w:eastAsia="仿宋"/>
          <w:color w:val="000000" w:themeColor="text1"/>
          <w:szCs w:val="21"/>
          <w:highlight w:val="none"/>
          <w14:textFill>
            <w14:solidFill>
              <w14:schemeClr w14:val="tx1"/>
            </w14:solidFill>
          </w14:textFill>
        </w:rPr>
        <w:t>之日起在保险期间内遭受主险责任</w:t>
      </w:r>
      <w:r>
        <w:rPr>
          <w:rFonts w:ascii="仿宋" w:hAnsi="仿宋" w:eastAsia="仿宋"/>
          <w:color w:val="000000" w:themeColor="text1"/>
          <w:szCs w:val="21"/>
          <w:highlight w:val="none"/>
          <w14:textFill>
            <w14:solidFill>
              <w14:schemeClr w14:val="tx1"/>
            </w14:solidFill>
          </w14:textFill>
        </w:rPr>
        <w:t>范围内的</w:t>
      </w:r>
      <w:r>
        <w:rPr>
          <w:rFonts w:hint="eastAsia" w:ascii="仿宋" w:hAnsi="仿宋" w:eastAsia="仿宋"/>
          <w:b/>
          <w:color w:val="000000" w:themeColor="text1"/>
          <w:szCs w:val="21"/>
          <w:highlight w:val="none"/>
          <w14:textFill>
            <w14:solidFill>
              <w14:schemeClr w14:val="tx1"/>
            </w14:solidFill>
          </w14:textFill>
        </w:rPr>
        <w:t>意外伤害（见释义）</w:t>
      </w:r>
      <w:r>
        <w:rPr>
          <w:rFonts w:hint="eastAsia"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4"/>
          <w:highlight w:val="none"/>
          <w14:textFill>
            <w14:solidFill>
              <w14:schemeClr w14:val="tx1"/>
            </w14:solidFill>
          </w14:textFill>
        </w:rPr>
        <w:t>并因该意外伤害在保险期间内在</w:t>
      </w:r>
      <w:r>
        <w:rPr>
          <w:highlight w:val="none"/>
        </w:rPr>
        <w:fldChar w:fldCharType="begin"/>
      </w:r>
      <w:r>
        <w:rPr>
          <w:highlight w:val="none"/>
        </w:rPr>
        <w:instrText xml:space="preserve"> HYPERLINK \l "_4.2__" </w:instrText>
      </w:r>
      <w:r>
        <w:rPr>
          <w:highlight w:val="none"/>
        </w:rPr>
        <w:fldChar w:fldCharType="separate"/>
      </w:r>
      <w:r>
        <w:rPr>
          <w:rFonts w:hint="eastAsia" w:ascii="仿宋" w:hAnsi="仿宋" w:eastAsia="仿宋"/>
          <w:b/>
          <w:color w:val="000000" w:themeColor="text1"/>
          <w:szCs w:val="24"/>
          <w:highlight w:val="none"/>
          <w14:textFill>
            <w14:solidFill>
              <w14:schemeClr w14:val="tx1"/>
            </w14:solidFill>
          </w14:textFill>
        </w:rPr>
        <w:t>指定医疗机构</w:t>
      </w:r>
      <w:r>
        <w:rPr>
          <w:rFonts w:hint="eastAsia" w:ascii="仿宋" w:hAnsi="仿宋" w:eastAsia="仿宋"/>
          <w:color w:val="000000" w:themeColor="text1"/>
          <w:szCs w:val="24"/>
          <w:highlight w:val="none"/>
          <w14:textFill>
            <w14:solidFill>
              <w14:schemeClr w14:val="tx1"/>
            </w14:solidFill>
          </w14:textFill>
        </w:rPr>
        <w:t>（见</w:t>
      </w:r>
      <w:r>
        <w:rPr>
          <w:rFonts w:ascii="仿宋" w:hAnsi="仿宋" w:eastAsia="仿宋"/>
          <w:color w:val="000000" w:themeColor="text1"/>
          <w:szCs w:val="24"/>
          <w:highlight w:val="none"/>
          <w14:textFill>
            <w14:solidFill>
              <w14:schemeClr w14:val="tx1"/>
            </w14:solidFill>
          </w14:textFill>
        </w:rPr>
        <w:t>释义</w:t>
      </w:r>
      <w:r>
        <w:rPr>
          <w:rFonts w:hint="eastAsia" w:ascii="仿宋" w:hAnsi="仿宋" w:eastAsia="仿宋"/>
          <w:color w:val="000000" w:themeColor="text1"/>
          <w:szCs w:val="24"/>
          <w:highlight w:val="none"/>
          <w14:textFill>
            <w14:solidFill>
              <w14:schemeClr w14:val="tx1"/>
            </w14:solidFill>
          </w14:textFill>
        </w:rPr>
        <w:t>）</w:t>
      </w:r>
      <w:r>
        <w:rPr>
          <w:rFonts w:hint="eastAsia" w:ascii="仿宋" w:hAnsi="仿宋" w:eastAsia="仿宋"/>
          <w:color w:val="000000" w:themeColor="text1"/>
          <w:szCs w:val="24"/>
          <w:highlight w:val="none"/>
          <w14:textFill>
            <w14:solidFill>
              <w14:schemeClr w14:val="tx1"/>
            </w14:solidFill>
          </w14:textFill>
        </w:rPr>
        <w:fldChar w:fldCharType="end"/>
      </w:r>
      <w:r>
        <w:rPr>
          <w:rFonts w:hint="eastAsia" w:ascii="仿宋" w:hAnsi="仿宋" w:eastAsia="仿宋"/>
          <w:color w:val="000000" w:themeColor="text1"/>
          <w:szCs w:val="21"/>
          <w:highlight w:val="none"/>
          <w14:textFill>
            <w14:solidFill>
              <w14:schemeClr w14:val="tx1"/>
            </w14:solidFill>
          </w14:textFill>
        </w:rPr>
        <w:t>进行治疗，保险人按下列约定给付意外医疗保险金：</w:t>
      </w:r>
    </w:p>
    <w:p>
      <w:pPr>
        <w:widowControl w:val="0"/>
        <w:numPr>
          <w:ilvl w:val="0"/>
          <w:numId w:val="9"/>
        </w:numPr>
        <w:adjustRightInd w:val="0"/>
        <w:snapToGrid w:val="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对于被保险人每次因</w:t>
      </w:r>
      <w:r>
        <w:rPr>
          <w:rFonts w:ascii="仿宋" w:hAnsi="仿宋" w:eastAsia="仿宋"/>
          <w:color w:val="000000" w:themeColor="text1"/>
          <w:szCs w:val="21"/>
          <w:highlight w:val="none"/>
          <w14:textFill>
            <w14:solidFill>
              <w14:schemeClr w14:val="tx1"/>
            </w14:solidFill>
          </w14:textFill>
        </w:rPr>
        <w:t>该</w:t>
      </w:r>
      <w:r>
        <w:rPr>
          <w:rFonts w:hint="eastAsia" w:ascii="仿宋" w:hAnsi="仿宋" w:eastAsia="仿宋"/>
          <w:color w:val="000000" w:themeColor="text1"/>
          <w:szCs w:val="21"/>
          <w:highlight w:val="none"/>
          <w14:textFill>
            <w14:solidFill>
              <w14:schemeClr w14:val="tx1"/>
            </w14:solidFill>
          </w14:textFill>
        </w:rPr>
        <w:t>意外伤害所支出的</w:t>
      </w:r>
      <w:r>
        <w:rPr>
          <w:highlight w:val="none"/>
        </w:rPr>
        <w:fldChar w:fldCharType="begin"/>
      </w:r>
      <w:r>
        <w:rPr>
          <w:highlight w:val="none"/>
        </w:rPr>
        <w:instrText xml:space="preserve"> HYPERLINK \l "_4.3_必需且合理" </w:instrText>
      </w:r>
      <w:r>
        <w:rPr>
          <w:highlight w:val="none"/>
        </w:rPr>
        <w:fldChar w:fldCharType="separate"/>
      </w:r>
      <w:r>
        <w:rPr>
          <w:rFonts w:hint="eastAsia" w:ascii="仿宋" w:hAnsi="仿宋" w:eastAsia="仿宋"/>
          <w:b/>
          <w:color w:val="000000" w:themeColor="text1"/>
          <w:szCs w:val="21"/>
          <w:highlight w:val="none"/>
          <w:u w:val="single"/>
          <w14:textFill>
            <w14:solidFill>
              <w14:schemeClr w14:val="tx1"/>
            </w14:solidFill>
          </w14:textFill>
        </w:rPr>
        <w:t>必需且合理</w:t>
      </w:r>
      <w:r>
        <w:rPr>
          <w:rFonts w:hint="eastAsia" w:ascii="仿宋" w:hAnsi="仿宋" w:eastAsia="仿宋"/>
          <w:color w:val="000000" w:themeColor="text1"/>
          <w:szCs w:val="21"/>
          <w:highlight w:val="none"/>
          <w:u w:val="single"/>
          <w14:textFill>
            <w14:solidFill>
              <w14:schemeClr w14:val="tx1"/>
            </w14:solidFill>
          </w14:textFill>
        </w:rPr>
        <w:t>（见释义）</w:t>
      </w:r>
      <w:r>
        <w:rPr>
          <w:rFonts w:hint="eastAsia" w:ascii="仿宋" w:hAnsi="仿宋" w:eastAsia="仿宋"/>
          <w:color w:val="000000" w:themeColor="text1"/>
          <w:szCs w:val="21"/>
          <w:highlight w:val="none"/>
          <w:u w:val="single"/>
          <w14:textFill>
            <w14:solidFill>
              <w14:schemeClr w14:val="tx1"/>
            </w14:solidFill>
          </w14:textFill>
        </w:rPr>
        <w:fldChar w:fldCharType="end"/>
      </w:r>
      <w:r>
        <w:rPr>
          <w:rFonts w:hint="eastAsia" w:ascii="仿宋" w:hAnsi="仿宋" w:eastAsia="仿宋"/>
          <w:b/>
          <w:color w:val="000000" w:themeColor="text1"/>
          <w:szCs w:val="21"/>
          <w:highlight w:val="none"/>
          <w14:textFill>
            <w14:solidFill>
              <w14:schemeClr w14:val="tx1"/>
            </w14:solidFill>
          </w14:textFill>
        </w:rPr>
        <w:t>的</w:t>
      </w:r>
      <w:r>
        <w:rPr>
          <w:rFonts w:hint="eastAsia" w:ascii="仿宋" w:hAnsi="仿宋" w:eastAsia="仿宋"/>
          <w:color w:val="000000" w:themeColor="text1"/>
          <w:szCs w:val="21"/>
          <w:highlight w:val="none"/>
          <w14:textFill>
            <w14:solidFill>
              <w14:schemeClr w14:val="tx1"/>
            </w14:solidFill>
          </w14:textFill>
        </w:rPr>
        <w:t>、</w:t>
      </w:r>
      <w:r>
        <w:rPr>
          <w:rFonts w:hint="eastAsia" w:ascii="仿宋" w:hAnsi="仿宋" w:eastAsia="仿宋"/>
          <w:b/>
          <w:color w:val="000000" w:themeColor="text1"/>
          <w:szCs w:val="21"/>
          <w:highlight w:val="none"/>
          <w14:textFill>
            <w14:solidFill>
              <w14:schemeClr w14:val="tx1"/>
            </w14:solidFill>
          </w14:textFill>
        </w:rPr>
        <w:t>符合本保险合同签发地政府颁布的</w:t>
      </w:r>
      <w:r>
        <w:rPr>
          <w:highlight w:val="none"/>
        </w:rPr>
        <w:fldChar w:fldCharType="begin"/>
      </w:r>
      <w:r>
        <w:rPr>
          <w:highlight w:val="none"/>
        </w:rPr>
        <w:instrText xml:space="preserve"> HYPERLINK \l "_4.4_社会基本医疗保险" </w:instrText>
      </w:r>
      <w:r>
        <w:rPr>
          <w:highlight w:val="none"/>
        </w:rPr>
        <w:fldChar w:fldCharType="separate"/>
      </w:r>
      <w:r>
        <w:rPr>
          <w:rFonts w:hint="eastAsia" w:ascii="仿宋" w:hAnsi="仿宋" w:eastAsia="仿宋"/>
          <w:b/>
          <w:color w:val="000000" w:themeColor="text1"/>
          <w:szCs w:val="21"/>
          <w:highlight w:val="none"/>
          <w:u w:val="single"/>
          <w14:textFill>
            <w14:solidFill>
              <w14:schemeClr w14:val="tx1"/>
            </w14:solidFill>
          </w14:textFill>
        </w:rPr>
        <w:t>社会基本医疗保险</w:t>
      </w:r>
      <w:r>
        <w:rPr>
          <w:rFonts w:hint="eastAsia" w:ascii="仿宋" w:hAnsi="仿宋" w:eastAsia="仿宋"/>
          <w:color w:val="000000" w:themeColor="text1"/>
          <w:szCs w:val="21"/>
          <w:highlight w:val="none"/>
          <w:u w:val="single"/>
          <w14:textFill>
            <w14:solidFill>
              <w14:schemeClr w14:val="tx1"/>
            </w14:solidFill>
          </w14:textFill>
        </w:rPr>
        <w:t>（见</w:t>
      </w:r>
      <w:r>
        <w:rPr>
          <w:rFonts w:ascii="仿宋" w:hAnsi="仿宋" w:eastAsia="仿宋"/>
          <w:color w:val="000000" w:themeColor="text1"/>
          <w:szCs w:val="21"/>
          <w:highlight w:val="none"/>
          <w:u w:val="single"/>
          <w14:textFill>
            <w14:solidFill>
              <w14:schemeClr w14:val="tx1"/>
            </w14:solidFill>
          </w14:textFill>
        </w:rPr>
        <w:t>释义</w:t>
      </w:r>
      <w:r>
        <w:rPr>
          <w:rFonts w:hint="eastAsia" w:ascii="仿宋" w:hAnsi="仿宋" w:eastAsia="仿宋"/>
          <w:color w:val="000000" w:themeColor="text1"/>
          <w:szCs w:val="21"/>
          <w:highlight w:val="none"/>
          <w:u w:val="single"/>
          <w14:textFill>
            <w14:solidFill>
              <w14:schemeClr w14:val="tx1"/>
            </w14:solidFill>
          </w14:textFill>
        </w:rPr>
        <w:t>）</w:t>
      </w:r>
      <w:r>
        <w:rPr>
          <w:rFonts w:hint="eastAsia" w:ascii="仿宋" w:hAnsi="仿宋" w:eastAsia="仿宋"/>
          <w:color w:val="000000" w:themeColor="text1"/>
          <w:szCs w:val="21"/>
          <w:highlight w:val="none"/>
          <w:u w:val="single"/>
          <w14:textFill>
            <w14:solidFill>
              <w14:schemeClr w14:val="tx1"/>
            </w14:solidFill>
          </w14:textFill>
        </w:rPr>
        <w:fldChar w:fldCharType="end"/>
      </w:r>
      <w:r>
        <w:rPr>
          <w:rFonts w:hint="eastAsia" w:ascii="仿宋" w:hAnsi="仿宋" w:eastAsia="仿宋"/>
          <w:b/>
          <w:color w:val="000000" w:themeColor="text1"/>
          <w:szCs w:val="21"/>
          <w:highlight w:val="none"/>
          <w14:textFill>
            <w14:solidFill>
              <w14:schemeClr w14:val="tx1"/>
            </w14:solidFill>
          </w14:textFill>
        </w:rPr>
        <w:t>报销范围的医疗费用</w:t>
      </w:r>
      <w:r>
        <w:rPr>
          <w:rFonts w:hint="eastAsia" w:ascii="仿宋" w:hAnsi="仿宋" w:eastAsia="仿宋"/>
          <w:color w:val="000000" w:themeColor="text1"/>
          <w:szCs w:val="21"/>
          <w:highlight w:val="none"/>
          <w14:textFill>
            <w14:solidFill>
              <w14:schemeClr w14:val="tx1"/>
            </w14:solidFill>
          </w14:textFill>
        </w:rPr>
        <w:t>，</w:t>
      </w:r>
      <w:r>
        <w:rPr>
          <w:rFonts w:hint="eastAsia" w:ascii="仿宋" w:hAnsi="仿宋" w:eastAsia="仿宋"/>
          <w:b/>
          <w:color w:val="000000" w:themeColor="text1"/>
          <w:szCs w:val="21"/>
          <w:highlight w:val="none"/>
          <w14:textFill>
            <w14:solidFill>
              <w14:schemeClr w14:val="tx1"/>
            </w14:solidFill>
          </w14:textFill>
        </w:rPr>
        <w:t>保险人在扣除社会基本医疗保险、公费医疗和任何第三方（包括任何商业医疗保险）已经补偿或给付部分以及本附加险合同约定的免赔额后，对其余额按本附加险合同约定的给付比例和门诊急诊限额给付意外医疗保险金。免赔额、给付比例和门诊、急诊限额由投保人、保险人双方约定，并在保险单中载明。</w:t>
      </w:r>
    </w:p>
    <w:p>
      <w:pPr>
        <w:widowControl w:val="0"/>
        <w:numPr>
          <w:ilvl w:val="0"/>
          <w:numId w:val="9"/>
        </w:numPr>
        <w:adjustRightInd w:val="0"/>
        <w:snapToGrid w:val="0"/>
        <w:ind w:left="1625" w:leftChars="4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保险期间届满被保险人治疗仍未结束的，保险人所负保险责任期限可按下列约定延长：</w:t>
      </w:r>
      <w:r>
        <w:rPr>
          <w:rFonts w:hint="eastAsia" w:ascii="仿宋" w:hAnsi="仿宋" w:eastAsia="仿宋"/>
          <w:b/>
          <w:color w:val="000000" w:themeColor="text1"/>
          <w:szCs w:val="21"/>
          <w:highlight w:val="none"/>
          <w14:textFill>
            <w14:solidFill>
              <w14:schemeClr w14:val="tx1"/>
            </w14:solidFill>
          </w14:textFill>
        </w:rPr>
        <w:t>门诊急诊治疗者，自保险期间届满次日起计算，以门诊急诊延长日数为限；保险期间届满被保险人仍在</w:t>
      </w:r>
      <w:r>
        <w:rPr>
          <w:highlight w:val="none"/>
        </w:rPr>
        <w:fldChar w:fldCharType="begin"/>
      </w:r>
      <w:r>
        <w:rPr>
          <w:highlight w:val="none"/>
        </w:rPr>
        <w:instrText xml:space="preserve"> HYPERLINK \l "_4.5_住院" </w:instrText>
      </w:r>
      <w:r>
        <w:rPr>
          <w:highlight w:val="none"/>
        </w:rPr>
        <w:fldChar w:fldCharType="separate"/>
      </w:r>
      <w:r>
        <w:rPr>
          <w:rFonts w:hint="eastAsia" w:ascii="仿宋" w:hAnsi="仿宋" w:eastAsia="仿宋"/>
          <w:b/>
          <w:color w:val="000000" w:themeColor="text1"/>
          <w:highlight w:val="none"/>
          <w:u w:val="single"/>
          <w14:textFill>
            <w14:solidFill>
              <w14:schemeClr w14:val="tx1"/>
            </w14:solidFill>
          </w14:textFill>
        </w:rPr>
        <w:t>住院</w:t>
      </w:r>
      <w:r>
        <w:rPr>
          <w:rFonts w:hint="eastAsia" w:ascii="仿宋" w:hAnsi="仿宋" w:eastAsia="仿宋"/>
          <w:color w:val="000000" w:themeColor="text1"/>
          <w:highlight w:val="none"/>
          <w:u w:val="single"/>
          <w14:textFill>
            <w14:solidFill>
              <w14:schemeClr w14:val="tx1"/>
            </w14:solidFill>
          </w14:textFill>
        </w:rPr>
        <w:t>（见释义）</w:t>
      </w:r>
      <w:r>
        <w:rPr>
          <w:rFonts w:hint="eastAsia" w:ascii="仿宋" w:hAnsi="仿宋" w:eastAsia="仿宋"/>
          <w:color w:val="000000" w:themeColor="text1"/>
          <w:highlight w:val="none"/>
          <w:u w:val="single"/>
          <w14:textFill>
            <w14:solidFill>
              <w14:schemeClr w14:val="tx1"/>
            </w14:solidFill>
          </w14:textFill>
        </w:rPr>
        <w:fldChar w:fldCharType="end"/>
      </w:r>
      <w:r>
        <w:rPr>
          <w:rFonts w:hint="eastAsia" w:ascii="仿宋" w:hAnsi="仿宋" w:eastAsia="仿宋"/>
          <w:b/>
          <w:color w:val="000000" w:themeColor="text1"/>
          <w:szCs w:val="21"/>
          <w:highlight w:val="none"/>
          <w14:textFill>
            <w14:solidFill>
              <w14:schemeClr w14:val="tx1"/>
            </w14:solidFill>
          </w14:textFill>
        </w:rPr>
        <w:t>治疗的，自保险期间届满次日起计算，至出院之日止，最长以住院延长日数为限。</w:t>
      </w:r>
      <w:r>
        <w:rPr>
          <w:rFonts w:hint="eastAsia" w:ascii="仿宋" w:hAnsi="仿宋" w:eastAsia="仿宋" w:cs="仿宋_GB2312"/>
          <w:color w:val="000000" w:themeColor="text1"/>
          <w:szCs w:val="24"/>
          <w:highlight w:val="none"/>
          <w14:textFill>
            <w14:solidFill>
              <w14:schemeClr w14:val="tx1"/>
            </w14:solidFill>
          </w14:textFill>
        </w:rPr>
        <w:t>该“门诊急诊延长</w:t>
      </w:r>
      <w:r>
        <w:rPr>
          <w:rFonts w:ascii="仿宋" w:hAnsi="仿宋" w:eastAsia="仿宋" w:cs="仿宋_GB2312"/>
          <w:color w:val="000000" w:themeColor="text1"/>
          <w:szCs w:val="24"/>
          <w:highlight w:val="none"/>
          <w14:textFill>
            <w14:solidFill>
              <w14:schemeClr w14:val="tx1"/>
            </w14:solidFill>
          </w14:textFill>
        </w:rPr>
        <w:t>日数</w:t>
      </w:r>
      <w:r>
        <w:rPr>
          <w:rFonts w:hint="eastAsia" w:ascii="仿宋" w:hAnsi="仿宋" w:eastAsia="仿宋" w:cs="仿宋_GB2312"/>
          <w:color w:val="000000" w:themeColor="text1"/>
          <w:szCs w:val="24"/>
          <w:highlight w:val="none"/>
          <w14:textFill>
            <w14:solidFill>
              <w14:schemeClr w14:val="tx1"/>
            </w14:solidFill>
          </w14:textFill>
        </w:rPr>
        <w:t>”、“</w:t>
      </w:r>
      <w:r>
        <w:rPr>
          <w:rFonts w:ascii="仿宋" w:hAnsi="仿宋" w:eastAsia="仿宋" w:cs="仿宋_GB2312"/>
          <w:color w:val="000000" w:themeColor="text1"/>
          <w:szCs w:val="24"/>
          <w:highlight w:val="none"/>
          <w14:textFill>
            <w14:solidFill>
              <w14:schemeClr w14:val="tx1"/>
            </w14:solidFill>
          </w14:textFill>
        </w:rPr>
        <w:t>住院</w:t>
      </w:r>
      <w:r>
        <w:rPr>
          <w:rFonts w:hint="eastAsia" w:ascii="仿宋" w:hAnsi="仿宋" w:eastAsia="仿宋" w:cs="仿宋_GB2312"/>
          <w:color w:val="000000" w:themeColor="text1"/>
          <w:szCs w:val="24"/>
          <w:highlight w:val="none"/>
          <w14:textFill>
            <w14:solidFill>
              <w14:schemeClr w14:val="tx1"/>
            </w14:solidFill>
          </w14:textFill>
        </w:rPr>
        <w:t>延长</w:t>
      </w:r>
      <w:r>
        <w:rPr>
          <w:rFonts w:ascii="仿宋" w:hAnsi="仿宋" w:eastAsia="仿宋" w:cs="仿宋_GB2312"/>
          <w:color w:val="000000" w:themeColor="text1"/>
          <w:szCs w:val="24"/>
          <w:highlight w:val="none"/>
          <w14:textFill>
            <w14:solidFill>
              <w14:schemeClr w14:val="tx1"/>
            </w14:solidFill>
          </w14:textFill>
        </w:rPr>
        <w:t>日数</w:t>
      </w:r>
      <w:r>
        <w:rPr>
          <w:rFonts w:hint="eastAsia" w:ascii="仿宋" w:hAnsi="仿宋" w:eastAsia="仿宋" w:cs="仿宋_GB2312"/>
          <w:color w:val="000000" w:themeColor="text1"/>
          <w:szCs w:val="24"/>
          <w:highlight w:val="none"/>
          <w14:textFill>
            <w14:solidFill>
              <w14:schemeClr w14:val="tx1"/>
            </w14:solidFill>
          </w14:textFill>
        </w:rPr>
        <w:t>”</w:t>
      </w:r>
      <w:r>
        <w:rPr>
          <w:rFonts w:ascii="仿宋" w:hAnsi="仿宋" w:eastAsia="仿宋" w:cs="仿宋_GB2312"/>
          <w:color w:val="000000" w:themeColor="text1"/>
          <w:szCs w:val="24"/>
          <w:highlight w:val="none"/>
          <w14:textFill>
            <w14:solidFill>
              <w14:schemeClr w14:val="tx1"/>
            </w14:solidFill>
          </w14:textFill>
        </w:rPr>
        <w:t>以</w:t>
      </w:r>
      <w:r>
        <w:rPr>
          <w:rFonts w:hint="eastAsia" w:ascii="仿宋" w:hAnsi="仿宋" w:eastAsia="仿宋" w:cs="仿宋_GB2312"/>
          <w:color w:val="000000" w:themeColor="text1"/>
          <w:szCs w:val="24"/>
          <w:highlight w:val="none"/>
          <w14:textFill>
            <w14:solidFill>
              <w14:schemeClr w14:val="tx1"/>
            </w14:solidFill>
          </w14:textFill>
        </w:rPr>
        <w:t>保险单载明为准；若保险单</w:t>
      </w:r>
      <w:r>
        <w:rPr>
          <w:rFonts w:ascii="仿宋" w:hAnsi="仿宋" w:eastAsia="仿宋" w:cs="仿宋_GB2312"/>
          <w:color w:val="000000" w:themeColor="text1"/>
          <w:szCs w:val="24"/>
          <w:highlight w:val="none"/>
          <w14:textFill>
            <w14:solidFill>
              <w14:schemeClr w14:val="tx1"/>
            </w14:solidFill>
          </w14:textFill>
        </w:rPr>
        <w:t>未载明的，</w:t>
      </w:r>
      <w:r>
        <w:rPr>
          <w:rFonts w:hint="eastAsia" w:ascii="仿宋" w:hAnsi="仿宋" w:eastAsia="仿宋" w:cs="仿宋_GB2312"/>
          <w:color w:val="000000" w:themeColor="text1"/>
          <w:szCs w:val="24"/>
          <w:highlight w:val="none"/>
          <w14:textFill>
            <w14:solidFill>
              <w14:schemeClr w14:val="tx1"/>
            </w14:solidFill>
          </w14:textFill>
        </w:rPr>
        <w:t>则该“门诊急诊延长</w:t>
      </w:r>
      <w:r>
        <w:rPr>
          <w:rFonts w:ascii="仿宋" w:hAnsi="仿宋" w:eastAsia="仿宋" w:cs="仿宋_GB2312"/>
          <w:color w:val="000000" w:themeColor="text1"/>
          <w:szCs w:val="24"/>
          <w:highlight w:val="none"/>
          <w14:textFill>
            <w14:solidFill>
              <w14:schemeClr w14:val="tx1"/>
            </w14:solidFill>
          </w14:textFill>
        </w:rPr>
        <w:t>日数</w:t>
      </w:r>
      <w:r>
        <w:rPr>
          <w:rFonts w:hint="eastAsia" w:ascii="仿宋" w:hAnsi="仿宋" w:eastAsia="仿宋" w:cs="仿宋_GB2312"/>
          <w:color w:val="000000" w:themeColor="text1"/>
          <w:szCs w:val="24"/>
          <w:highlight w:val="none"/>
          <w14:textFill>
            <w14:solidFill>
              <w14:schemeClr w14:val="tx1"/>
            </w14:solidFill>
          </w14:textFill>
        </w:rPr>
        <w:t>”视为</w:t>
      </w:r>
      <w:r>
        <w:rPr>
          <w:rFonts w:ascii="仿宋" w:hAnsi="仿宋" w:eastAsia="仿宋" w:cs="仿宋_GB2312"/>
          <w:color w:val="000000" w:themeColor="text1"/>
          <w:szCs w:val="24"/>
          <w:highlight w:val="none"/>
          <w14:textFill>
            <w14:solidFill>
              <w14:schemeClr w14:val="tx1"/>
            </w14:solidFill>
          </w14:textFill>
        </w:rPr>
        <w:t>15日（含）</w:t>
      </w:r>
      <w:r>
        <w:rPr>
          <w:rFonts w:hint="eastAsia" w:ascii="仿宋" w:hAnsi="仿宋" w:eastAsia="仿宋"/>
          <w:color w:val="000000" w:themeColor="text1"/>
          <w:szCs w:val="24"/>
          <w:highlight w:val="none"/>
          <w14:textFill>
            <w14:solidFill>
              <w14:schemeClr w14:val="tx1"/>
            </w14:solidFill>
          </w14:textFill>
        </w:rPr>
        <w:t>、</w:t>
      </w:r>
      <w:r>
        <w:rPr>
          <w:rFonts w:hint="eastAsia" w:ascii="仿宋" w:hAnsi="仿宋" w:eastAsia="仿宋" w:cs="仿宋_GB2312"/>
          <w:color w:val="000000" w:themeColor="text1"/>
          <w:szCs w:val="24"/>
          <w:highlight w:val="none"/>
          <w14:textFill>
            <w14:solidFill>
              <w14:schemeClr w14:val="tx1"/>
            </w14:solidFill>
          </w14:textFill>
        </w:rPr>
        <w:t>“</w:t>
      </w:r>
      <w:r>
        <w:rPr>
          <w:rFonts w:ascii="仿宋" w:hAnsi="仿宋" w:eastAsia="仿宋" w:cs="仿宋_GB2312"/>
          <w:color w:val="000000" w:themeColor="text1"/>
          <w:szCs w:val="24"/>
          <w:highlight w:val="none"/>
          <w14:textFill>
            <w14:solidFill>
              <w14:schemeClr w14:val="tx1"/>
            </w14:solidFill>
          </w14:textFill>
        </w:rPr>
        <w:t>住院</w:t>
      </w:r>
      <w:r>
        <w:rPr>
          <w:rFonts w:hint="eastAsia" w:ascii="仿宋" w:hAnsi="仿宋" w:eastAsia="仿宋" w:cs="仿宋_GB2312"/>
          <w:color w:val="000000" w:themeColor="text1"/>
          <w:szCs w:val="24"/>
          <w:highlight w:val="none"/>
          <w14:textFill>
            <w14:solidFill>
              <w14:schemeClr w14:val="tx1"/>
            </w14:solidFill>
          </w14:textFill>
        </w:rPr>
        <w:t>延长</w:t>
      </w:r>
      <w:r>
        <w:rPr>
          <w:rFonts w:ascii="仿宋" w:hAnsi="仿宋" w:eastAsia="仿宋" w:cs="仿宋_GB2312"/>
          <w:color w:val="000000" w:themeColor="text1"/>
          <w:szCs w:val="24"/>
          <w:highlight w:val="none"/>
          <w14:textFill>
            <w14:solidFill>
              <w14:schemeClr w14:val="tx1"/>
            </w14:solidFill>
          </w14:textFill>
        </w:rPr>
        <w:t>日数</w:t>
      </w:r>
      <w:r>
        <w:rPr>
          <w:rFonts w:hint="eastAsia" w:ascii="仿宋" w:hAnsi="仿宋" w:eastAsia="仿宋" w:cs="仿宋_GB2312"/>
          <w:color w:val="000000" w:themeColor="text1"/>
          <w:szCs w:val="24"/>
          <w:highlight w:val="none"/>
          <w14:textFill>
            <w14:solidFill>
              <w14:schemeClr w14:val="tx1"/>
            </w14:solidFill>
          </w14:textFill>
        </w:rPr>
        <w:t>”视为</w:t>
      </w:r>
      <w:r>
        <w:rPr>
          <w:rFonts w:ascii="仿宋" w:hAnsi="仿宋" w:eastAsia="仿宋" w:cs="仿宋_GB2312"/>
          <w:color w:val="000000" w:themeColor="text1"/>
          <w:szCs w:val="24"/>
          <w:highlight w:val="none"/>
          <w14:textFill>
            <w14:solidFill>
              <w14:schemeClr w14:val="tx1"/>
            </w14:solidFill>
          </w14:textFill>
        </w:rPr>
        <w:t>90日（含）</w:t>
      </w:r>
      <w:r>
        <w:rPr>
          <w:rFonts w:hint="eastAsia" w:ascii="仿宋" w:hAnsi="仿宋" w:eastAsia="仿宋" w:cs="仿宋_GB2312"/>
          <w:color w:val="000000" w:themeColor="text1"/>
          <w:szCs w:val="24"/>
          <w:highlight w:val="none"/>
          <w14:textFill>
            <w14:solidFill>
              <w14:schemeClr w14:val="tx1"/>
            </w14:solidFill>
          </w14:textFill>
        </w:rPr>
        <w:t>。</w:t>
      </w:r>
    </w:p>
    <w:p>
      <w:pPr>
        <w:widowControl w:val="0"/>
        <w:numPr>
          <w:ilvl w:val="0"/>
          <w:numId w:val="9"/>
        </w:numPr>
        <w:adjustRightInd w:val="0"/>
        <w:snapToGrid w:val="0"/>
        <w:ind w:left="1625" w:leftChars="4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保险人所负给付意外医疗保险金的责任以本附加险合同项下的保险金额为限</w:t>
      </w:r>
      <w:r>
        <w:rPr>
          <w:rFonts w:hint="eastAsia" w:ascii="仿宋" w:hAnsi="仿宋" w:eastAsia="仿宋"/>
          <w:color w:val="000000" w:themeColor="text1"/>
          <w:szCs w:val="21"/>
          <w:highlight w:val="none"/>
          <w14:textFill>
            <w14:solidFill>
              <w14:schemeClr w14:val="tx1"/>
            </w14:solidFill>
          </w14:textFill>
        </w:rPr>
        <w:t>，对被保险人一次或者累计给付保险金达到本附加险合同项下该被保险人的保险金额时，本附加险合同对该被保险人的本附加险合同项下的保险责任终止。</w:t>
      </w:r>
    </w:p>
    <w:p>
      <w:pPr>
        <w:pStyle w:val="124"/>
        <w:rPr>
          <w:rFonts w:ascii="仿宋" w:hAnsi="仿宋" w:eastAsia="仿宋"/>
          <w:color w:val="000000" w:themeColor="text1"/>
          <w:szCs w:val="21"/>
          <w:highlight w:val="none"/>
          <w14:textFill>
            <w14:solidFill>
              <w14:schemeClr w14:val="tx1"/>
            </w14:solidFill>
          </w14:textFill>
        </w:rPr>
      </w:pPr>
      <w:bookmarkStart w:id="91" w:name="_Toc135295237"/>
      <w:r>
        <w:rPr>
          <w:rFonts w:hint="eastAsia" w:ascii="仿宋" w:hAnsi="仿宋" w:eastAsia="仿宋"/>
          <w:color w:val="000000" w:themeColor="text1"/>
          <w:szCs w:val="21"/>
          <w:highlight w:val="none"/>
          <w14:textFill>
            <w14:solidFill>
              <w14:schemeClr w14:val="tx1"/>
            </w14:solidFill>
          </w14:textFill>
        </w:rPr>
        <w:t>2.2</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补偿原则</w:t>
      </w:r>
      <w:bookmarkEnd w:id="91"/>
    </w:p>
    <w:p>
      <w:pPr>
        <w:adjustRightInd w:val="0"/>
        <w:snapToGrid w:val="0"/>
        <w:ind w:left="945" w:leftChars="450"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本附加险合同适用补偿原则。被保险人通过任何途径所获得的医疗费用补偿金额总和以其实际支出的金额为限。被保险人已经从</w:t>
      </w:r>
      <w:r>
        <w:rPr>
          <w:rFonts w:hint="eastAsia" w:ascii="仿宋" w:hAnsi="仿宋" w:eastAsia="仿宋"/>
          <w:b/>
          <w:color w:val="000000" w:themeColor="text1"/>
          <w:szCs w:val="21"/>
          <w:highlight w:val="none"/>
          <w14:textFill>
            <w14:solidFill>
              <w14:schemeClr w14:val="tx1"/>
            </w14:solidFill>
          </w14:textFill>
        </w:rPr>
        <w:t>社会基本医疗保</w:t>
      </w:r>
      <w:r>
        <w:rPr>
          <w:rFonts w:hint="eastAsia" w:ascii="仿宋" w:hAnsi="仿宋" w:eastAsia="仿宋"/>
          <w:b/>
          <w:color w:val="000000" w:themeColor="text1"/>
          <w:szCs w:val="24"/>
          <w:highlight w:val="none"/>
          <w14:textFill>
            <w14:solidFill>
              <w14:schemeClr w14:val="tx1"/>
            </w14:solidFill>
          </w14:textFill>
        </w:rPr>
        <w:t>险、</w:t>
      </w:r>
      <w:r>
        <w:rPr>
          <w:rFonts w:ascii="仿宋" w:hAnsi="仿宋" w:eastAsia="仿宋"/>
          <w:b/>
          <w:color w:val="000000" w:themeColor="text1"/>
          <w:szCs w:val="24"/>
          <w:highlight w:val="none"/>
          <w14:textFill>
            <w14:solidFill>
              <w14:schemeClr w14:val="tx1"/>
            </w14:solidFill>
          </w14:textFill>
        </w:rPr>
        <w:t>公费医疗</w:t>
      </w:r>
      <w:r>
        <w:rPr>
          <w:rFonts w:hint="eastAsia" w:ascii="仿宋" w:hAnsi="仿宋" w:eastAsia="仿宋"/>
          <w:b/>
          <w:color w:val="000000" w:themeColor="text1"/>
          <w:szCs w:val="21"/>
          <w:highlight w:val="none"/>
          <w14:textFill>
            <w14:solidFill>
              <w14:schemeClr w14:val="tx1"/>
            </w14:solidFill>
          </w14:textFill>
        </w:rPr>
        <w:t>和任何第三方（包括任何商业医疗保险）</w:t>
      </w:r>
      <w:r>
        <w:rPr>
          <w:rFonts w:hint="eastAsia" w:ascii="仿宋" w:hAnsi="仿宋" w:eastAsia="仿宋"/>
          <w:b/>
          <w:color w:val="000000" w:themeColor="text1"/>
          <w:szCs w:val="24"/>
          <w:highlight w:val="none"/>
          <w14:textFill>
            <w14:solidFill>
              <w14:schemeClr w14:val="tx1"/>
            </w14:solidFill>
          </w14:textFill>
        </w:rPr>
        <w:t>获得相关医疗费用补偿的，保险人仅对扣除已获得补偿后的剩余部分医疗费用，按照本附加险合同的约定承担给付保险金的责任</w:t>
      </w:r>
      <w:r>
        <w:rPr>
          <w:rFonts w:hint="eastAsia" w:ascii="仿宋" w:hAnsi="仿宋" w:eastAsia="仿宋"/>
          <w:b/>
          <w:color w:val="000000" w:themeColor="text1"/>
          <w:szCs w:val="21"/>
          <w:highlight w:val="none"/>
          <w14:textFill>
            <w14:solidFill>
              <w14:schemeClr w14:val="tx1"/>
            </w14:solidFill>
          </w14:textFill>
        </w:rPr>
        <w:t>。</w:t>
      </w:r>
    </w:p>
    <w:p>
      <w:pPr>
        <w:pStyle w:val="124"/>
        <w:rPr>
          <w:rFonts w:ascii="仿宋" w:hAnsi="仿宋" w:eastAsia="仿宋"/>
          <w:color w:val="000000" w:themeColor="text1"/>
          <w:szCs w:val="21"/>
          <w:highlight w:val="none"/>
          <w14:textFill>
            <w14:solidFill>
              <w14:schemeClr w14:val="tx1"/>
            </w14:solidFill>
          </w14:textFill>
        </w:rPr>
      </w:pPr>
      <w:bookmarkStart w:id="92" w:name="_Toc135295238"/>
      <w:r>
        <w:rPr>
          <w:rFonts w:hint="eastAsia" w:ascii="仿宋" w:hAnsi="仿宋" w:eastAsia="仿宋"/>
          <w:color w:val="000000" w:themeColor="text1"/>
          <w:szCs w:val="21"/>
          <w:highlight w:val="none"/>
          <w14:textFill>
            <w14:solidFill>
              <w14:schemeClr w14:val="tx1"/>
            </w14:solidFill>
          </w14:textFill>
        </w:rPr>
        <w:t>2.3</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责任免除</w:t>
      </w:r>
      <w:bookmarkEnd w:id="92"/>
    </w:p>
    <w:p>
      <w:pPr>
        <w:pStyle w:val="124"/>
        <w:rPr>
          <w:rFonts w:ascii="仿宋" w:hAnsi="仿宋" w:eastAsia="仿宋"/>
          <w:color w:val="000000" w:themeColor="text1"/>
          <w:szCs w:val="21"/>
          <w:highlight w:val="none"/>
          <w14:textFill>
            <w14:solidFill>
              <w14:schemeClr w14:val="tx1"/>
            </w14:solidFill>
          </w14:textFill>
        </w:rPr>
      </w:pPr>
      <w:bookmarkStart w:id="93" w:name="_Toc135295239"/>
      <w:r>
        <w:rPr>
          <w:rFonts w:hint="eastAsia" w:ascii="仿宋" w:hAnsi="仿宋" w:eastAsia="仿宋"/>
          <w:color w:val="000000" w:themeColor="text1"/>
          <w:szCs w:val="21"/>
          <w:highlight w:val="none"/>
          <w14:textFill>
            <w14:solidFill>
              <w14:schemeClr w14:val="tx1"/>
            </w14:solidFill>
          </w14:textFill>
        </w:rPr>
        <w:t>2.3</w:t>
      </w:r>
      <w:r>
        <w:rPr>
          <w:rFonts w:ascii="仿宋" w:hAnsi="仿宋" w:eastAsia="仿宋"/>
          <w:color w:val="000000" w:themeColor="text1"/>
          <w:szCs w:val="21"/>
          <w:highlight w:val="none"/>
          <w14:textFill>
            <w14:solidFill>
              <w14:schemeClr w14:val="tx1"/>
            </w14:solidFill>
          </w14:textFill>
        </w:rPr>
        <w:t>.1</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本附加险所适用主险条款中列明的“责任免除”事项，也适用于本附加险合同，保险人不承担给付保险金责任。</w:t>
      </w:r>
      <w:bookmarkEnd w:id="93"/>
    </w:p>
    <w:p>
      <w:pPr>
        <w:pStyle w:val="124"/>
        <w:rPr>
          <w:rFonts w:ascii="仿宋" w:hAnsi="仿宋" w:eastAsia="仿宋"/>
          <w:color w:val="000000" w:themeColor="text1"/>
          <w:szCs w:val="21"/>
          <w:highlight w:val="none"/>
          <w14:textFill>
            <w14:solidFill>
              <w14:schemeClr w14:val="tx1"/>
            </w14:solidFill>
          </w14:textFill>
        </w:rPr>
      </w:pPr>
      <w:bookmarkStart w:id="94" w:name="_Toc135295240"/>
      <w:r>
        <w:rPr>
          <w:rFonts w:hint="eastAsia" w:ascii="仿宋" w:hAnsi="仿宋" w:eastAsia="仿宋"/>
          <w:color w:val="000000" w:themeColor="text1"/>
          <w:szCs w:val="21"/>
          <w:highlight w:val="none"/>
          <w14:textFill>
            <w14:solidFill>
              <w14:schemeClr w14:val="tx1"/>
            </w14:solidFill>
          </w14:textFill>
        </w:rPr>
        <w:t>2.3</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2</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因下列情形之一，导致被保险人支出医疗</w:t>
      </w:r>
      <w:r>
        <w:rPr>
          <w:rFonts w:ascii="仿宋" w:hAnsi="仿宋" w:eastAsia="仿宋"/>
          <w:color w:val="000000" w:themeColor="text1"/>
          <w:szCs w:val="21"/>
          <w:highlight w:val="none"/>
          <w14:textFill>
            <w14:solidFill>
              <w14:schemeClr w14:val="tx1"/>
            </w14:solidFill>
          </w14:textFill>
        </w:rPr>
        <w:t>费用</w:t>
      </w:r>
      <w:r>
        <w:rPr>
          <w:rFonts w:hint="eastAsia" w:ascii="仿宋" w:hAnsi="仿宋" w:eastAsia="仿宋"/>
          <w:color w:val="000000" w:themeColor="text1"/>
          <w:szCs w:val="21"/>
          <w:highlight w:val="none"/>
          <w14:textFill>
            <w14:solidFill>
              <w14:schemeClr w14:val="tx1"/>
            </w14:solidFill>
          </w14:textFill>
        </w:rPr>
        <w:t>的，保险人不承担给付保险金责任：</w:t>
      </w:r>
      <w:bookmarkEnd w:id="94"/>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被保险人无有效资质操作施工设备；</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投保人对被保险人的故意杀害、故意伤害；</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被保险人故意自伤或自杀；</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因被保险人挑衅或故意行为而导致的打斗、被袭击或被谋杀；</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被保险人妊娠、流产、分娩、药物过敏；</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被保险人接受包括美容、整容、整形手术在内的任何医疗行为而造成的意外；</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被保险人未遵医嘱服用、涂用、注射药物，但按使用说明的规定使用非处方药不在此限；</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被保险人受酒精、毒品、管制药物的影响，但遵医嘱使用药物的情形不在此限；</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任何生物、化学、原子能武器，原子能或核能装置所造成的爆炸、灼伤、污染或辐射；</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战争、军事冲突、暴乱或武装叛乱、恐怖袭击；</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ascii="仿宋" w:hAnsi="仿宋" w:eastAsia="仿宋"/>
          <w:b/>
          <w:color w:val="000000" w:themeColor="text1"/>
          <w:szCs w:val="21"/>
          <w:highlight w:val="none"/>
          <w14:textFill>
            <w14:solidFill>
              <w14:schemeClr w14:val="tx1"/>
            </w14:solidFill>
          </w14:textFill>
        </w:rPr>
        <w:t>被保险人因医疗事故</w:t>
      </w:r>
      <w:r>
        <w:rPr>
          <w:rFonts w:hint="eastAsia" w:ascii="仿宋" w:hAnsi="仿宋" w:eastAsia="仿宋"/>
          <w:b/>
          <w:bCs/>
          <w:color w:val="000000" w:themeColor="text1"/>
          <w:szCs w:val="24"/>
          <w:highlight w:val="none"/>
          <w14:textFill>
            <w14:solidFill>
              <w14:schemeClr w14:val="tx1"/>
            </w14:solidFill>
          </w14:textFill>
        </w:rPr>
        <w:t>（见释义）</w:t>
      </w:r>
      <w:r>
        <w:rPr>
          <w:rFonts w:ascii="仿宋" w:hAnsi="仿宋" w:eastAsia="仿宋"/>
          <w:b/>
          <w:color w:val="000000" w:themeColor="text1"/>
          <w:szCs w:val="21"/>
          <w:highlight w:val="none"/>
          <w14:textFill>
            <w14:solidFill>
              <w14:schemeClr w14:val="tx1"/>
            </w14:solidFill>
          </w14:textFill>
        </w:rPr>
        <w:t>、药物过敏或精神和行为障碍（</w:t>
      </w:r>
      <w:r>
        <w:rPr>
          <w:rFonts w:hint="eastAsia" w:ascii="仿宋" w:hAnsi="仿宋" w:eastAsia="仿宋"/>
          <w:b/>
          <w:color w:val="000000" w:themeColor="text1"/>
          <w:szCs w:val="21"/>
          <w:highlight w:val="none"/>
          <w14:textFill>
            <w14:solidFill>
              <w14:schemeClr w14:val="tx1"/>
            </w14:solidFill>
          </w14:textFill>
        </w:rPr>
        <w:t>以世界卫生组织颁布的</w:t>
      </w:r>
      <w:r>
        <w:rPr>
          <w:rFonts w:ascii="仿宋" w:hAnsi="仿宋" w:eastAsia="仿宋"/>
          <w:b/>
          <w:color w:val="000000" w:themeColor="text1"/>
          <w:szCs w:val="21"/>
          <w:highlight w:val="none"/>
          <w14:textFill>
            <w14:solidFill>
              <w14:schemeClr w14:val="tx1"/>
            </w14:solidFill>
          </w14:textFill>
        </w:rPr>
        <w:t>《疾病和有关健康问题的国际统计分类（ICD-10）》</w:t>
      </w:r>
      <w:r>
        <w:rPr>
          <w:rFonts w:hint="eastAsia" w:ascii="仿宋" w:hAnsi="仿宋" w:eastAsia="仿宋"/>
          <w:b/>
          <w:color w:val="000000" w:themeColor="text1"/>
          <w:szCs w:val="21"/>
          <w:highlight w:val="none"/>
          <w14:textFill>
            <w14:solidFill>
              <w14:schemeClr w14:val="tx1"/>
            </w14:solidFill>
          </w14:textFill>
        </w:rPr>
        <w:t>为准</w:t>
      </w:r>
      <w:r>
        <w:rPr>
          <w:rFonts w:ascii="仿宋" w:hAnsi="仿宋" w:eastAsia="仿宋"/>
          <w:b/>
          <w:color w:val="000000" w:themeColor="text1"/>
          <w:szCs w:val="21"/>
          <w:highlight w:val="none"/>
          <w14:textFill>
            <w14:solidFill>
              <w14:schemeClr w14:val="tx1"/>
            </w14:solidFill>
          </w14:textFill>
        </w:rPr>
        <w:t>）导致的伤害</w:t>
      </w:r>
      <w:r>
        <w:rPr>
          <w:rFonts w:hint="eastAsia" w:ascii="仿宋" w:hAnsi="仿宋" w:eastAsia="仿宋"/>
          <w:b/>
          <w:color w:val="000000" w:themeColor="text1"/>
          <w:szCs w:val="21"/>
          <w:highlight w:val="none"/>
          <w14:textFill>
            <w14:solidFill>
              <w14:schemeClr w14:val="tx1"/>
            </w14:solidFill>
          </w14:textFill>
        </w:rPr>
        <w:t>；</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疾病，包括但不限于高原反应、中暑、猝死</w:t>
      </w:r>
      <w:r>
        <w:rPr>
          <w:rFonts w:hint="eastAsia" w:ascii="仿宋" w:hAnsi="仿宋" w:eastAsia="仿宋"/>
          <w:b/>
          <w:bCs/>
          <w:color w:val="000000" w:themeColor="text1"/>
          <w:szCs w:val="24"/>
          <w:highlight w:val="none"/>
          <w14:textFill>
            <w14:solidFill>
              <w14:schemeClr w14:val="tx1"/>
            </w14:solidFill>
          </w14:textFill>
        </w:rPr>
        <w:t>（见释义）</w:t>
      </w:r>
      <w:r>
        <w:rPr>
          <w:rFonts w:hint="eastAsia" w:ascii="仿宋" w:hAnsi="仿宋" w:eastAsia="仿宋"/>
          <w:b/>
          <w:color w:val="000000" w:themeColor="text1"/>
          <w:szCs w:val="21"/>
          <w:highlight w:val="none"/>
          <w14:textFill>
            <w14:solidFill>
              <w14:schemeClr w14:val="tx1"/>
            </w14:solidFill>
          </w14:textFill>
        </w:rPr>
        <w:t>；</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非因意外伤害导致的细菌、病毒或其他病原体导致的感染（但因意外伤害致有伤口而发生感染者除外）；</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保险人非因意外伤害而进行的整容、整形手术，以及因任何原因进行的美容；</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被保险人非因意外伤害而进行的牙科治疗或手术、视力矫正、因矫正视力而作的眼科验光检查，以及任何原因导致的牙齿修复或牙齿整形、安装及购买残疾用具（如轮椅、假肢、假眼、假牙或者助听器等）；</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w:t>
      </w:r>
      <w:r>
        <w:rPr>
          <w:rFonts w:hint="eastAsia" w:ascii="仿宋" w:hAnsi="仿宋" w:eastAsia="仿宋"/>
          <w:b/>
          <w:bCs/>
          <w:color w:val="000000" w:themeColor="text1"/>
          <w:szCs w:val="24"/>
          <w:highlight w:val="none"/>
          <w14:textFill>
            <w14:solidFill>
              <w14:schemeClr w14:val="tx1"/>
            </w14:solidFill>
          </w14:textFill>
        </w:rPr>
        <w:t>进行一般身体检查、疗养、特别护理、静养、康复性治疗、物理治疗、心理治疗或预防性治疗；</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未经医生处方自行购买药品；在非本保险合同指定医疗机构的药房购买药品；</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被保险人在投保前已有残疾的治疗和康复；</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bCs/>
          <w:color w:val="000000" w:themeColor="text1"/>
          <w:szCs w:val="24"/>
          <w:highlight w:val="none"/>
          <w14:textFill>
            <w14:solidFill>
              <w14:schemeClr w14:val="tx1"/>
            </w14:solidFill>
          </w14:textFill>
        </w:rPr>
        <w:t>被保险人在家自设病床治疗</w:t>
      </w:r>
      <w:r>
        <w:rPr>
          <w:rFonts w:hint="eastAsia" w:ascii="仿宋" w:hAnsi="仿宋" w:eastAsia="仿宋"/>
          <w:b/>
          <w:color w:val="000000" w:themeColor="text1"/>
          <w:szCs w:val="21"/>
          <w:highlight w:val="none"/>
          <w14:textFill>
            <w14:solidFill>
              <w14:schemeClr w14:val="tx1"/>
            </w14:solidFill>
          </w14:textFill>
        </w:rPr>
        <w:t>；</w:t>
      </w:r>
    </w:p>
    <w:p>
      <w:pPr>
        <w:widowControl w:val="0"/>
        <w:numPr>
          <w:ilvl w:val="0"/>
          <w:numId w:val="10"/>
        </w:numPr>
        <w:adjustRightInd w:val="0"/>
        <w:snapToGrid w:val="0"/>
        <w:ind w:left="1625" w:leftChars="450" w:hanging="680"/>
        <w:textAlignment w:val="auto"/>
        <w:rPr>
          <w:rFonts w:ascii="仿宋" w:hAnsi="仿宋" w:eastAsia="仿宋"/>
          <w:b/>
          <w:bCs/>
          <w:color w:val="000000" w:themeColor="text1"/>
          <w:szCs w:val="24"/>
          <w:highlight w:val="none"/>
          <w14:textFill>
            <w14:solidFill>
              <w14:schemeClr w14:val="tx1"/>
            </w14:solidFill>
          </w14:textFill>
        </w:rPr>
      </w:pPr>
      <w:r>
        <w:rPr>
          <w:rFonts w:hint="eastAsia" w:ascii="仿宋" w:hAnsi="仿宋" w:eastAsia="仿宋"/>
          <w:b/>
          <w:bCs/>
          <w:color w:val="000000" w:themeColor="text1"/>
          <w:szCs w:val="24"/>
          <w:highlight w:val="none"/>
          <w14:textFill>
            <w14:solidFill>
              <w14:schemeClr w14:val="tx1"/>
            </w14:solidFill>
          </w14:textFill>
        </w:rPr>
        <w:t>被保险人不符合入院标准住院、</w:t>
      </w:r>
      <w:r>
        <w:rPr>
          <w:highlight w:val="none"/>
        </w:rPr>
        <w:fldChar w:fldCharType="begin"/>
      </w:r>
      <w:r>
        <w:rPr>
          <w:highlight w:val="none"/>
        </w:rPr>
        <w:instrText xml:space="preserve"> HYPERLINK \l "_4.9_挂床住院" </w:instrText>
      </w:r>
      <w:r>
        <w:rPr>
          <w:highlight w:val="none"/>
        </w:rPr>
        <w:fldChar w:fldCharType="separate"/>
      </w:r>
      <w:r>
        <w:rPr>
          <w:rFonts w:hint="eastAsia" w:ascii="仿宋" w:hAnsi="仿宋" w:eastAsia="仿宋"/>
          <w:b/>
          <w:bCs/>
          <w:color w:val="000000" w:themeColor="text1"/>
          <w:szCs w:val="24"/>
          <w:highlight w:val="none"/>
          <w14:textFill>
            <w14:solidFill>
              <w14:schemeClr w14:val="tx1"/>
            </w14:solidFill>
          </w14:textFill>
        </w:rPr>
        <w:t>挂床住院（见释义）</w:t>
      </w:r>
      <w:r>
        <w:rPr>
          <w:rFonts w:hint="eastAsia" w:ascii="仿宋" w:hAnsi="仿宋" w:eastAsia="仿宋"/>
          <w:b/>
          <w:bCs/>
          <w:color w:val="000000" w:themeColor="text1"/>
          <w:szCs w:val="24"/>
          <w:highlight w:val="none"/>
          <w14:textFill>
            <w14:solidFill>
              <w14:schemeClr w14:val="tx1"/>
            </w14:solidFill>
          </w14:textFill>
        </w:rPr>
        <w:fldChar w:fldCharType="end"/>
      </w:r>
      <w:r>
        <w:rPr>
          <w:rFonts w:hint="eastAsia" w:ascii="仿宋" w:hAnsi="仿宋" w:eastAsia="仿宋"/>
          <w:b/>
          <w:bCs/>
          <w:color w:val="000000" w:themeColor="text1"/>
          <w:szCs w:val="24"/>
          <w:highlight w:val="none"/>
          <w14:textFill>
            <w14:solidFill>
              <w14:schemeClr w14:val="tx1"/>
            </w14:solidFill>
          </w14:textFill>
        </w:rPr>
        <w:t>或应当出院但拒不出院而造成</w:t>
      </w:r>
      <w:r>
        <w:rPr>
          <w:rFonts w:ascii="仿宋" w:hAnsi="仿宋" w:eastAsia="仿宋"/>
          <w:b/>
          <w:bCs/>
          <w:color w:val="000000" w:themeColor="text1"/>
          <w:szCs w:val="24"/>
          <w:highlight w:val="none"/>
          <w14:textFill>
            <w14:solidFill>
              <w14:schemeClr w14:val="tx1"/>
            </w14:solidFill>
          </w14:textFill>
        </w:rPr>
        <w:t>的</w:t>
      </w:r>
      <w:r>
        <w:rPr>
          <w:rFonts w:hint="eastAsia" w:ascii="仿宋" w:hAnsi="仿宋" w:eastAsia="仿宋"/>
          <w:b/>
          <w:bCs/>
          <w:color w:val="000000" w:themeColor="text1"/>
          <w:szCs w:val="24"/>
          <w:highlight w:val="none"/>
          <w14:textFill>
            <w14:solidFill>
              <w14:schemeClr w14:val="tx1"/>
            </w14:solidFill>
          </w14:textFill>
        </w:rPr>
        <w:t>延长</w:t>
      </w:r>
      <w:r>
        <w:rPr>
          <w:rFonts w:ascii="仿宋" w:hAnsi="仿宋" w:eastAsia="仿宋"/>
          <w:b/>
          <w:bCs/>
          <w:color w:val="000000" w:themeColor="text1"/>
          <w:szCs w:val="24"/>
          <w:highlight w:val="none"/>
          <w14:textFill>
            <w14:solidFill>
              <w14:schemeClr w14:val="tx1"/>
            </w14:solidFill>
          </w14:textFill>
        </w:rPr>
        <w:t>住院</w:t>
      </w:r>
      <w:r>
        <w:rPr>
          <w:rFonts w:hint="eastAsia" w:ascii="仿宋" w:hAnsi="仿宋" w:eastAsia="仿宋"/>
          <w:b/>
          <w:bCs/>
          <w:color w:val="000000" w:themeColor="text1"/>
          <w:szCs w:val="24"/>
          <w:highlight w:val="none"/>
          <w14:textFill>
            <w14:solidFill>
              <w14:schemeClr w14:val="tx1"/>
            </w14:solidFill>
          </w14:textFill>
        </w:rPr>
        <w:t>。</w:t>
      </w:r>
    </w:p>
    <w:p>
      <w:pPr>
        <w:pStyle w:val="124"/>
        <w:rPr>
          <w:rFonts w:ascii="仿宋" w:hAnsi="仿宋" w:eastAsia="仿宋"/>
          <w:b w:val="0"/>
          <w:bCs/>
          <w:color w:val="000000" w:themeColor="text1"/>
          <w:szCs w:val="21"/>
          <w:highlight w:val="none"/>
          <w14:textFill>
            <w14:solidFill>
              <w14:schemeClr w14:val="tx1"/>
            </w14:solidFill>
          </w14:textFill>
        </w:rPr>
      </w:pPr>
      <w:bookmarkStart w:id="95" w:name="_Toc135295241"/>
      <w:r>
        <w:rPr>
          <w:rFonts w:hint="eastAsia" w:ascii="仿宋" w:hAnsi="仿宋" w:eastAsia="仿宋"/>
          <w:bCs/>
          <w:color w:val="000000" w:themeColor="text1"/>
          <w:szCs w:val="21"/>
          <w:highlight w:val="none"/>
          <w14:textFill>
            <w14:solidFill>
              <w14:schemeClr w14:val="tx1"/>
            </w14:solidFill>
          </w14:textFill>
        </w:rPr>
        <w:t>2.3</w:t>
      </w:r>
      <w:r>
        <w:rPr>
          <w:rFonts w:ascii="仿宋" w:hAnsi="仿宋" w:eastAsia="仿宋"/>
          <w:bCs/>
          <w:color w:val="000000" w:themeColor="text1"/>
          <w:szCs w:val="21"/>
          <w:highlight w:val="none"/>
          <w14:textFill>
            <w14:solidFill>
              <w14:schemeClr w14:val="tx1"/>
            </w14:solidFill>
          </w14:textFill>
        </w:rPr>
        <w:t>.</w:t>
      </w:r>
      <w:r>
        <w:rPr>
          <w:rFonts w:hint="eastAsia" w:ascii="仿宋" w:hAnsi="仿宋" w:eastAsia="仿宋"/>
          <w:bCs/>
          <w:color w:val="000000" w:themeColor="text1"/>
          <w:szCs w:val="21"/>
          <w:highlight w:val="none"/>
          <w14:textFill>
            <w14:solidFill>
              <w14:schemeClr w14:val="tx1"/>
            </w14:solidFill>
          </w14:textFill>
        </w:rPr>
        <w:t>3</w:t>
      </w:r>
      <w:r>
        <w:rPr>
          <w:rFonts w:hint="eastAsia" w:ascii="仿宋" w:hAnsi="仿宋" w:eastAsia="仿宋"/>
          <w:bCs/>
          <w:color w:val="000000" w:themeColor="text1"/>
          <w:sz w:val="32"/>
          <w:szCs w:val="32"/>
          <w:highlight w:val="none"/>
          <w14:textFill>
            <w14:solidFill>
              <w14:schemeClr w14:val="tx1"/>
            </w14:solidFill>
          </w14:textFill>
        </w:rPr>
        <w:tab/>
      </w:r>
      <w:r>
        <w:rPr>
          <w:rFonts w:ascii="仿宋" w:hAnsi="仿宋" w:eastAsia="仿宋"/>
          <w:bCs/>
          <w:color w:val="000000" w:themeColor="text1"/>
          <w:sz w:val="32"/>
          <w:szCs w:val="32"/>
          <w:highlight w:val="none"/>
          <w14:textFill>
            <w14:solidFill>
              <w14:schemeClr w14:val="tx1"/>
            </w14:solidFill>
          </w14:textFill>
        </w:rPr>
        <w:t xml:space="preserve"> </w:t>
      </w:r>
      <w:r>
        <w:rPr>
          <w:rFonts w:hint="eastAsia" w:ascii="仿宋" w:hAnsi="仿宋" w:eastAsia="仿宋"/>
          <w:bCs/>
          <w:color w:val="000000" w:themeColor="text1"/>
          <w:szCs w:val="21"/>
          <w:highlight w:val="none"/>
          <w14:textFill>
            <w14:solidFill>
              <w14:schemeClr w14:val="tx1"/>
            </w14:solidFill>
          </w14:textFill>
        </w:rPr>
        <w:t>对于本附加险合同载明的免赔额，保险人不承担给付保险金的责任。</w:t>
      </w:r>
      <w:bookmarkEnd w:id="95"/>
    </w:p>
    <w:p>
      <w:pPr>
        <w:pStyle w:val="124"/>
        <w:rPr>
          <w:rFonts w:ascii="仿宋" w:hAnsi="仿宋" w:eastAsia="仿宋" w:cs="宋体"/>
          <w:b w:val="0"/>
          <w:bCs/>
          <w:color w:val="000000" w:themeColor="text1"/>
          <w:szCs w:val="21"/>
          <w:highlight w:val="none"/>
          <w14:textFill>
            <w14:solidFill>
              <w14:schemeClr w14:val="tx1"/>
            </w14:solidFill>
          </w14:textFill>
        </w:rPr>
      </w:pPr>
      <w:bookmarkStart w:id="96" w:name="_Toc135295242"/>
      <w:r>
        <w:rPr>
          <w:rFonts w:hint="eastAsia" w:ascii="仿宋" w:hAnsi="仿宋" w:eastAsia="仿宋" w:cs="宋体"/>
          <w:bCs/>
          <w:color w:val="000000" w:themeColor="text1"/>
          <w:szCs w:val="21"/>
          <w:highlight w:val="none"/>
          <w14:textFill>
            <w14:solidFill>
              <w14:schemeClr w14:val="tx1"/>
            </w14:solidFill>
          </w14:textFill>
        </w:rPr>
        <w:t>2.4</w:t>
      </w:r>
      <w:r>
        <w:rPr>
          <w:rFonts w:hint="eastAsia"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保险金额</w:t>
      </w:r>
      <w:bookmarkEnd w:id="96"/>
    </w:p>
    <w:p>
      <w:pPr>
        <w:adjustRightInd w:val="0"/>
        <w:snapToGrid w:val="0"/>
        <w:ind w:left="945" w:leftChars="450"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每一被保险人的保险金额是保险人承担给付该被保险人保险金责任的最高限额。</w:t>
      </w:r>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保险金额由投保人和保险人双方约定，并在保险单中载明。采取主险合同中按建筑工程项目总造价或按建筑施工总面积计收保险费的，本附加险合同所承保的每一被保险人的保险金额应保持一致。</w:t>
      </w:r>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保险金额不得超过主险合同保险金额。</w:t>
      </w:r>
    </w:p>
    <w:p>
      <w:pPr>
        <w:adjustRightInd w:val="0"/>
        <w:snapToGrid w:val="0"/>
        <w:ind w:left="945" w:leftChars="450"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每一被保险人的保险金额一经确定，在保险期间内不得变更。</w:t>
      </w:r>
    </w:p>
    <w:p>
      <w:pPr>
        <w:pStyle w:val="124"/>
        <w:rPr>
          <w:rFonts w:ascii="仿宋" w:hAnsi="仿宋" w:eastAsia="仿宋" w:cs="宋体"/>
          <w:b w:val="0"/>
          <w:bCs/>
          <w:color w:val="000000" w:themeColor="text1"/>
          <w:kern w:val="44"/>
          <w:szCs w:val="21"/>
          <w:highlight w:val="none"/>
          <w14:textFill>
            <w14:solidFill>
              <w14:schemeClr w14:val="tx1"/>
            </w14:solidFill>
          </w14:textFill>
        </w:rPr>
      </w:pPr>
      <w:bookmarkStart w:id="97" w:name="_Toc135295243"/>
      <w:r>
        <w:rPr>
          <w:rFonts w:hint="eastAsia" w:ascii="仿宋" w:hAnsi="仿宋" w:eastAsia="仿宋" w:cs="宋体"/>
          <w:bCs/>
          <w:color w:val="000000" w:themeColor="text1"/>
          <w:kern w:val="44"/>
          <w:szCs w:val="21"/>
          <w:highlight w:val="none"/>
          <w14:textFill>
            <w14:solidFill>
              <w14:schemeClr w14:val="tx1"/>
            </w14:solidFill>
          </w14:textFill>
        </w:rPr>
        <w:t>3</w:t>
      </w:r>
      <w:r>
        <w:rPr>
          <w:rFonts w:hint="eastAsia" w:ascii="仿宋" w:hAnsi="仿宋" w:eastAsia="仿宋" w:cs="宋体"/>
          <w:bCs/>
          <w:color w:val="000000" w:themeColor="text1"/>
          <w:kern w:val="44"/>
          <w:szCs w:val="21"/>
          <w:highlight w:val="none"/>
          <w14:textFill>
            <w14:solidFill>
              <w14:schemeClr w14:val="tx1"/>
            </w14:solidFill>
          </w14:textFill>
        </w:rPr>
        <w:tab/>
      </w:r>
      <w:r>
        <w:rPr>
          <w:rFonts w:hint="eastAsia" w:ascii="仿宋" w:hAnsi="仿宋" w:eastAsia="仿宋" w:cs="宋体"/>
          <w:bCs/>
          <w:color w:val="000000" w:themeColor="text1"/>
          <w:kern w:val="44"/>
          <w:szCs w:val="21"/>
          <w:highlight w:val="none"/>
          <w14:textFill>
            <w14:solidFill>
              <w14:schemeClr w14:val="tx1"/>
            </w14:solidFill>
          </w14:textFill>
        </w:rPr>
        <w:t>保险金申请</w:t>
      </w:r>
      <w:bookmarkEnd w:id="97"/>
    </w:p>
    <w:p>
      <w:pPr>
        <w:adjustRightInd w:val="0"/>
        <w:snapToGrid w:val="0"/>
        <w:ind w:left="991" w:leftChars="472"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保险金申请人（见释义）</w:t>
      </w:r>
      <w:r>
        <w:rPr>
          <w:rFonts w:hint="eastAsia" w:ascii="仿宋" w:hAnsi="仿宋" w:eastAsia="仿宋"/>
          <w:color w:val="000000" w:themeColor="text1"/>
          <w:szCs w:val="21"/>
          <w:highlight w:val="none"/>
          <w14:textFill>
            <w14:solidFill>
              <w14:schemeClr w14:val="tx1"/>
            </w14:solidFill>
          </w14:textFill>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Pr>
          <w:rFonts w:hint="eastAsia" w:ascii="仿宋" w:hAnsi="仿宋" w:eastAsia="仿宋"/>
          <w:b/>
          <w:color w:val="000000" w:themeColor="text1"/>
          <w:szCs w:val="21"/>
          <w:highlight w:val="none"/>
          <w14:textFill>
            <w14:solidFill>
              <w14:schemeClr w14:val="tx1"/>
            </w14:solidFill>
          </w14:textFill>
        </w:rPr>
        <w:t>保险金申请人未能提供有关材料，导致保险人无法核实该申请的真实性的，保险人对无法核实部分不承担给付保险金的责任。</w:t>
      </w:r>
    </w:p>
    <w:p>
      <w:pPr>
        <w:widowControl w:val="0"/>
        <w:numPr>
          <w:ilvl w:val="0"/>
          <w:numId w:val="11"/>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保险金给付申请书；</w:t>
      </w:r>
    </w:p>
    <w:p>
      <w:pPr>
        <w:widowControl w:val="0"/>
        <w:numPr>
          <w:ilvl w:val="0"/>
          <w:numId w:val="11"/>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保险单及投保单位证明；</w:t>
      </w:r>
    </w:p>
    <w:p>
      <w:pPr>
        <w:widowControl w:val="0"/>
        <w:numPr>
          <w:ilvl w:val="0"/>
          <w:numId w:val="11"/>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保险金申请人、被保险人身份证明；</w:t>
      </w:r>
    </w:p>
    <w:p>
      <w:pPr>
        <w:widowControl w:val="0"/>
        <w:numPr>
          <w:ilvl w:val="0"/>
          <w:numId w:val="11"/>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指定医疗机构出具的医疗费用发票/收据、费用明细清单/帐、病历、出院小结、诊断证明及其他医疗</w:t>
      </w:r>
      <w:r>
        <w:rPr>
          <w:rFonts w:ascii="仿宋" w:hAnsi="仿宋" w:eastAsia="仿宋"/>
          <w:color w:val="000000" w:themeColor="text1"/>
          <w:szCs w:val="21"/>
          <w:highlight w:val="none"/>
          <w14:textFill>
            <w14:solidFill>
              <w14:schemeClr w14:val="tx1"/>
            </w14:solidFill>
          </w14:textFill>
        </w:rPr>
        <w:t>记录</w:t>
      </w:r>
      <w:r>
        <w:rPr>
          <w:rFonts w:hint="eastAsia" w:ascii="仿宋" w:hAnsi="仿宋" w:eastAsia="仿宋"/>
          <w:color w:val="000000" w:themeColor="text1"/>
          <w:szCs w:val="21"/>
          <w:highlight w:val="none"/>
          <w14:textFill>
            <w14:solidFill>
              <w14:schemeClr w14:val="tx1"/>
            </w14:solidFill>
          </w14:textFill>
        </w:rPr>
        <w:t>等；</w:t>
      </w:r>
    </w:p>
    <w:p>
      <w:pPr>
        <w:widowControl w:val="0"/>
        <w:numPr>
          <w:ilvl w:val="0"/>
          <w:numId w:val="11"/>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施工单位出具的被保险人的人事证明或聘用合同证明；</w:t>
      </w:r>
    </w:p>
    <w:p>
      <w:pPr>
        <w:widowControl w:val="0"/>
        <w:numPr>
          <w:ilvl w:val="0"/>
          <w:numId w:val="11"/>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对于已经从社会基本医疗保险、公费医疗和任何第三方（包括任何商业医疗保险）获得相关医疗费用补偿的，应提供社会基本医疗保险机构、商业保险机构或其他第三方的医疗费用分割单或医疗费用结算证明；</w:t>
      </w:r>
    </w:p>
    <w:p>
      <w:pPr>
        <w:widowControl w:val="0"/>
        <w:numPr>
          <w:ilvl w:val="0"/>
          <w:numId w:val="11"/>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保险金申请人</w:t>
      </w:r>
      <w:r>
        <w:rPr>
          <w:rFonts w:ascii="仿宋" w:hAnsi="仿宋" w:eastAsia="仿宋"/>
          <w:color w:val="000000" w:themeColor="text1"/>
          <w:szCs w:val="21"/>
          <w:highlight w:val="none"/>
          <w14:textFill>
            <w14:solidFill>
              <w14:schemeClr w14:val="tx1"/>
            </w14:solidFill>
          </w14:textFill>
        </w:rPr>
        <w:t>所能提供的与确认保险事故的性质、原因、损失程度等有关的其他证明和资料。</w:t>
      </w:r>
    </w:p>
    <w:p>
      <w:pPr>
        <w:pStyle w:val="124"/>
        <w:rPr>
          <w:rFonts w:ascii="仿宋" w:hAnsi="仿宋" w:eastAsia="仿宋" w:cs="宋体"/>
          <w:b w:val="0"/>
          <w:bCs/>
          <w:color w:val="000000" w:themeColor="text1"/>
          <w:kern w:val="44"/>
          <w:szCs w:val="21"/>
          <w:highlight w:val="none"/>
          <w14:textFill>
            <w14:solidFill>
              <w14:schemeClr w14:val="tx1"/>
            </w14:solidFill>
          </w14:textFill>
        </w:rPr>
      </w:pPr>
      <w:bookmarkStart w:id="98" w:name="_Toc135295244"/>
      <w:r>
        <w:rPr>
          <w:rFonts w:hint="eastAsia" w:ascii="仿宋" w:hAnsi="仿宋" w:eastAsia="仿宋" w:cs="宋体"/>
          <w:bCs/>
          <w:color w:val="000000" w:themeColor="text1"/>
          <w:kern w:val="44"/>
          <w:szCs w:val="21"/>
          <w:highlight w:val="none"/>
          <w14:textFill>
            <w14:solidFill>
              <w14:schemeClr w14:val="tx1"/>
            </w14:solidFill>
          </w14:textFill>
        </w:rPr>
        <w:t>4</w:t>
      </w:r>
      <w:r>
        <w:rPr>
          <w:rFonts w:hint="eastAsia" w:ascii="仿宋" w:hAnsi="仿宋" w:eastAsia="仿宋" w:cs="宋体"/>
          <w:bCs/>
          <w:color w:val="000000" w:themeColor="text1"/>
          <w:kern w:val="44"/>
          <w:szCs w:val="21"/>
          <w:highlight w:val="none"/>
          <w14:textFill>
            <w14:solidFill>
              <w14:schemeClr w14:val="tx1"/>
            </w14:solidFill>
          </w14:textFill>
        </w:rPr>
        <w:tab/>
      </w:r>
      <w:r>
        <w:rPr>
          <w:rFonts w:hint="eastAsia" w:ascii="仿宋" w:hAnsi="仿宋" w:eastAsia="仿宋" w:cs="宋体"/>
          <w:bCs/>
          <w:color w:val="000000" w:themeColor="text1"/>
          <w:kern w:val="44"/>
          <w:szCs w:val="21"/>
          <w:highlight w:val="none"/>
          <w14:textFill>
            <w14:solidFill>
              <w14:schemeClr w14:val="tx1"/>
            </w14:solidFill>
          </w14:textFill>
        </w:rPr>
        <w:t>释义</w:t>
      </w:r>
      <w:bookmarkEnd w:id="98"/>
    </w:p>
    <w:p>
      <w:pPr>
        <w:pStyle w:val="124"/>
        <w:rPr>
          <w:rFonts w:ascii="仿宋" w:hAnsi="仿宋" w:eastAsia="仿宋" w:cs="宋体"/>
          <w:b w:val="0"/>
          <w:bCs/>
          <w:color w:val="000000" w:themeColor="text1"/>
          <w:szCs w:val="21"/>
          <w:highlight w:val="none"/>
          <w14:textFill>
            <w14:solidFill>
              <w14:schemeClr w14:val="tx1"/>
            </w14:solidFill>
          </w14:textFill>
        </w:rPr>
      </w:pPr>
      <w:r>
        <w:rPr>
          <w:highlight w:val="none"/>
        </w:rPr>
        <w:fldChar w:fldCharType="begin"/>
      </w:r>
      <w:r>
        <w:rPr>
          <w:highlight w:val="none"/>
        </w:rPr>
        <w:instrText xml:space="preserve"> HYPERLINK \l "_2.1_保险责任" </w:instrText>
      </w:r>
      <w:r>
        <w:rPr>
          <w:highlight w:val="none"/>
        </w:rPr>
        <w:fldChar w:fldCharType="separate"/>
      </w:r>
      <w:bookmarkStart w:id="99" w:name="_Toc135295245"/>
      <w:r>
        <w:rPr>
          <w:rFonts w:hint="eastAsia" w:ascii="仿宋" w:hAnsi="仿宋" w:eastAsia="仿宋"/>
          <w:bCs/>
          <w:color w:val="000000" w:themeColor="text1"/>
          <w:szCs w:val="21"/>
          <w:highlight w:val="none"/>
          <w:u w:val="single"/>
          <w14:textFill>
            <w14:solidFill>
              <w14:schemeClr w14:val="tx1"/>
            </w14:solidFill>
          </w14:textFill>
        </w:rPr>
        <w:t>4.1</w:t>
      </w:r>
      <w:r>
        <w:rPr>
          <w:rFonts w:hint="eastAsia" w:ascii="仿宋" w:hAnsi="仿宋" w:eastAsia="仿宋"/>
          <w:bCs/>
          <w:color w:val="000000" w:themeColor="text1"/>
          <w:szCs w:val="21"/>
          <w:highlight w:val="none"/>
          <w:u w:val="single"/>
          <w14:textFill>
            <w14:solidFill>
              <w14:schemeClr w14:val="tx1"/>
            </w14:solidFill>
          </w14:textFill>
        </w:rPr>
        <w:tab/>
      </w:r>
      <w:r>
        <w:rPr>
          <w:rFonts w:hint="eastAsia" w:ascii="仿宋" w:hAnsi="仿宋" w:eastAsia="仿宋"/>
          <w:bCs/>
          <w:color w:val="000000" w:themeColor="text1"/>
          <w:szCs w:val="21"/>
          <w:highlight w:val="none"/>
          <w:u w:val="single"/>
          <w14:textFill>
            <w14:solidFill>
              <w14:schemeClr w14:val="tx1"/>
            </w14:solidFill>
          </w14:textFill>
        </w:rPr>
        <w:t>被保资格</w:t>
      </w:r>
      <w:bookmarkEnd w:id="99"/>
      <w:r>
        <w:rPr>
          <w:rFonts w:hint="eastAsia" w:ascii="仿宋" w:hAnsi="仿宋" w:eastAsia="仿宋"/>
          <w:bCs/>
          <w:color w:val="000000" w:themeColor="text1"/>
          <w:szCs w:val="21"/>
          <w:highlight w:val="none"/>
          <w:u w:val="single"/>
          <w14:textFill>
            <w14:solidFill>
              <w14:schemeClr w14:val="tx1"/>
            </w14:solidFill>
          </w14:textFill>
        </w:rPr>
        <w:fldChar w:fldCharType="end"/>
      </w:r>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无论本附加</w:t>
      </w:r>
      <w:r>
        <w:rPr>
          <w:rFonts w:ascii="仿宋" w:hAnsi="仿宋" w:eastAsia="仿宋"/>
          <w:color w:val="000000" w:themeColor="text1"/>
          <w:szCs w:val="21"/>
          <w:highlight w:val="none"/>
          <w14:textFill>
            <w14:solidFill>
              <w14:schemeClr w14:val="tx1"/>
            </w14:solidFill>
          </w14:textFill>
        </w:rPr>
        <w:t>险</w:t>
      </w:r>
      <w:r>
        <w:rPr>
          <w:rFonts w:hint="eastAsia" w:ascii="仿宋" w:hAnsi="仿宋" w:eastAsia="仿宋"/>
          <w:color w:val="000000" w:themeColor="text1"/>
          <w:szCs w:val="21"/>
          <w:highlight w:val="none"/>
          <w14:textFill>
            <w14:solidFill>
              <w14:schemeClr w14:val="tx1"/>
            </w14:solidFill>
          </w14:textFill>
        </w:rPr>
        <w:t>合同为首次投保、续保还是非续保的，被保险人获得被保资格的日期均以以下两者中较晚的日期为准：（1）本附加险合同的保险期间起始日；（2）本附加险合同项下增加该被保险人批单所载生效日，有多张批单增加该被保险人的，以最晚批单所载生效日为准。</w:t>
      </w:r>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被保险人因非保险事故身故的，</w:t>
      </w:r>
      <w:r>
        <w:rPr>
          <w:rFonts w:hint="eastAsia" w:ascii="仿宋" w:hAnsi="仿宋" w:eastAsia="仿宋"/>
          <w:b/>
          <w:color w:val="000000" w:themeColor="text1"/>
          <w:szCs w:val="21"/>
          <w:highlight w:val="none"/>
          <w14:textFill>
            <w14:solidFill>
              <w14:schemeClr w14:val="tx1"/>
            </w14:solidFill>
          </w14:textFill>
        </w:rPr>
        <w:t>则自其身故之日起该被保险人的被保资格丧失，保险人对该被保险人所承担的保险责任随即终止</w:t>
      </w:r>
      <w:r>
        <w:rPr>
          <w:rFonts w:hint="eastAsia" w:ascii="仿宋" w:hAnsi="仿宋" w:eastAsia="仿宋"/>
          <w:color w:val="000000" w:themeColor="text1"/>
          <w:szCs w:val="21"/>
          <w:highlight w:val="none"/>
          <w14:textFill>
            <w14:solidFill>
              <w14:schemeClr w14:val="tx1"/>
            </w14:solidFill>
          </w14:textFill>
        </w:rPr>
        <w:t>。</w:t>
      </w:r>
    </w:p>
    <w:p>
      <w:pPr>
        <w:adjustRightInd w:val="0"/>
        <w:snapToGrid w:val="0"/>
        <w:ind w:left="945" w:leftChars="450" w:firstLine="420"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本</w:t>
      </w:r>
      <w:r>
        <w:rPr>
          <w:rFonts w:hint="eastAsia" w:ascii="仿宋" w:hAnsi="仿宋" w:eastAsia="仿宋"/>
          <w:color w:val="000000" w:themeColor="text1"/>
          <w:szCs w:val="21"/>
          <w:highlight w:val="none"/>
          <w14:textFill>
            <w14:solidFill>
              <w14:schemeClr w14:val="tx1"/>
            </w14:solidFill>
          </w14:textFill>
        </w:rPr>
        <w:t>附加</w:t>
      </w:r>
      <w:r>
        <w:rPr>
          <w:rFonts w:ascii="仿宋" w:hAnsi="仿宋" w:eastAsia="仿宋"/>
          <w:color w:val="000000" w:themeColor="text1"/>
          <w:szCs w:val="21"/>
          <w:highlight w:val="none"/>
          <w14:textFill>
            <w14:solidFill>
              <w14:schemeClr w14:val="tx1"/>
            </w14:solidFill>
          </w14:textFill>
        </w:rPr>
        <w:t>险</w:t>
      </w:r>
      <w:r>
        <w:rPr>
          <w:rFonts w:hint="eastAsia" w:ascii="仿宋" w:hAnsi="仿宋" w:eastAsia="仿宋"/>
          <w:color w:val="000000" w:themeColor="text1"/>
          <w:szCs w:val="24"/>
          <w:highlight w:val="none"/>
          <w14:textFill>
            <w14:solidFill>
              <w14:schemeClr w14:val="tx1"/>
            </w14:solidFill>
          </w14:textFill>
        </w:rPr>
        <w:t>合同保险期间终止，</w:t>
      </w:r>
      <w:r>
        <w:rPr>
          <w:rFonts w:hint="eastAsia" w:ascii="仿宋" w:hAnsi="仿宋" w:eastAsia="仿宋"/>
          <w:b/>
          <w:bCs/>
          <w:color w:val="000000" w:themeColor="text1"/>
          <w:szCs w:val="24"/>
          <w:highlight w:val="none"/>
          <w14:textFill>
            <w14:solidFill>
              <w14:schemeClr w14:val="tx1"/>
            </w14:solidFill>
          </w14:textFill>
        </w:rPr>
        <w:t>则被保险人的被保资格终止，保险人对被保险人所承担的保险责任随即终止。</w:t>
      </w:r>
    </w:p>
    <w:p>
      <w:pPr>
        <w:adjustRightInd w:val="0"/>
        <w:snapToGrid w:val="0"/>
        <w:ind w:left="945" w:leftChars="450" w:firstLine="420"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本</w:t>
      </w:r>
      <w:r>
        <w:rPr>
          <w:rFonts w:hint="eastAsia" w:ascii="仿宋" w:hAnsi="仿宋" w:eastAsia="仿宋"/>
          <w:color w:val="000000" w:themeColor="text1"/>
          <w:szCs w:val="21"/>
          <w:highlight w:val="none"/>
          <w14:textFill>
            <w14:solidFill>
              <w14:schemeClr w14:val="tx1"/>
            </w14:solidFill>
          </w14:textFill>
        </w:rPr>
        <w:t>附加</w:t>
      </w:r>
      <w:r>
        <w:rPr>
          <w:rFonts w:ascii="仿宋" w:hAnsi="仿宋" w:eastAsia="仿宋"/>
          <w:color w:val="000000" w:themeColor="text1"/>
          <w:szCs w:val="21"/>
          <w:highlight w:val="none"/>
          <w14:textFill>
            <w14:solidFill>
              <w14:schemeClr w14:val="tx1"/>
            </w14:solidFill>
          </w14:textFill>
        </w:rPr>
        <w:t>险</w:t>
      </w:r>
      <w:r>
        <w:rPr>
          <w:rFonts w:hint="eastAsia" w:ascii="仿宋" w:hAnsi="仿宋" w:eastAsia="仿宋"/>
          <w:color w:val="000000" w:themeColor="text1"/>
          <w:szCs w:val="24"/>
          <w:highlight w:val="none"/>
          <w14:textFill>
            <w14:solidFill>
              <w14:schemeClr w14:val="tx1"/>
            </w14:solidFill>
          </w14:textFill>
        </w:rPr>
        <w:t>合同解除，</w:t>
      </w:r>
      <w:r>
        <w:rPr>
          <w:rFonts w:hint="eastAsia" w:ascii="仿宋" w:hAnsi="仿宋" w:eastAsia="仿宋"/>
          <w:b/>
          <w:bCs/>
          <w:color w:val="000000" w:themeColor="text1"/>
          <w:szCs w:val="24"/>
          <w:highlight w:val="none"/>
          <w14:textFill>
            <w14:solidFill>
              <w14:schemeClr w14:val="tx1"/>
            </w14:solidFill>
          </w14:textFill>
        </w:rPr>
        <w:t>则自解除之日起被保险人的被保资格终止，保险人对被保险人所承担的保险责任随即终止。</w:t>
      </w:r>
    </w:p>
    <w:p>
      <w:pPr>
        <w:pStyle w:val="124"/>
        <w:rPr>
          <w:rFonts w:ascii="仿宋" w:hAnsi="仿宋" w:eastAsia="仿宋" w:cs="宋体"/>
          <w:b w:val="0"/>
          <w:bCs/>
          <w:color w:val="000000" w:themeColor="text1"/>
          <w:szCs w:val="21"/>
          <w:highlight w:val="none"/>
          <w14:textFill>
            <w14:solidFill>
              <w14:schemeClr w14:val="tx1"/>
            </w14:solidFill>
          </w14:textFill>
        </w:rPr>
      </w:pPr>
      <w:r>
        <w:rPr>
          <w:rFonts w:ascii="仿宋" w:hAnsi="仿宋" w:eastAsia="仿宋" w:cs="宋体"/>
          <w:b w:val="0"/>
          <w:bCs/>
          <w:color w:val="000000" w:themeColor="text1"/>
          <w:szCs w:val="21"/>
          <w:highlight w:val="none"/>
          <w14:textFill>
            <w14:solidFill>
              <w14:schemeClr w14:val="tx1"/>
            </w14:solidFill>
          </w14:textFill>
        </w:rPr>
        <w:fldChar w:fldCharType="begin"/>
      </w:r>
      <w:r>
        <w:rPr>
          <w:rFonts w:ascii="仿宋" w:hAnsi="仿宋" w:eastAsia="仿宋" w:cs="宋体"/>
          <w:bCs/>
          <w:color w:val="000000" w:themeColor="text1"/>
          <w:szCs w:val="21"/>
          <w:highlight w:val="none"/>
          <w14:textFill>
            <w14:solidFill>
              <w14:schemeClr w14:val="tx1"/>
            </w14:solidFill>
          </w14:textFill>
        </w:rPr>
        <w:instrText xml:space="preserve"> HYPERLINK  \l "_2.1_保险责任" </w:instrText>
      </w:r>
      <w:r>
        <w:rPr>
          <w:rFonts w:ascii="仿宋" w:hAnsi="仿宋" w:eastAsia="仿宋" w:cs="宋体"/>
          <w:b w:val="0"/>
          <w:bCs/>
          <w:color w:val="000000" w:themeColor="text1"/>
          <w:szCs w:val="21"/>
          <w:highlight w:val="none"/>
          <w14:textFill>
            <w14:solidFill>
              <w14:schemeClr w14:val="tx1"/>
            </w14:solidFill>
          </w14:textFill>
        </w:rPr>
        <w:fldChar w:fldCharType="separate"/>
      </w:r>
      <w:bookmarkStart w:id="100" w:name="_Toc135295246"/>
      <w:r>
        <w:rPr>
          <w:rFonts w:ascii="仿宋" w:hAnsi="仿宋" w:eastAsia="仿宋"/>
          <w:bCs/>
          <w:color w:val="000000" w:themeColor="text1"/>
          <w:szCs w:val="21"/>
          <w:highlight w:val="none"/>
          <w:u w:val="single"/>
          <w14:textFill>
            <w14:solidFill>
              <w14:schemeClr w14:val="tx1"/>
            </w14:solidFill>
          </w14:textFill>
        </w:rPr>
        <w:t>4.2</w:t>
      </w:r>
      <w:r>
        <w:rPr>
          <w:rFonts w:ascii="仿宋" w:hAnsi="仿宋" w:eastAsia="仿宋"/>
          <w:bCs/>
          <w:color w:val="000000" w:themeColor="text1"/>
          <w:szCs w:val="21"/>
          <w:highlight w:val="none"/>
          <w:u w:val="single"/>
          <w14:textFill>
            <w14:solidFill>
              <w14:schemeClr w14:val="tx1"/>
            </w14:solidFill>
          </w14:textFill>
        </w:rPr>
        <w:tab/>
      </w:r>
      <w:r>
        <w:rPr>
          <w:rFonts w:hint="eastAsia" w:ascii="仿宋" w:hAnsi="仿宋" w:eastAsia="仿宋"/>
          <w:bCs/>
          <w:color w:val="000000" w:themeColor="text1"/>
          <w:szCs w:val="21"/>
          <w:highlight w:val="none"/>
          <w:u w:val="single"/>
          <w14:textFill>
            <w14:solidFill>
              <w14:schemeClr w14:val="tx1"/>
            </w14:solidFill>
          </w14:textFill>
        </w:rPr>
        <w:t>指定医疗机构</w:t>
      </w:r>
      <w:bookmarkEnd w:id="100"/>
    </w:p>
    <w:p>
      <w:pPr>
        <w:adjustRightInd w:val="0"/>
        <w:snapToGrid w:val="0"/>
        <w:ind w:left="991" w:leftChars="472" w:firstLine="422"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s="宋体"/>
          <w:b/>
          <w:bCs/>
          <w:color w:val="000000" w:themeColor="text1"/>
          <w:szCs w:val="21"/>
          <w:highlight w:val="none"/>
          <w14:textFill>
            <w14:solidFill>
              <w14:schemeClr w14:val="tx1"/>
            </w14:solidFill>
          </w14:textFill>
        </w:rPr>
        <w:fldChar w:fldCharType="end"/>
      </w:r>
      <w:r>
        <w:rPr>
          <w:rFonts w:hint="eastAsia" w:ascii="仿宋" w:hAnsi="仿宋" w:eastAsia="仿宋"/>
          <w:color w:val="000000" w:themeColor="text1"/>
          <w:szCs w:val="21"/>
          <w:highlight w:val="none"/>
          <w14:textFill>
            <w14:solidFill>
              <w14:schemeClr w14:val="tx1"/>
            </w14:solidFill>
          </w14:textFill>
        </w:rPr>
        <w:t>除另有约定外</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指定</w:t>
      </w:r>
      <w:r>
        <w:rPr>
          <w:rFonts w:ascii="仿宋" w:hAnsi="仿宋" w:eastAsia="仿宋"/>
          <w:color w:val="000000" w:themeColor="text1"/>
          <w:szCs w:val="21"/>
          <w:highlight w:val="none"/>
          <w14:textFill>
            <w14:solidFill>
              <w14:schemeClr w14:val="tx1"/>
            </w14:solidFill>
          </w14:textFill>
        </w:rPr>
        <w:t>医疗机构指</w:t>
      </w:r>
      <w:r>
        <w:rPr>
          <w:rFonts w:hint="eastAsia" w:ascii="仿宋" w:hAnsi="仿宋" w:eastAsia="仿宋"/>
          <w:color w:val="000000" w:themeColor="text1"/>
          <w:szCs w:val="21"/>
          <w:highlight w:val="none"/>
          <w14:textFill>
            <w14:solidFill>
              <w14:schemeClr w14:val="tx1"/>
            </w14:solidFill>
          </w14:textFill>
        </w:rPr>
        <w:t>中华人民共和国境内</w:t>
      </w:r>
      <w:r>
        <w:rPr>
          <w:rFonts w:hint="eastAsia" w:ascii="仿宋" w:hAnsi="仿宋" w:eastAsia="仿宋"/>
          <w:b/>
          <w:color w:val="000000" w:themeColor="text1"/>
          <w:szCs w:val="21"/>
          <w:highlight w:val="none"/>
          <w14:textFill>
            <w14:solidFill>
              <w14:schemeClr w14:val="tx1"/>
            </w14:solidFill>
          </w14:textFill>
        </w:rPr>
        <w:t>（不包括香港、澳门、台湾地区）</w:t>
      </w:r>
      <w:r>
        <w:rPr>
          <w:rFonts w:hint="eastAsia" w:ascii="仿宋" w:hAnsi="仿宋" w:eastAsia="仿宋"/>
          <w:color w:val="000000" w:themeColor="text1"/>
          <w:szCs w:val="21"/>
          <w:highlight w:val="none"/>
          <w14:textFill>
            <w14:solidFill>
              <w14:schemeClr w14:val="tx1"/>
            </w14:solidFill>
          </w14:textFill>
        </w:rPr>
        <w:t>二级（</w:t>
      </w:r>
      <w:r>
        <w:rPr>
          <w:rFonts w:ascii="仿宋" w:hAnsi="仿宋" w:eastAsia="仿宋"/>
          <w:color w:val="000000" w:themeColor="text1"/>
          <w:szCs w:val="21"/>
          <w:highlight w:val="none"/>
          <w14:textFill>
            <w14:solidFill>
              <w14:schemeClr w14:val="tx1"/>
            </w14:solidFill>
          </w14:textFill>
        </w:rPr>
        <w:t>含）及</w:t>
      </w:r>
      <w:r>
        <w:rPr>
          <w:rFonts w:hint="eastAsia" w:ascii="仿宋" w:hAnsi="仿宋" w:eastAsia="仿宋"/>
          <w:color w:val="000000" w:themeColor="text1"/>
          <w:szCs w:val="21"/>
          <w:highlight w:val="none"/>
          <w14:textFill>
            <w14:solidFill>
              <w14:schemeClr w14:val="tx1"/>
            </w14:solidFill>
          </w14:textFill>
        </w:rPr>
        <w:t>以上医院或保险人认可的医疗机构，</w:t>
      </w:r>
      <w:r>
        <w:rPr>
          <w:rFonts w:ascii="仿宋" w:hAnsi="仿宋" w:eastAsia="仿宋"/>
          <w:color w:val="000000" w:themeColor="text1"/>
          <w:szCs w:val="21"/>
          <w:highlight w:val="none"/>
          <w14:textFill>
            <w14:solidFill>
              <w14:schemeClr w14:val="tx1"/>
            </w14:solidFill>
          </w14:textFill>
        </w:rPr>
        <w:t>且</w:t>
      </w:r>
      <w:r>
        <w:rPr>
          <w:rFonts w:hint="eastAsia" w:ascii="仿宋" w:hAnsi="仿宋" w:eastAsia="仿宋"/>
          <w:color w:val="000000" w:themeColor="text1"/>
          <w:szCs w:val="21"/>
          <w:highlight w:val="none"/>
          <w14:textFill>
            <w14:solidFill>
              <w14:schemeClr w14:val="tx1"/>
            </w14:solidFill>
          </w14:textFill>
        </w:rPr>
        <w:t>应符合下列所有条件：</w:t>
      </w:r>
    </w:p>
    <w:p>
      <w:pPr>
        <w:adjustRightInd w:val="0"/>
        <w:snapToGrid w:val="0"/>
        <w:ind w:left="1997" w:leftChars="650" w:hanging="632" w:hangingChars="3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w:t>
      </w:r>
      <w:r>
        <w:rPr>
          <w:rFonts w:ascii="仿宋" w:hAnsi="仿宋" w:eastAsia="仿宋"/>
          <w:b/>
          <w:color w:val="000000" w:themeColor="text1"/>
          <w:szCs w:val="21"/>
          <w:highlight w:val="none"/>
          <w14:textFill>
            <w14:solidFill>
              <w14:schemeClr w14:val="tx1"/>
            </w14:solidFill>
          </w14:textFill>
        </w:rPr>
        <w:t>1</w:t>
      </w:r>
      <w:r>
        <w:rPr>
          <w:rFonts w:hint="eastAsia" w:ascii="仿宋" w:hAnsi="仿宋" w:eastAsia="仿宋"/>
          <w:b/>
          <w:color w:val="000000" w:themeColor="text1"/>
          <w:szCs w:val="21"/>
          <w:highlight w:val="none"/>
          <w14:textFill>
            <w14:solidFill>
              <w14:schemeClr w14:val="tx1"/>
            </w14:solidFill>
          </w14:textFill>
        </w:rPr>
        <w:t>）</w:t>
      </w:r>
      <w:r>
        <w:rPr>
          <w:rFonts w:ascii="仿宋" w:hAnsi="仿宋" w:eastAsia="仿宋"/>
          <w:b/>
          <w:color w:val="000000" w:themeColor="text1"/>
          <w:szCs w:val="21"/>
          <w:highlight w:val="none"/>
          <w14:textFill>
            <w14:solidFill>
              <w14:schemeClr w14:val="tx1"/>
            </w14:solidFill>
          </w14:textFill>
        </w:rPr>
        <w:tab/>
      </w:r>
      <w:r>
        <w:rPr>
          <w:rFonts w:hint="eastAsia" w:ascii="仿宋" w:hAnsi="仿宋" w:eastAsia="仿宋"/>
          <w:b/>
          <w:color w:val="000000" w:themeColor="text1"/>
          <w:szCs w:val="21"/>
          <w:highlight w:val="none"/>
          <w14:textFill>
            <w14:solidFill>
              <w14:schemeClr w14:val="tx1"/>
            </w14:solidFill>
          </w14:textFill>
        </w:rPr>
        <w:t>拥有合法经营执照；</w:t>
      </w:r>
    </w:p>
    <w:p>
      <w:pPr>
        <w:adjustRightInd w:val="0"/>
        <w:snapToGrid w:val="0"/>
        <w:ind w:left="1997" w:leftChars="650" w:hanging="632" w:hangingChars="3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w:t>
      </w:r>
      <w:r>
        <w:rPr>
          <w:rFonts w:ascii="仿宋" w:hAnsi="仿宋" w:eastAsia="仿宋"/>
          <w:b/>
          <w:color w:val="000000" w:themeColor="text1"/>
          <w:szCs w:val="21"/>
          <w:highlight w:val="none"/>
          <w14:textFill>
            <w14:solidFill>
              <w14:schemeClr w14:val="tx1"/>
            </w14:solidFill>
          </w14:textFill>
        </w:rPr>
        <w:t>2</w:t>
      </w:r>
      <w:r>
        <w:rPr>
          <w:rFonts w:hint="eastAsia" w:ascii="仿宋" w:hAnsi="仿宋" w:eastAsia="仿宋"/>
          <w:b/>
          <w:color w:val="000000" w:themeColor="text1"/>
          <w:szCs w:val="21"/>
          <w:highlight w:val="none"/>
          <w14:textFill>
            <w14:solidFill>
              <w14:schemeClr w14:val="tx1"/>
            </w14:solidFill>
          </w14:textFill>
        </w:rPr>
        <w:t>）</w:t>
      </w:r>
      <w:r>
        <w:rPr>
          <w:rFonts w:ascii="仿宋" w:hAnsi="仿宋" w:eastAsia="仿宋"/>
          <w:b/>
          <w:color w:val="000000" w:themeColor="text1"/>
          <w:szCs w:val="21"/>
          <w:highlight w:val="none"/>
          <w14:textFill>
            <w14:solidFill>
              <w14:schemeClr w14:val="tx1"/>
            </w14:solidFill>
          </w14:textFill>
        </w:rPr>
        <w:tab/>
      </w:r>
      <w:r>
        <w:rPr>
          <w:rFonts w:hint="eastAsia" w:ascii="仿宋" w:hAnsi="仿宋" w:eastAsia="仿宋"/>
          <w:b/>
          <w:color w:val="000000" w:themeColor="text1"/>
          <w:szCs w:val="21"/>
          <w:highlight w:val="none"/>
          <w14:textFill>
            <w14:solidFill>
              <w14:schemeClr w14:val="tx1"/>
            </w14:solidFill>
          </w14:textFill>
        </w:rPr>
        <w:t>设立的主要目的为向受伤者和患病者提供留院治疗和护理服务；</w:t>
      </w:r>
    </w:p>
    <w:p>
      <w:pPr>
        <w:adjustRightInd w:val="0"/>
        <w:snapToGrid w:val="0"/>
        <w:ind w:left="1997" w:leftChars="650" w:hanging="632" w:hangingChars="3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w:t>
      </w:r>
      <w:r>
        <w:rPr>
          <w:rFonts w:ascii="仿宋" w:hAnsi="仿宋" w:eastAsia="仿宋"/>
          <w:b/>
          <w:color w:val="000000" w:themeColor="text1"/>
          <w:szCs w:val="21"/>
          <w:highlight w:val="none"/>
          <w14:textFill>
            <w14:solidFill>
              <w14:schemeClr w14:val="tx1"/>
            </w14:solidFill>
          </w14:textFill>
        </w:rPr>
        <w:t>3</w:t>
      </w:r>
      <w:r>
        <w:rPr>
          <w:rFonts w:hint="eastAsia" w:ascii="仿宋" w:hAnsi="仿宋" w:eastAsia="仿宋"/>
          <w:b/>
          <w:color w:val="000000" w:themeColor="text1"/>
          <w:szCs w:val="21"/>
          <w:highlight w:val="none"/>
          <w14:textFill>
            <w14:solidFill>
              <w14:schemeClr w14:val="tx1"/>
            </w14:solidFill>
          </w14:textFill>
        </w:rPr>
        <w:t>）</w:t>
      </w:r>
      <w:r>
        <w:rPr>
          <w:rFonts w:ascii="仿宋" w:hAnsi="仿宋" w:eastAsia="仿宋"/>
          <w:b/>
          <w:color w:val="000000" w:themeColor="text1"/>
          <w:szCs w:val="21"/>
          <w:highlight w:val="none"/>
          <w14:textFill>
            <w14:solidFill>
              <w14:schemeClr w14:val="tx1"/>
            </w14:solidFill>
          </w14:textFill>
        </w:rPr>
        <w:tab/>
      </w:r>
      <w:r>
        <w:rPr>
          <w:rFonts w:hint="eastAsia" w:ascii="仿宋" w:hAnsi="仿宋" w:eastAsia="仿宋"/>
          <w:b/>
          <w:color w:val="000000" w:themeColor="text1"/>
          <w:szCs w:val="21"/>
          <w:highlight w:val="none"/>
          <w14:textFill>
            <w14:solidFill>
              <w14:schemeClr w14:val="tx1"/>
            </w14:solidFill>
          </w14:textFill>
        </w:rPr>
        <w:t>有合格的医生和护士提供全日二十四小时的医疗和护理服务；</w:t>
      </w:r>
    </w:p>
    <w:p>
      <w:pPr>
        <w:adjustRightInd w:val="0"/>
        <w:snapToGrid w:val="0"/>
        <w:ind w:left="1997" w:leftChars="650" w:hanging="632" w:hangingChars="3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w:t>
      </w:r>
      <w:r>
        <w:rPr>
          <w:rFonts w:ascii="仿宋" w:hAnsi="仿宋" w:eastAsia="仿宋"/>
          <w:b/>
          <w:color w:val="000000" w:themeColor="text1"/>
          <w:szCs w:val="21"/>
          <w:highlight w:val="none"/>
          <w14:textFill>
            <w14:solidFill>
              <w14:schemeClr w14:val="tx1"/>
            </w14:solidFill>
          </w14:textFill>
        </w:rPr>
        <w:t>4</w:t>
      </w:r>
      <w:r>
        <w:rPr>
          <w:rFonts w:hint="eastAsia" w:ascii="仿宋" w:hAnsi="仿宋" w:eastAsia="仿宋"/>
          <w:b/>
          <w:color w:val="000000" w:themeColor="text1"/>
          <w:szCs w:val="21"/>
          <w:highlight w:val="none"/>
          <w14:textFill>
            <w14:solidFill>
              <w14:schemeClr w14:val="tx1"/>
            </w14:solidFill>
          </w14:textFill>
        </w:rPr>
        <w:t>）</w:t>
      </w:r>
      <w:r>
        <w:rPr>
          <w:rFonts w:ascii="仿宋" w:hAnsi="仿宋" w:eastAsia="仿宋"/>
          <w:b/>
          <w:color w:val="000000" w:themeColor="text1"/>
          <w:szCs w:val="21"/>
          <w:highlight w:val="none"/>
          <w14:textFill>
            <w14:solidFill>
              <w14:schemeClr w14:val="tx1"/>
            </w14:solidFill>
          </w14:textFill>
        </w:rPr>
        <w:tab/>
      </w:r>
      <w:r>
        <w:rPr>
          <w:rFonts w:hint="eastAsia" w:ascii="仿宋" w:hAnsi="仿宋" w:eastAsia="仿宋"/>
          <w:b/>
          <w:color w:val="000000" w:themeColor="text1"/>
          <w:szCs w:val="21"/>
          <w:highlight w:val="none"/>
          <w14:textFill>
            <w14:solidFill>
              <w14:schemeClr w14:val="tx1"/>
            </w14:solidFill>
          </w14:textFill>
        </w:rPr>
        <w:t>非主要作为康复医院、诊所、护理、疗养、戒酒、戒毒或类似的医疗机构。</w:t>
      </w:r>
    </w:p>
    <w:p>
      <w:pPr>
        <w:adjustRightInd w:val="0"/>
        <w:snapToGrid w:val="0"/>
        <w:ind w:left="991" w:leftChars="472"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投保人和保险人双方还可以约定指定医疗机构的条件、范围等</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并在保险合同中载明。</w:t>
      </w:r>
    </w:p>
    <w:p>
      <w:pPr>
        <w:pStyle w:val="124"/>
        <w:rPr>
          <w:rFonts w:ascii="仿宋" w:hAnsi="仿宋" w:eastAsia="仿宋" w:cs="宋体"/>
          <w:b w:val="0"/>
          <w:bCs/>
          <w:color w:val="000000" w:themeColor="text1"/>
          <w:szCs w:val="21"/>
          <w:highlight w:val="none"/>
          <w14:textFill>
            <w14:solidFill>
              <w14:schemeClr w14:val="tx1"/>
            </w14:solidFill>
          </w14:textFill>
        </w:rPr>
      </w:pPr>
      <w:r>
        <w:rPr>
          <w:highlight w:val="none"/>
        </w:rPr>
        <w:fldChar w:fldCharType="begin"/>
      </w:r>
      <w:r>
        <w:rPr>
          <w:highlight w:val="none"/>
        </w:rPr>
        <w:instrText xml:space="preserve"> HYPERLINK \l "_2.1_保险责任" </w:instrText>
      </w:r>
      <w:r>
        <w:rPr>
          <w:highlight w:val="none"/>
        </w:rPr>
        <w:fldChar w:fldCharType="separate"/>
      </w:r>
      <w:bookmarkStart w:id="101" w:name="_Toc135295247"/>
      <w:r>
        <w:rPr>
          <w:rFonts w:ascii="仿宋" w:hAnsi="仿宋" w:eastAsia="仿宋"/>
          <w:bCs/>
          <w:color w:val="000000" w:themeColor="text1"/>
          <w:szCs w:val="21"/>
          <w:highlight w:val="none"/>
          <w:u w:val="single"/>
          <w14:textFill>
            <w14:solidFill>
              <w14:schemeClr w14:val="tx1"/>
            </w14:solidFill>
          </w14:textFill>
        </w:rPr>
        <w:t>4.3</w:t>
      </w:r>
      <w:r>
        <w:rPr>
          <w:rFonts w:hint="eastAsia" w:ascii="仿宋" w:hAnsi="仿宋" w:eastAsia="仿宋"/>
          <w:bCs/>
          <w:color w:val="000000" w:themeColor="text1"/>
          <w:szCs w:val="21"/>
          <w:highlight w:val="none"/>
          <w:u w:val="single"/>
          <w14:textFill>
            <w14:solidFill>
              <w14:schemeClr w14:val="tx1"/>
            </w14:solidFill>
          </w14:textFill>
        </w:rPr>
        <w:tab/>
      </w:r>
      <w:r>
        <w:rPr>
          <w:rFonts w:hint="eastAsia" w:ascii="仿宋" w:hAnsi="仿宋" w:eastAsia="仿宋"/>
          <w:bCs/>
          <w:color w:val="000000" w:themeColor="text1"/>
          <w:szCs w:val="21"/>
          <w:highlight w:val="none"/>
          <w:u w:val="single"/>
          <w14:textFill>
            <w14:solidFill>
              <w14:schemeClr w14:val="tx1"/>
            </w14:solidFill>
          </w14:textFill>
        </w:rPr>
        <w:t>必需且合理</w:t>
      </w:r>
      <w:bookmarkEnd w:id="101"/>
      <w:r>
        <w:rPr>
          <w:rFonts w:hint="eastAsia" w:ascii="仿宋" w:hAnsi="仿宋" w:eastAsia="仿宋"/>
          <w:bCs/>
          <w:color w:val="000000" w:themeColor="text1"/>
          <w:szCs w:val="21"/>
          <w:highlight w:val="none"/>
          <w:u w:val="single"/>
          <w14:textFill>
            <w14:solidFill>
              <w14:schemeClr w14:val="tx1"/>
            </w14:solidFill>
          </w14:textFill>
        </w:rPr>
        <w:fldChar w:fldCharType="end"/>
      </w:r>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指符合以下2个条件：</w:t>
      </w:r>
    </w:p>
    <w:p>
      <w:pPr>
        <w:adjustRightInd w:val="0"/>
        <w:snapToGrid w:val="0"/>
        <w:ind w:left="1997" w:leftChars="650" w:hanging="632" w:hangingChars="3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（1）</w:t>
      </w:r>
      <w:r>
        <w:rPr>
          <w:rFonts w:ascii="仿宋" w:hAnsi="仿宋" w:eastAsia="仿宋"/>
          <w:b/>
          <w:color w:val="000000" w:themeColor="text1"/>
          <w:szCs w:val="21"/>
          <w:highlight w:val="none"/>
          <w14:textFill>
            <w14:solidFill>
              <w14:schemeClr w14:val="tx1"/>
            </w14:solidFill>
          </w14:textFill>
        </w:rPr>
        <w:tab/>
      </w:r>
      <w:r>
        <w:rPr>
          <w:rFonts w:hint="eastAsia" w:ascii="仿宋" w:hAnsi="仿宋" w:eastAsia="仿宋"/>
          <w:b/>
          <w:color w:val="000000" w:themeColor="text1"/>
          <w:szCs w:val="21"/>
          <w:highlight w:val="none"/>
          <w14:textFill>
            <w14:solidFill>
              <w14:schemeClr w14:val="tx1"/>
            </w14:solidFill>
          </w14:textFill>
        </w:rPr>
        <w:t>符合通常惯例</w:t>
      </w:r>
    </w:p>
    <w:p>
      <w:pPr>
        <w:adjustRightInd w:val="0"/>
        <w:snapToGrid w:val="0"/>
        <w:ind w:left="991" w:leftChars="472"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指与接受医疗服务所在地通行治疗规范、通行治疗方法、平均医疗费用价格水平一致的费用。</w:t>
      </w:r>
    </w:p>
    <w:p>
      <w:pPr>
        <w:adjustRightInd w:val="0"/>
        <w:snapToGrid w:val="0"/>
        <w:ind w:left="991" w:leftChars="472"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对是否符合通常惯例由保险人根据客观、审慎、合理的原则进行审核；如果被保险人对审核结果有不同意见，可由双方认同的权威医学机构或者权威医学专家进行审核鉴定。</w:t>
      </w:r>
    </w:p>
    <w:p>
      <w:pPr>
        <w:adjustRightInd w:val="0"/>
        <w:snapToGrid w:val="0"/>
        <w:ind w:left="1997" w:leftChars="650" w:hanging="632" w:hangingChars="3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（2）</w:t>
      </w:r>
      <w:r>
        <w:rPr>
          <w:rFonts w:ascii="仿宋" w:hAnsi="仿宋" w:eastAsia="仿宋"/>
          <w:b/>
          <w:color w:val="000000" w:themeColor="text1"/>
          <w:szCs w:val="21"/>
          <w:highlight w:val="none"/>
          <w14:textFill>
            <w14:solidFill>
              <w14:schemeClr w14:val="tx1"/>
            </w14:solidFill>
          </w14:textFill>
        </w:rPr>
        <w:tab/>
      </w:r>
      <w:r>
        <w:rPr>
          <w:rFonts w:hint="eastAsia" w:ascii="仿宋" w:hAnsi="仿宋" w:eastAsia="仿宋"/>
          <w:b/>
          <w:color w:val="000000" w:themeColor="text1"/>
          <w:szCs w:val="21"/>
          <w:highlight w:val="none"/>
          <w14:textFill>
            <w14:solidFill>
              <w14:schemeClr w14:val="tx1"/>
            </w14:solidFill>
          </w14:textFill>
        </w:rPr>
        <w:t>医学必需</w:t>
      </w:r>
    </w:p>
    <w:p>
      <w:pPr>
        <w:adjustRightInd w:val="0"/>
        <w:snapToGrid w:val="0"/>
        <w:ind w:left="991" w:leftChars="472"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指医疗费用符合下列所有条件：</w:t>
      </w:r>
    </w:p>
    <w:p>
      <w:pPr>
        <w:adjustRightInd w:val="0"/>
        <w:snapToGrid w:val="0"/>
        <w:ind w:left="991" w:leftChars="472"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①</w:t>
      </w:r>
      <w:r>
        <w:rPr>
          <w:rFonts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治疗意外伤害或者疾病所必需的项目；</w:t>
      </w:r>
    </w:p>
    <w:p>
      <w:pPr>
        <w:adjustRightInd w:val="0"/>
        <w:snapToGrid w:val="0"/>
        <w:ind w:left="991" w:leftChars="472"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②</w:t>
      </w:r>
      <w:r>
        <w:rPr>
          <w:rFonts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不超过安全、足量治疗原则的项目；</w:t>
      </w:r>
    </w:p>
    <w:p>
      <w:pPr>
        <w:adjustRightInd w:val="0"/>
        <w:snapToGrid w:val="0"/>
        <w:ind w:left="991" w:leftChars="472"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③</w:t>
      </w:r>
      <w:r>
        <w:rPr>
          <w:rFonts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由医生开具的处方药；</w:t>
      </w:r>
    </w:p>
    <w:p>
      <w:pPr>
        <w:adjustRightInd w:val="0"/>
        <w:snapToGrid w:val="0"/>
        <w:ind w:left="991" w:leftChars="472"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④</w:t>
      </w:r>
      <w:r>
        <w:rPr>
          <w:rFonts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非试验性的、非研究性的项目；</w:t>
      </w:r>
    </w:p>
    <w:p>
      <w:pPr>
        <w:adjustRightInd w:val="0"/>
        <w:snapToGrid w:val="0"/>
        <w:ind w:left="991" w:leftChars="472"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⑤</w:t>
      </w:r>
      <w:r>
        <w:rPr>
          <w:rFonts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与接受治疗当地普遍接受的医疗专业实践标准一致的项目。</w:t>
      </w:r>
    </w:p>
    <w:p>
      <w:pPr>
        <w:adjustRightInd w:val="0"/>
        <w:snapToGrid w:val="0"/>
        <w:ind w:left="991" w:leftChars="472" w:firstLine="426" w:firstLineChars="203"/>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对是否医学必需由保险人根据客观、审慎、合理的原则进行审核；</w:t>
      </w:r>
      <w:r>
        <w:rPr>
          <w:rFonts w:hint="eastAsia" w:ascii="仿宋" w:hAnsi="仿宋" w:eastAsia="仿宋"/>
          <w:b/>
          <w:color w:val="000000" w:themeColor="text1"/>
          <w:szCs w:val="21"/>
          <w:highlight w:val="none"/>
          <w14:textFill>
            <w14:solidFill>
              <w14:schemeClr w14:val="tx1"/>
            </w14:solidFill>
          </w14:textFill>
        </w:rPr>
        <w:t>如果被保险人对审核结果有不同意见，可由双方认同的权威医学机构或者权威医学专家进行审核鉴定</w:t>
      </w:r>
      <w:r>
        <w:rPr>
          <w:rFonts w:hint="eastAsia" w:ascii="仿宋" w:hAnsi="仿宋" w:eastAsia="仿宋"/>
          <w:b/>
          <w:color w:val="000000" w:themeColor="text1"/>
          <w:szCs w:val="24"/>
          <w:highlight w:val="none"/>
          <w14:textFill>
            <w14:solidFill>
              <w14:schemeClr w14:val="tx1"/>
            </w14:solidFill>
          </w14:textFill>
        </w:rPr>
        <w:t>。</w:t>
      </w:r>
    </w:p>
    <w:p>
      <w:pPr>
        <w:pStyle w:val="124"/>
        <w:rPr>
          <w:rFonts w:ascii="仿宋" w:hAnsi="仿宋" w:eastAsia="仿宋" w:cs="宋体"/>
          <w:b w:val="0"/>
          <w:bCs/>
          <w:color w:val="000000" w:themeColor="text1"/>
          <w:szCs w:val="21"/>
          <w:highlight w:val="none"/>
          <w14:textFill>
            <w14:solidFill>
              <w14:schemeClr w14:val="tx1"/>
            </w14:solidFill>
          </w14:textFill>
        </w:rPr>
      </w:pPr>
      <w:r>
        <w:rPr>
          <w:highlight w:val="none"/>
        </w:rPr>
        <w:fldChar w:fldCharType="begin"/>
      </w:r>
      <w:r>
        <w:rPr>
          <w:highlight w:val="none"/>
        </w:rPr>
        <w:instrText xml:space="preserve"> HYPERLINK \l "_2.1_保险责任" </w:instrText>
      </w:r>
      <w:r>
        <w:rPr>
          <w:highlight w:val="none"/>
        </w:rPr>
        <w:fldChar w:fldCharType="separate"/>
      </w:r>
      <w:bookmarkStart w:id="102" w:name="_Toc135295248"/>
      <w:r>
        <w:rPr>
          <w:rFonts w:ascii="仿宋" w:hAnsi="仿宋" w:eastAsia="仿宋"/>
          <w:bCs/>
          <w:color w:val="000000" w:themeColor="text1"/>
          <w:szCs w:val="21"/>
          <w:highlight w:val="none"/>
          <w:u w:val="single"/>
          <w14:textFill>
            <w14:solidFill>
              <w14:schemeClr w14:val="tx1"/>
            </w14:solidFill>
          </w14:textFill>
        </w:rPr>
        <w:t>4.4</w:t>
      </w:r>
      <w:r>
        <w:rPr>
          <w:rFonts w:ascii="仿宋" w:hAnsi="仿宋" w:eastAsia="仿宋"/>
          <w:bCs/>
          <w:color w:val="000000" w:themeColor="text1"/>
          <w:szCs w:val="21"/>
          <w:highlight w:val="none"/>
          <w:u w:val="single"/>
          <w14:textFill>
            <w14:solidFill>
              <w14:schemeClr w14:val="tx1"/>
            </w14:solidFill>
          </w14:textFill>
        </w:rPr>
        <w:tab/>
      </w:r>
      <w:r>
        <w:rPr>
          <w:rFonts w:hint="eastAsia" w:ascii="仿宋" w:hAnsi="仿宋" w:eastAsia="仿宋"/>
          <w:bCs/>
          <w:color w:val="000000" w:themeColor="text1"/>
          <w:szCs w:val="21"/>
          <w:highlight w:val="none"/>
          <w:u w:val="single"/>
          <w14:textFill>
            <w14:solidFill>
              <w14:schemeClr w14:val="tx1"/>
            </w14:solidFill>
          </w14:textFill>
        </w:rPr>
        <w:t>社会基本医疗保险</w:t>
      </w:r>
      <w:bookmarkEnd w:id="102"/>
      <w:r>
        <w:rPr>
          <w:rFonts w:hint="eastAsia" w:ascii="仿宋" w:hAnsi="仿宋" w:eastAsia="仿宋"/>
          <w:bCs/>
          <w:color w:val="000000" w:themeColor="text1"/>
          <w:szCs w:val="21"/>
          <w:highlight w:val="none"/>
          <w:u w:val="single"/>
          <w14:textFill>
            <w14:solidFill>
              <w14:schemeClr w14:val="tx1"/>
            </w14:solidFill>
          </w14:textFill>
        </w:rPr>
        <w:fldChar w:fldCharType="end"/>
      </w:r>
    </w:p>
    <w:p>
      <w:pPr>
        <w:adjustRightInd w:val="0"/>
        <w:snapToGrid w:val="0"/>
        <w:ind w:left="991" w:leftChars="472" w:firstLine="424" w:firstLineChars="202"/>
        <w:rPr>
          <w:rFonts w:ascii="仿宋" w:hAnsi="仿宋" w:eastAsia="仿宋" w:cs="Times New Roman"/>
          <w:b/>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指国家最新修订颁布的《社会保险法》规定的基本医疗保险，包括职工基本医疗保</w:t>
      </w:r>
      <w:r>
        <w:rPr>
          <w:rFonts w:hint="eastAsia" w:ascii="仿宋" w:hAnsi="仿宋" w:eastAsia="仿宋" w:cs="Times New Roman"/>
          <w:b/>
          <w:color w:val="000000" w:themeColor="text1"/>
          <w:szCs w:val="21"/>
          <w:highlight w:val="none"/>
          <w14:textFill>
            <w14:solidFill>
              <w14:schemeClr w14:val="tx1"/>
            </w14:solidFill>
          </w14:textFill>
        </w:rPr>
        <w:t>险、城镇居民基本医疗保险、新型农村合作医疗等政府举办的基本医疗保险。</w:t>
      </w:r>
    </w:p>
    <w:p>
      <w:pPr>
        <w:pStyle w:val="124"/>
        <w:rPr>
          <w:rFonts w:ascii="仿宋" w:hAnsi="仿宋" w:eastAsia="仿宋" w:cs="宋体"/>
          <w:b w:val="0"/>
          <w:bCs/>
          <w:color w:val="000000" w:themeColor="text1"/>
          <w:szCs w:val="21"/>
          <w:highlight w:val="none"/>
          <w14:textFill>
            <w14:solidFill>
              <w14:schemeClr w14:val="tx1"/>
            </w14:solidFill>
          </w14:textFill>
        </w:rPr>
      </w:pPr>
      <w:r>
        <w:rPr>
          <w:rFonts w:ascii="仿宋" w:hAnsi="仿宋" w:eastAsia="仿宋" w:cstheme="minorBidi"/>
          <w:b w:val="0"/>
          <w:bCs/>
          <w:color w:val="000000" w:themeColor="text1"/>
          <w:szCs w:val="21"/>
          <w:highlight w:val="none"/>
          <w:u w:val="single"/>
          <w14:textFill>
            <w14:solidFill>
              <w14:schemeClr w14:val="tx1"/>
            </w14:solidFill>
          </w14:textFill>
        </w:rPr>
        <w:fldChar w:fldCharType="begin"/>
      </w:r>
      <w:r>
        <w:rPr>
          <w:rFonts w:ascii="仿宋" w:hAnsi="仿宋" w:eastAsia="仿宋"/>
          <w:bCs/>
          <w:color w:val="000000" w:themeColor="text1"/>
          <w:szCs w:val="21"/>
          <w:highlight w:val="none"/>
          <w:u w:val="single"/>
          <w14:textFill>
            <w14:solidFill>
              <w14:schemeClr w14:val="tx1"/>
            </w14:solidFill>
          </w14:textFill>
        </w:rPr>
        <w:instrText xml:space="preserve"> HYPERLINK  \l "_2.1_保险责任" </w:instrText>
      </w:r>
      <w:r>
        <w:rPr>
          <w:rFonts w:ascii="仿宋" w:hAnsi="仿宋" w:eastAsia="仿宋" w:cstheme="minorBidi"/>
          <w:b w:val="0"/>
          <w:bCs/>
          <w:color w:val="000000" w:themeColor="text1"/>
          <w:szCs w:val="21"/>
          <w:highlight w:val="none"/>
          <w:u w:val="single"/>
          <w14:textFill>
            <w14:solidFill>
              <w14:schemeClr w14:val="tx1"/>
            </w14:solidFill>
          </w14:textFill>
        </w:rPr>
        <w:fldChar w:fldCharType="separate"/>
      </w:r>
      <w:bookmarkStart w:id="103" w:name="_Toc135295249"/>
      <w:r>
        <w:rPr>
          <w:rFonts w:hint="eastAsia" w:ascii="仿宋" w:hAnsi="仿宋" w:eastAsia="仿宋"/>
          <w:bCs/>
          <w:color w:val="000000" w:themeColor="text1"/>
          <w:szCs w:val="21"/>
          <w:highlight w:val="none"/>
          <w:u w:val="single"/>
          <w14:textFill>
            <w14:solidFill>
              <w14:schemeClr w14:val="tx1"/>
            </w14:solidFill>
          </w14:textFill>
        </w:rPr>
        <w:t>4.5</w:t>
      </w:r>
      <w:r>
        <w:rPr>
          <w:rFonts w:hint="eastAsia" w:ascii="仿宋" w:hAnsi="仿宋" w:eastAsia="仿宋"/>
          <w:bCs/>
          <w:color w:val="000000" w:themeColor="text1"/>
          <w:szCs w:val="21"/>
          <w:highlight w:val="none"/>
          <w:u w:val="single"/>
          <w14:textFill>
            <w14:solidFill>
              <w14:schemeClr w14:val="tx1"/>
            </w14:solidFill>
          </w14:textFill>
        </w:rPr>
        <w:tab/>
      </w:r>
      <w:r>
        <w:rPr>
          <w:rFonts w:hint="eastAsia" w:ascii="仿宋" w:hAnsi="仿宋" w:eastAsia="仿宋"/>
          <w:bCs/>
          <w:color w:val="000000" w:themeColor="text1"/>
          <w:szCs w:val="21"/>
          <w:highlight w:val="none"/>
          <w:u w:val="single"/>
          <w14:textFill>
            <w14:solidFill>
              <w14:schemeClr w14:val="tx1"/>
            </w14:solidFill>
          </w14:textFill>
        </w:rPr>
        <w:t>住院</w:t>
      </w:r>
      <w:bookmarkEnd w:id="103"/>
    </w:p>
    <w:p>
      <w:pPr>
        <w:adjustRightInd w:val="0"/>
        <w:snapToGrid w:val="0"/>
        <w:ind w:left="991" w:leftChars="472" w:firstLine="428" w:firstLineChars="203"/>
        <w:rPr>
          <w:rFonts w:ascii="仿宋" w:hAnsi="仿宋" w:eastAsia="仿宋"/>
          <w:b/>
          <w:color w:val="000000" w:themeColor="text1"/>
          <w:szCs w:val="21"/>
          <w:highlight w:val="none"/>
          <w14:textFill>
            <w14:solidFill>
              <w14:schemeClr w14:val="tx1"/>
            </w14:solidFill>
          </w14:textFill>
        </w:rPr>
      </w:pPr>
      <w:bookmarkStart w:id="104" w:name="_4.4_高风险运动"/>
      <w:bookmarkEnd w:id="104"/>
      <w:r>
        <w:rPr>
          <w:rFonts w:ascii="仿宋" w:hAnsi="仿宋" w:eastAsia="仿宋" w:cs="宋体"/>
          <w:b/>
          <w:bCs/>
          <w:color w:val="000000" w:themeColor="text1"/>
          <w:szCs w:val="21"/>
          <w:highlight w:val="none"/>
          <w:u w:val="single"/>
          <w14:textFill>
            <w14:solidFill>
              <w14:schemeClr w14:val="tx1"/>
            </w14:solidFill>
          </w14:textFill>
        </w:rPr>
        <w:fldChar w:fldCharType="end"/>
      </w:r>
      <w:r>
        <w:rPr>
          <w:rFonts w:hint="eastAsia" w:ascii="仿宋" w:hAnsi="仿宋" w:eastAsia="仿宋"/>
          <w:color w:val="000000" w:themeColor="text1"/>
          <w:szCs w:val="21"/>
          <w:highlight w:val="none"/>
          <w14:textFill>
            <w14:solidFill>
              <w14:schemeClr w14:val="tx1"/>
            </w14:solidFill>
          </w14:textFill>
        </w:rPr>
        <w:t>是指被保险人确因临床需要、</w:t>
      </w:r>
      <w:r>
        <w:rPr>
          <w:rFonts w:hint="eastAsia" w:ascii="仿宋" w:hAnsi="仿宋" w:eastAsia="仿宋"/>
          <w:bCs/>
          <w:color w:val="000000" w:themeColor="text1"/>
          <w:szCs w:val="24"/>
          <w:highlight w:val="none"/>
          <w14:textFill>
            <w14:solidFill>
              <w14:schemeClr w14:val="tx1"/>
            </w14:solidFill>
          </w14:textFill>
        </w:rPr>
        <w:t>经医生诊断必须留院治疗，</w:t>
      </w:r>
      <w:r>
        <w:rPr>
          <w:rFonts w:hint="eastAsia" w:ascii="仿宋" w:hAnsi="仿宋" w:eastAsia="仿宋"/>
          <w:color w:val="000000" w:themeColor="text1"/>
          <w:szCs w:val="21"/>
          <w:highlight w:val="none"/>
          <w14:textFill>
            <w14:solidFill>
              <w14:schemeClr w14:val="tx1"/>
            </w14:solidFill>
          </w14:textFill>
        </w:rPr>
        <w:t>正式办理入院及出院手续，并确实入住医疗机构正式病房接受治疗的行为过程；</w:t>
      </w:r>
      <w:r>
        <w:rPr>
          <w:rFonts w:hint="eastAsia" w:ascii="仿宋" w:hAnsi="仿宋" w:eastAsia="仿宋"/>
          <w:b/>
          <w:color w:val="000000" w:themeColor="text1"/>
          <w:szCs w:val="21"/>
          <w:highlight w:val="none"/>
          <w14:textFill>
            <w14:solidFill>
              <w14:schemeClr w14:val="tx1"/>
            </w14:solidFill>
          </w14:textFill>
        </w:rPr>
        <w:t>被保险人必须连续留院二十四小时以上且由医疗机构收取病房或床位费用，但不包括门诊观察室、急诊观察室、其他非正式病房、联合病房或挂床住院。</w:t>
      </w:r>
    </w:p>
    <w:p>
      <w:pPr>
        <w:pStyle w:val="124"/>
        <w:rPr>
          <w:rFonts w:ascii="仿宋" w:hAnsi="仿宋" w:eastAsia="仿宋" w:cs="宋体"/>
          <w:b w:val="0"/>
          <w:bCs/>
          <w:color w:val="000000" w:themeColor="text1"/>
          <w:szCs w:val="21"/>
          <w:highlight w:val="none"/>
          <w14:textFill>
            <w14:solidFill>
              <w14:schemeClr w14:val="tx1"/>
            </w14:solidFill>
          </w14:textFill>
        </w:rPr>
      </w:pPr>
      <w:bookmarkStart w:id="105" w:name="_Toc135295250"/>
      <w:r>
        <w:rPr>
          <w:rFonts w:ascii="仿宋" w:hAnsi="仿宋" w:eastAsia="仿宋"/>
          <w:bCs/>
          <w:color w:val="000000" w:themeColor="text1"/>
          <w:szCs w:val="21"/>
          <w:highlight w:val="none"/>
          <w14:textFill>
            <w14:solidFill>
              <w14:schemeClr w14:val="tx1"/>
            </w14:solidFill>
          </w14:textFill>
        </w:rPr>
        <w:t>4.6</w:t>
      </w:r>
      <w:r>
        <w:rPr>
          <w:rFonts w:hint="eastAsia" w:ascii="仿宋" w:hAnsi="仿宋" w:eastAsia="仿宋"/>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医疗事故</w:t>
      </w:r>
      <w:bookmarkEnd w:id="105"/>
    </w:p>
    <w:p>
      <w:pPr>
        <w:adjustRightInd w:val="0"/>
        <w:snapToGrid w:val="0"/>
        <w:ind w:left="991" w:leftChars="472" w:firstLine="426" w:firstLineChars="203"/>
        <w:rPr>
          <w:rFonts w:ascii="仿宋" w:hAnsi="仿宋" w:eastAsia="仿宋"/>
          <w:b/>
          <w:color w:val="000000" w:themeColor="text1"/>
          <w:szCs w:val="21"/>
          <w:highlight w:val="none"/>
          <w14:textFill>
            <w14:solidFill>
              <w14:schemeClr w14:val="tx1"/>
            </w14:solidFill>
          </w14:textFill>
        </w:rPr>
      </w:pPr>
      <w:r>
        <w:rPr>
          <w:rFonts w:ascii="仿宋" w:hAnsi="仿宋" w:eastAsia="仿宋" w:cs="Arial"/>
          <w:color w:val="000000" w:themeColor="text1"/>
          <w:szCs w:val="21"/>
          <w:highlight w:val="none"/>
          <w:shd w:val="clear" w:color="auto" w:fill="FFFFFF"/>
          <w14:textFill>
            <w14:solidFill>
              <w14:schemeClr w14:val="tx1"/>
            </w14:solidFill>
          </w14:textFill>
        </w:rPr>
        <w:t>指医疗机构及其医务人员在医疗活动中，违反医疗卫生管理法律、行政法规、部门规章和诊疗护理规范及常规，过失造成患者人身损害的事故</w:t>
      </w:r>
      <w:r>
        <w:rPr>
          <w:rFonts w:hint="eastAsia" w:ascii="仿宋" w:hAnsi="仿宋" w:eastAsia="仿宋" w:cs="Arial"/>
          <w:color w:val="000000" w:themeColor="text1"/>
          <w:szCs w:val="21"/>
          <w:highlight w:val="none"/>
          <w:shd w:val="clear" w:color="auto" w:fill="FFFFFF"/>
          <w14:textFill>
            <w14:solidFill>
              <w14:schemeClr w14:val="tx1"/>
            </w14:solidFill>
          </w14:textFill>
        </w:rPr>
        <w:t>.</w:t>
      </w:r>
    </w:p>
    <w:p>
      <w:pPr>
        <w:pStyle w:val="124"/>
        <w:rPr>
          <w:rFonts w:ascii="仿宋" w:hAnsi="仿宋" w:eastAsia="仿宋" w:cs="宋体"/>
          <w:b w:val="0"/>
          <w:bCs/>
          <w:color w:val="000000" w:themeColor="text1"/>
          <w:szCs w:val="21"/>
          <w:highlight w:val="none"/>
          <w14:textFill>
            <w14:solidFill>
              <w14:schemeClr w14:val="tx1"/>
            </w14:solidFill>
          </w14:textFill>
        </w:rPr>
      </w:pPr>
      <w:bookmarkStart w:id="106" w:name="_Toc135295251"/>
      <w:r>
        <w:rPr>
          <w:rFonts w:ascii="仿宋" w:hAnsi="仿宋" w:eastAsia="仿宋"/>
          <w:bCs/>
          <w:color w:val="000000" w:themeColor="text1"/>
          <w:szCs w:val="21"/>
          <w:highlight w:val="none"/>
          <w14:textFill>
            <w14:solidFill>
              <w14:schemeClr w14:val="tx1"/>
            </w14:solidFill>
          </w14:textFill>
        </w:rPr>
        <w:t>4.</w:t>
      </w:r>
      <w:r>
        <w:rPr>
          <w:rFonts w:hint="eastAsia" w:ascii="仿宋" w:hAnsi="仿宋" w:eastAsia="仿宋"/>
          <w:bCs/>
          <w:color w:val="000000" w:themeColor="text1"/>
          <w:szCs w:val="21"/>
          <w:highlight w:val="none"/>
          <w14:textFill>
            <w14:solidFill>
              <w14:schemeClr w14:val="tx1"/>
            </w14:solidFill>
          </w14:textFill>
        </w:rPr>
        <w:t>7</w:t>
      </w:r>
      <w:r>
        <w:rPr>
          <w:rFonts w:hint="eastAsia" w:ascii="仿宋" w:hAnsi="仿宋" w:eastAsia="仿宋"/>
          <w:bCs/>
          <w:color w:val="000000" w:themeColor="text1"/>
          <w:szCs w:val="21"/>
          <w:highlight w:val="none"/>
          <w14:textFill>
            <w14:solidFill>
              <w14:schemeClr w14:val="tx1"/>
            </w14:solidFill>
          </w14:textFill>
        </w:rPr>
        <w:tab/>
      </w:r>
      <w:r>
        <w:rPr>
          <w:rFonts w:hint="eastAsia" w:ascii="仿宋" w:hAnsi="仿宋" w:eastAsia="仿宋"/>
          <w:bCs/>
          <w:color w:val="000000" w:themeColor="text1"/>
          <w:szCs w:val="21"/>
          <w:highlight w:val="none"/>
          <w14:textFill>
            <w14:solidFill>
              <w14:schemeClr w14:val="tx1"/>
            </w14:solidFill>
          </w14:textFill>
        </w:rPr>
        <w:t>猝死</w:t>
      </w:r>
      <w:bookmarkEnd w:id="106"/>
    </w:p>
    <w:p>
      <w:pPr>
        <w:adjustRightInd w:val="0"/>
        <w:snapToGrid w:val="0"/>
        <w:ind w:left="991" w:leftChars="472" w:firstLine="420"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指由潜在疾病、身体机能障碍或其他非外来性原因所导致的、在出现急性症状后发生的突然死亡，以医院的诊断或公安、司法机关的鉴定为准。</w:t>
      </w:r>
    </w:p>
    <w:p>
      <w:pPr>
        <w:pStyle w:val="124"/>
        <w:rPr>
          <w:rFonts w:ascii="仿宋" w:hAnsi="仿宋" w:eastAsia="仿宋" w:cs="宋体"/>
          <w:b w:val="0"/>
          <w:bCs/>
          <w:color w:val="000000" w:themeColor="text1"/>
          <w:szCs w:val="21"/>
          <w:highlight w:val="none"/>
          <w14:textFill>
            <w14:solidFill>
              <w14:schemeClr w14:val="tx1"/>
            </w14:solidFill>
          </w14:textFill>
        </w:rPr>
      </w:pPr>
      <w:bookmarkStart w:id="107" w:name="_Toc135295252"/>
      <w:r>
        <w:rPr>
          <w:rFonts w:ascii="仿宋" w:hAnsi="仿宋" w:eastAsia="仿宋"/>
          <w:bCs/>
          <w:color w:val="000000" w:themeColor="text1"/>
          <w:szCs w:val="21"/>
          <w:highlight w:val="none"/>
          <w14:textFill>
            <w14:solidFill>
              <w14:schemeClr w14:val="tx1"/>
            </w14:solidFill>
          </w14:textFill>
        </w:rPr>
        <w:t>4.</w:t>
      </w:r>
      <w:r>
        <w:rPr>
          <w:rFonts w:hint="eastAsia" w:ascii="仿宋" w:hAnsi="仿宋" w:eastAsia="仿宋"/>
          <w:bCs/>
          <w:color w:val="000000" w:themeColor="text1"/>
          <w:szCs w:val="21"/>
          <w:highlight w:val="none"/>
          <w14:textFill>
            <w14:solidFill>
              <w14:schemeClr w14:val="tx1"/>
            </w14:solidFill>
          </w14:textFill>
        </w:rPr>
        <w:t>8</w:t>
      </w:r>
      <w:r>
        <w:rPr>
          <w:rFonts w:hint="eastAsia" w:ascii="仿宋" w:hAnsi="仿宋" w:eastAsia="仿宋"/>
          <w:bCs/>
          <w:color w:val="000000" w:themeColor="text1"/>
          <w:szCs w:val="21"/>
          <w:highlight w:val="none"/>
          <w14:textFill>
            <w14:solidFill>
              <w14:schemeClr w14:val="tx1"/>
            </w14:solidFill>
          </w14:textFill>
        </w:rPr>
        <w:tab/>
      </w:r>
      <w:r>
        <w:rPr>
          <w:rFonts w:hint="eastAsia" w:ascii="仿宋" w:hAnsi="仿宋" w:eastAsia="仿宋"/>
          <w:bCs/>
          <w:color w:val="000000" w:themeColor="text1"/>
          <w:szCs w:val="21"/>
          <w:highlight w:val="none"/>
          <w14:textFill>
            <w14:solidFill>
              <w14:schemeClr w14:val="tx1"/>
            </w14:solidFill>
          </w14:textFill>
        </w:rPr>
        <w:t>挂床住院</w:t>
      </w:r>
      <w:bookmarkEnd w:id="107"/>
    </w:p>
    <w:p>
      <w:pPr>
        <w:adjustRightInd w:val="0"/>
        <w:snapToGrid w:val="0"/>
        <w:ind w:left="991" w:leftChars="472" w:firstLine="426" w:firstLineChars="203"/>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指办理正式住院手续的被保险人，在住院期间每日非24小时在床、在院，包括在住院期间连续若干日无任何治疗，只发生护理费、诊疗费、床位费的情况。</w:t>
      </w:r>
    </w:p>
    <w:p>
      <w:pPr>
        <w:pStyle w:val="124"/>
        <w:rPr>
          <w:rFonts w:ascii="仿宋" w:hAnsi="仿宋" w:eastAsia="仿宋"/>
          <w:color w:val="000000" w:themeColor="text1"/>
          <w:szCs w:val="21"/>
          <w:highlight w:val="none"/>
          <w14:textFill>
            <w14:solidFill>
              <w14:schemeClr w14:val="tx1"/>
            </w14:solidFill>
          </w14:textFill>
        </w:rPr>
      </w:pPr>
      <w:r>
        <w:rPr>
          <w:rFonts w:ascii="仿宋" w:hAnsi="仿宋" w:eastAsia="仿宋" w:cs="宋体"/>
          <w:bCs/>
          <w:color w:val="000000" w:themeColor="text1"/>
          <w:szCs w:val="21"/>
          <w:highlight w:val="none"/>
          <w14:textFill>
            <w14:solidFill>
              <w14:schemeClr w14:val="tx1"/>
            </w14:solidFill>
          </w14:textFill>
        </w:rPr>
        <w:fldChar w:fldCharType="begin"/>
      </w:r>
      <w:r>
        <w:rPr>
          <w:rFonts w:ascii="仿宋" w:hAnsi="仿宋" w:eastAsia="仿宋" w:cs="宋体"/>
          <w:bCs/>
          <w:color w:val="000000" w:themeColor="text1"/>
          <w:szCs w:val="21"/>
          <w:highlight w:val="none"/>
          <w14:textFill>
            <w14:solidFill>
              <w14:schemeClr w14:val="tx1"/>
            </w14:solidFill>
          </w14:textFill>
        </w:rPr>
        <w:instrText xml:space="preserve">HYPERLINK  \l "_5_保险金申请"</w:instrText>
      </w:r>
      <w:r>
        <w:rPr>
          <w:rFonts w:ascii="仿宋" w:hAnsi="仿宋" w:eastAsia="仿宋" w:cs="宋体"/>
          <w:bCs/>
          <w:color w:val="000000" w:themeColor="text1"/>
          <w:szCs w:val="21"/>
          <w:highlight w:val="none"/>
          <w14:textFill>
            <w14:solidFill>
              <w14:schemeClr w14:val="tx1"/>
            </w14:solidFill>
          </w14:textFill>
        </w:rPr>
        <w:fldChar w:fldCharType="separate"/>
      </w:r>
      <w:bookmarkStart w:id="108" w:name="_Toc135295253"/>
      <w:r>
        <w:rPr>
          <w:rFonts w:ascii="仿宋" w:hAnsi="仿宋" w:eastAsia="仿宋" w:cs="宋体"/>
          <w:bCs/>
          <w:color w:val="000000" w:themeColor="text1"/>
          <w:szCs w:val="21"/>
          <w:highlight w:val="none"/>
          <w14:textFill>
            <w14:solidFill>
              <w14:schemeClr w14:val="tx1"/>
            </w14:solidFill>
          </w14:textFill>
        </w:rPr>
        <w:t>4.</w:t>
      </w:r>
      <w:r>
        <w:rPr>
          <w:rFonts w:hint="eastAsia" w:ascii="仿宋" w:hAnsi="仿宋" w:eastAsia="仿宋" w:cs="宋体"/>
          <w:bCs/>
          <w:color w:val="000000" w:themeColor="text1"/>
          <w:szCs w:val="21"/>
          <w:highlight w:val="none"/>
          <w14:textFill>
            <w14:solidFill>
              <w14:schemeClr w14:val="tx1"/>
            </w14:solidFill>
          </w14:textFill>
        </w:rPr>
        <w:t>9</w:t>
      </w:r>
      <w:r>
        <w:rPr>
          <w:rFonts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保险金申请人</w:t>
      </w:r>
      <w:bookmarkEnd w:id="108"/>
    </w:p>
    <w:p>
      <w:pPr>
        <w:adjustRightInd w:val="0"/>
        <w:snapToGrid w:val="0"/>
        <w:ind w:left="991" w:leftChars="472" w:firstLine="420" w:firstLineChars="200"/>
        <w:rPr>
          <w:rFonts w:ascii="仿宋" w:hAnsi="仿宋" w:eastAsia="仿宋"/>
          <w:color w:val="000000" w:themeColor="text1"/>
          <w:szCs w:val="24"/>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fldChar w:fldCharType="end"/>
      </w:r>
      <w:r>
        <w:rPr>
          <w:rFonts w:hint="eastAsia" w:ascii="仿宋" w:hAnsi="仿宋" w:eastAsia="仿宋"/>
          <w:color w:val="000000" w:themeColor="text1"/>
          <w:szCs w:val="21"/>
          <w:highlight w:val="none"/>
          <w14:textFill>
            <w14:solidFill>
              <w14:schemeClr w14:val="tx1"/>
            </w14:solidFill>
          </w14:textFill>
        </w:rPr>
        <w:t>除</w:t>
      </w:r>
      <w:r>
        <w:rPr>
          <w:rFonts w:ascii="仿宋" w:hAnsi="仿宋" w:eastAsia="仿宋"/>
          <w:color w:val="000000" w:themeColor="text1"/>
          <w:szCs w:val="21"/>
          <w:highlight w:val="none"/>
          <w14:textFill>
            <w14:solidFill>
              <w14:schemeClr w14:val="tx1"/>
            </w14:solidFill>
          </w14:textFill>
        </w:rPr>
        <w:t>另有约定外，</w:t>
      </w:r>
      <w:r>
        <w:rPr>
          <w:rFonts w:hint="eastAsia" w:ascii="仿宋" w:hAnsi="仿宋" w:eastAsia="仿宋"/>
          <w:color w:val="000000" w:themeColor="text1"/>
          <w:szCs w:val="21"/>
          <w:highlight w:val="none"/>
          <w14:textFill>
            <w14:solidFill>
              <w14:schemeClr w14:val="tx1"/>
            </w14:solidFill>
          </w14:textFill>
        </w:rPr>
        <w:t>本</w:t>
      </w:r>
      <w:r>
        <w:rPr>
          <w:rFonts w:hint="eastAsia" w:ascii="仿宋" w:hAnsi="仿宋" w:eastAsia="仿宋"/>
          <w:color w:val="000000" w:themeColor="text1"/>
          <w:szCs w:val="24"/>
          <w:highlight w:val="none"/>
          <w14:textFill>
            <w14:solidFill>
              <w14:schemeClr w14:val="tx1"/>
            </w14:solidFill>
          </w14:textFill>
        </w:rPr>
        <w:t>附加险</w:t>
      </w:r>
      <w:r>
        <w:rPr>
          <w:rFonts w:ascii="仿宋" w:hAnsi="仿宋" w:eastAsia="仿宋"/>
          <w:color w:val="000000" w:themeColor="text1"/>
          <w:szCs w:val="24"/>
          <w:highlight w:val="none"/>
          <w14:textFill>
            <w14:solidFill>
              <w14:schemeClr w14:val="tx1"/>
            </w14:solidFill>
          </w14:textFill>
        </w:rPr>
        <w:t>合同的</w:t>
      </w:r>
      <w:r>
        <w:rPr>
          <w:rFonts w:hint="eastAsia" w:ascii="仿宋" w:hAnsi="仿宋" w:eastAsia="仿宋"/>
          <w:color w:val="000000" w:themeColor="text1"/>
          <w:szCs w:val="24"/>
          <w:highlight w:val="none"/>
          <w14:textFill>
            <w14:solidFill>
              <w14:schemeClr w14:val="tx1"/>
            </w14:solidFill>
          </w14:textFill>
        </w:rPr>
        <w:t>保险金</w:t>
      </w:r>
      <w:r>
        <w:rPr>
          <w:rFonts w:ascii="仿宋" w:hAnsi="仿宋" w:eastAsia="仿宋"/>
          <w:color w:val="000000" w:themeColor="text1"/>
          <w:szCs w:val="24"/>
          <w:highlight w:val="none"/>
          <w14:textFill>
            <w14:solidFill>
              <w14:schemeClr w14:val="tx1"/>
            </w14:solidFill>
          </w14:textFill>
        </w:rPr>
        <w:t>申请人</w:t>
      </w:r>
      <w:r>
        <w:rPr>
          <w:rFonts w:hint="eastAsia" w:ascii="仿宋" w:hAnsi="仿宋" w:eastAsia="仿宋"/>
          <w:color w:val="000000" w:themeColor="text1"/>
          <w:szCs w:val="24"/>
          <w:highlight w:val="none"/>
          <w14:textFill>
            <w14:solidFill>
              <w14:schemeClr w14:val="tx1"/>
            </w14:solidFill>
          </w14:textFill>
        </w:rPr>
        <w:t>是</w:t>
      </w:r>
      <w:r>
        <w:rPr>
          <w:rFonts w:ascii="仿宋" w:hAnsi="仿宋" w:eastAsia="仿宋"/>
          <w:color w:val="000000" w:themeColor="text1"/>
          <w:szCs w:val="24"/>
          <w:highlight w:val="none"/>
          <w14:textFill>
            <w14:solidFill>
              <w14:schemeClr w14:val="tx1"/>
            </w14:solidFill>
          </w14:textFill>
        </w:rPr>
        <w:t>指被保险人本人。</w:t>
      </w:r>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p>
    <w:p>
      <w:pPr>
        <w:jc w:val="left"/>
        <w:rPr>
          <w:rFonts w:ascii="仿宋" w:hAnsi="仿宋" w:eastAsia="仿宋"/>
          <w:color w:val="000000" w:themeColor="text1"/>
          <w:sz w:val="24"/>
          <w:szCs w:val="24"/>
          <w:highlight w:val="none"/>
          <w14:textFill>
            <w14:solidFill>
              <w14:schemeClr w14:val="tx1"/>
            </w14:solidFill>
          </w14:textFill>
        </w:rPr>
      </w:pPr>
    </w:p>
    <w:p>
      <w:pPr>
        <w:jc w:val="center"/>
        <w:rPr>
          <w:rFonts w:ascii="仿宋" w:hAnsi="仿宋" w:eastAsia="仿宋"/>
          <w:b/>
          <w:color w:val="000000" w:themeColor="text1"/>
          <w:sz w:val="32"/>
          <w:szCs w:val="32"/>
          <w:highlight w:val="none"/>
          <w14:textFill>
            <w14:solidFill>
              <w14:schemeClr w14:val="tx1"/>
            </w14:solidFill>
          </w14:textFill>
        </w:rPr>
      </w:pPr>
      <w:bookmarkStart w:id="109" w:name="_Toc135295254"/>
      <w:r>
        <w:rPr>
          <w:rFonts w:hint="eastAsia" w:ascii="仿宋" w:hAnsi="仿宋" w:eastAsia="仿宋"/>
          <w:b/>
          <w:color w:val="000000" w:themeColor="text1"/>
          <w:sz w:val="32"/>
          <w:szCs w:val="32"/>
          <w:highlight w:val="none"/>
          <w14:textFill>
            <w14:solidFill>
              <w14:schemeClr w14:val="tx1"/>
            </w14:solidFill>
          </w14:textFill>
        </w:rPr>
        <w:t>附加建筑施工人员意外伤害住院津贴保险条款</w:t>
      </w:r>
      <w:bookmarkEnd w:id="109"/>
    </w:p>
    <w:p>
      <w:pPr>
        <w:adjustRightInd w:val="0"/>
        <w:snapToGrid w:val="0"/>
        <w:jc w:val="center"/>
        <w:rPr>
          <w:rFonts w:ascii="仿宋" w:hAnsi="仿宋" w:eastAsia="仿宋"/>
          <w:color w:val="000000" w:themeColor="text1"/>
          <w:szCs w:val="21"/>
          <w:highlight w:val="none"/>
          <w14:textFill>
            <w14:solidFill>
              <w14:schemeClr w14:val="tx1"/>
            </w14:solidFill>
          </w14:textFill>
        </w:rPr>
      </w:pPr>
      <w:bookmarkStart w:id="110" w:name="_Toc135295255"/>
      <w:r>
        <w:rPr>
          <w:rFonts w:hint="eastAsia" w:ascii="仿宋" w:hAnsi="仿宋" w:eastAsia="仿宋"/>
          <w:color w:val="000000" w:themeColor="text1"/>
          <w:szCs w:val="21"/>
          <w:highlight w:val="none"/>
          <w14:textFill>
            <w14:solidFill>
              <w14:schemeClr w14:val="tx1"/>
            </w14:solidFill>
          </w14:textFill>
        </w:rPr>
        <w:t>（此条款为参考样本，最终条款将采用中选公司的报备条款）</w:t>
      </w:r>
      <w:bookmarkEnd w:id="110"/>
    </w:p>
    <w:p>
      <w:pPr>
        <w:adjustRightInd w:val="0"/>
        <w:snapToGrid w:val="0"/>
        <w:rPr>
          <w:rFonts w:ascii="仿宋" w:hAnsi="仿宋" w:eastAsia="仿宋" w:cs="宋体"/>
          <w:color w:val="000000" w:themeColor="text1"/>
          <w:szCs w:val="21"/>
          <w:highlight w:val="none"/>
          <w14:textFill>
            <w14:solidFill>
              <w14:schemeClr w14:val="tx1"/>
            </w14:solidFill>
          </w14:textFill>
        </w:rPr>
      </w:pPr>
    </w:p>
    <w:p>
      <w:pPr>
        <w:pStyle w:val="124"/>
        <w:rPr>
          <w:rFonts w:ascii="仿宋" w:hAnsi="仿宋" w:eastAsia="仿宋" w:cs="宋体"/>
          <w:b w:val="0"/>
          <w:bCs/>
          <w:color w:val="000000" w:themeColor="text1"/>
          <w:kern w:val="44"/>
          <w:szCs w:val="21"/>
          <w:highlight w:val="none"/>
          <w14:textFill>
            <w14:solidFill>
              <w14:schemeClr w14:val="tx1"/>
            </w14:solidFill>
          </w14:textFill>
        </w:rPr>
      </w:pPr>
      <w:bookmarkStart w:id="111" w:name="_Toc135295256"/>
      <w:r>
        <w:rPr>
          <w:rFonts w:hint="eastAsia" w:ascii="仿宋" w:hAnsi="仿宋" w:eastAsia="仿宋" w:cs="宋体"/>
          <w:bCs/>
          <w:color w:val="000000" w:themeColor="text1"/>
          <w:kern w:val="44"/>
          <w:szCs w:val="21"/>
          <w:highlight w:val="none"/>
          <w14:textFill>
            <w14:solidFill>
              <w14:schemeClr w14:val="tx1"/>
            </w14:solidFill>
          </w14:textFill>
        </w:rPr>
        <w:t>1</w:t>
      </w:r>
      <w:r>
        <w:rPr>
          <w:rFonts w:hint="eastAsia" w:ascii="仿宋" w:hAnsi="仿宋" w:eastAsia="仿宋" w:cs="宋体"/>
          <w:bCs/>
          <w:color w:val="000000" w:themeColor="text1"/>
          <w:kern w:val="44"/>
          <w:szCs w:val="21"/>
          <w:highlight w:val="none"/>
          <w14:textFill>
            <w14:solidFill>
              <w14:schemeClr w14:val="tx1"/>
            </w14:solidFill>
          </w14:textFill>
        </w:rPr>
        <w:tab/>
      </w:r>
      <w:r>
        <w:rPr>
          <w:rFonts w:hint="eastAsia" w:ascii="仿宋" w:hAnsi="仿宋" w:eastAsia="仿宋" w:cs="宋体"/>
          <w:bCs/>
          <w:color w:val="000000" w:themeColor="text1"/>
          <w:kern w:val="44"/>
          <w:szCs w:val="21"/>
          <w:highlight w:val="none"/>
          <w14:textFill>
            <w14:solidFill>
              <w14:schemeClr w14:val="tx1"/>
            </w14:solidFill>
          </w14:textFill>
        </w:rPr>
        <w:t>总则</w:t>
      </w:r>
      <w:bookmarkEnd w:id="111"/>
    </w:p>
    <w:p>
      <w:pPr>
        <w:pStyle w:val="124"/>
        <w:rPr>
          <w:rFonts w:ascii="仿宋" w:hAnsi="仿宋" w:eastAsia="仿宋" w:cs="宋体"/>
          <w:b w:val="0"/>
          <w:bCs/>
          <w:color w:val="000000" w:themeColor="text1"/>
          <w:szCs w:val="21"/>
          <w:highlight w:val="none"/>
          <w14:textFill>
            <w14:solidFill>
              <w14:schemeClr w14:val="tx1"/>
            </w14:solidFill>
          </w14:textFill>
        </w:rPr>
      </w:pPr>
      <w:bookmarkStart w:id="112" w:name="_Toc135295257"/>
      <w:r>
        <w:rPr>
          <w:rFonts w:hint="eastAsia" w:ascii="仿宋" w:hAnsi="仿宋" w:eastAsia="仿宋" w:cs="宋体"/>
          <w:bCs/>
          <w:color w:val="000000" w:themeColor="text1"/>
          <w:szCs w:val="21"/>
          <w:highlight w:val="none"/>
          <w14:textFill>
            <w14:solidFill>
              <w14:schemeClr w14:val="tx1"/>
            </w14:solidFill>
          </w14:textFill>
        </w:rPr>
        <w:t>1.1</w:t>
      </w:r>
      <w:r>
        <w:rPr>
          <w:rFonts w:hint="eastAsia"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投保附加险的条件</w:t>
      </w:r>
      <w:bookmarkEnd w:id="112"/>
    </w:p>
    <w:p>
      <w:pPr>
        <w:adjustRightInd w:val="0"/>
        <w:snapToGrid w:val="0"/>
        <w:ind w:left="991" w:leftChars="472"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本条款为本保险单约定的意外健康险主险的附加险条款。只有在投保了主险的基础上，方可投保本附加险。</w:t>
      </w:r>
    </w:p>
    <w:p>
      <w:pPr>
        <w:pStyle w:val="124"/>
        <w:rPr>
          <w:rFonts w:ascii="仿宋" w:hAnsi="仿宋" w:eastAsia="仿宋" w:cs="宋体"/>
          <w:b w:val="0"/>
          <w:bCs/>
          <w:color w:val="000000" w:themeColor="text1"/>
          <w:szCs w:val="21"/>
          <w:highlight w:val="none"/>
          <w14:textFill>
            <w14:solidFill>
              <w14:schemeClr w14:val="tx1"/>
            </w14:solidFill>
          </w14:textFill>
        </w:rPr>
      </w:pPr>
      <w:bookmarkStart w:id="113" w:name="_Toc135295258"/>
      <w:r>
        <w:rPr>
          <w:rFonts w:hint="eastAsia" w:ascii="仿宋" w:hAnsi="仿宋" w:eastAsia="仿宋" w:cs="宋体"/>
          <w:bCs/>
          <w:color w:val="000000" w:themeColor="text1"/>
          <w:szCs w:val="21"/>
          <w:highlight w:val="none"/>
          <w14:textFill>
            <w14:solidFill>
              <w14:schemeClr w14:val="tx1"/>
            </w14:solidFill>
          </w14:textFill>
        </w:rPr>
        <w:t>1.2</w:t>
      </w:r>
      <w:r>
        <w:rPr>
          <w:rFonts w:hint="eastAsia"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主险与附加险关系</w:t>
      </w:r>
      <w:bookmarkEnd w:id="113"/>
    </w:p>
    <w:p>
      <w:pPr>
        <w:adjustRightInd w:val="0"/>
        <w:snapToGrid w:val="0"/>
        <w:ind w:left="991" w:leftChars="472"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凡涉及本附加险合同的约定，均应采用书面形式。主险合同与本附加险合同相抵触之处，以本附加险合同为准；本附加险合同未约定事项，以主险合同为准。主险合同无效，本附加险合同亦无效。</w:t>
      </w:r>
    </w:p>
    <w:p>
      <w:pPr>
        <w:pStyle w:val="124"/>
        <w:rPr>
          <w:rFonts w:ascii="仿宋" w:hAnsi="仿宋" w:eastAsia="仿宋" w:cs="宋体"/>
          <w:b w:val="0"/>
          <w:bCs/>
          <w:color w:val="000000" w:themeColor="text1"/>
          <w:szCs w:val="21"/>
          <w:highlight w:val="none"/>
          <w14:textFill>
            <w14:solidFill>
              <w14:schemeClr w14:val="tx1"/>
            </w14:solidFill>
          </w14:textFill>
        </w:rPr>
      </w:pPr>
      <w:bookmarkStart w:id="114" w:name="_Toc135295259"/>
      <w:r>
        <w:rPr>
          <w:rFonts w:hint="eastAsia" w:ascii="仿宋" w:hAnsi="仿宋" w:eastAsia="仿宋" w:cs="宋体"/>
          <w:bCs/>
          <w:color w:val="000000" w:themeColor="text1"/>
          <w:szCs w:val="21"/>
          <w:highlight w:val="none"/>
          <w14:textFill>
            <w14:solidFill>
              <w14:schemeClr w14:val="tx1"/>
            </w14:solidFill>
          </w14:textFill>
        </w:rPr>
        <w:t>1.</w:t>
      </w:r>
      <w:r>
        <w:rPr>
          <w:rFonts w:ascii="仿宋" w:hAnsi="仿宋" w:eastAsia="仿宋" w:cs="宋体"/>
          <w:bCs/>
          <w:color w:val="000000" w:themeColor="text1"/>
          <w:szCs w:val="21"/>
          <w:highlight w:val="none"/>
          <w14:textFill>
            <w14:solidFill>
              <w14:schemeClr w14:val="tx1"/>
            </w14:solidFill>
          </w14:textFill>
        </w:rPr>
        <w:t>3</w:t>
      </w:r>
      <w:r>
        <w:rPr>
          <w:rFonts w:hint="eastAsia"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受益人</w:t>
      </w:r>
      <w:bookmarkEnd w:id="114"/>
    </w:p>
    <w:p>
      <w:pPr>
        <w:adjustRightInd w:val="0"/>
        <w:snapToGrid w:val="0"/>
        <w:ind w:left="945" w:leftChars="450" w:firstLine="422"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 xml:space="preserve"> </w:t>
      </w:r>
      <w:r>
        <w:rPr>
          <w:rFonts w:hint="eastAsia" w:ascii="仿宋" w:hAnsi="仿宋" w:eastAsia="仿宋"/>
          <w:color w:val="000000" w:themeColor="text1"/>
          <w:szCs w:val="21"/>
          <w:highlight w:val="none"/>
          <w14:textFill>
            <w14:solidFill>
              <w14:schemeClr w14:val="tx1"/>
            </w14:solidFill>
          </w14:textFill>
        </w:rPr>
        <w:t>除另有约定外，本保险合同保险金的受益人为被保险人本人。</w:t>
      </w:r>
    </w:p>
    <w:p>
      <w:pPr>
        <w:pStyle w:val="124"/>
        <w:rPr>
          <w:rFonts w:ascii="仿宋" w:hAnsi="仿宋" w:eastAsia="仿宋" w:cs="宋体"/>
          <w:b w:val="0"/>
          <w:bCs/>
          <w:color w:val="000000" w:themeColor="text1"/>
          <w:kern w:val="44"/>
          <w:szCs w:val="21"/>
          <w:highlight w:val="none"/>
          <w14:textFill>
            <w14:solidFill>
              <w14:schemeClr w14:val="tx1"/>
            </w14:solidFill>
          </w14:textFill>
        </w:rPr>
      </w:pPr>
      <w:bookmarkStart w:id="115" w:name="_Toc135295260"/>
      <w:r>
        <w:rPr>
          <w:rFonts w:hint="eastAsia" w:ascii="仿宋" w:hAnsi="仿宋" w:eastAsia="仿宋" w:cs="宋体"/>
          <w:bCs/>
          <w:color w:val="000000" w:themeColor="text1"/>
          <w:kern w:val="44"/>
          <w:szCs w:val="21"/>
          <w:highlight w:val="none"/>
          <w14:textFill>
            <w14:solidFill>
              <w14:schemeClr w14:val="tx1"/>
            </w14:solidFill>
          </w14:textFill>
        </w:rPr>
        <w:t>2</w:t>
      </w:r>
      <w:r>
        <w:rPr>
          <w:rFonts w:hint="eastAsia" w:ascii="仿宋" w:hAnsi="仿宋" w:eastAsia="仿宋" w:cs="宋体"/>
          <w:bCs/>
          <w:color w:val="000000" w:themeColor="text1"/>
          <w:kern w:val="44"/>
          <w:szCs w:val="21"/>
          <w:highlight w:val="none"/>
          <w14:textFill>
            <w14:solidFill>
              <w14:schemeClr w14:val="tx1"/>
            </w14:solidFill>
          </w14:textFill>
        </w:rPr>
        <w:tab/>
      </w:r>
      <w:r>
        <w:rPr>
          <w:rFonts w:hint="eastAsia" w:ascii="仿宋" w:hAnsi="仿宋" w:eastAsia="仿宋" w:cs="宋体"/>
          <w:bCs/>
          <w:color w:val="000000" w:themeColor="text1"/>
          <w:kern w:val="44"/>
          <w:szCs w:val="21"/>
          <w:highlight w:val="none"/>
          <w14:textFill>
            <w14:solidFill>
              <w14:schemeClr w14:val="tx1"/>
            </w14:solidFill>
          </w14:textFill>
        </w:rPr>
        <w:t>保障内容</w:t>
      </w:r>
      <w:bookmarkEnd w:id="115"/>
    </w:p>
    <w:p>
      <w:pPr>
        <w:pStyle w:val="124"/>
        <w:rPr>
          <w:rFonts w:ascii="仿宋" w:hAnsi="仿宋" w:eastAsia="仿宋" w:cs="宋体"/>
          <w:b w:val="0"/>
          <w:bCs/>
          <w:color w:val="000000" w:themeColor="text1"/>
          <w:szCs w:val="21"/>
          <w:highlight w:val="none"/>
          <w14:textFill>
            <w14:solidFill>
              <w14:schemeClr w14:val="tx1"/>
            </w14:solidFill>
          </w14:textFill>
        </w:rPr>
      </w:pPr>
      <w:bookmarkStart w:id="116" w:name="_Toc135295261"/>
      <w:r>
        <w:rPr>
          <w:rFonts w:hint="eastAsia" w:ascii="仿宋" w:hAnsi="仿宋" w:eastAsia="仿宋" w:cs="宋体"/>
          <w:bCs/>
          <w:color w:val="000000" w:themeColor="text1"/>
          <w:szCs w:val="21"/>
          <w:highlight w:val="none"/>
          <w14:textFill>
            <w14:solidFill>
              <w14:schemeClr w14:val="tx1"/>
            </w14:solidFill>
          </w14:textFill>
        </w:rPr>
        <w:t>2.1</w:t>
      </w:r>
      <w:r>
        <w:rPr>
          <w:rFonts w:hint="eastAsia"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保险责任</w:t>
      </w:r>
      <w:bookmarkEnd w:id="116"/>
    </w:p>
    <w:p>
      <w:pPr>
        <w:adjustRightInd w:val="0"/>
        <w:snapToGrid w:val="0"/>
        <w:ind w:left="945" w:leftChars="450" w:firstLine="472" w:firstLineChars="2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被保险人自获得</w:t>
      </w:r>
      <w:r>
        <w:rPr>
          <w:rFonts w:hint="eastAsia" w:ascii="仿宋" w:hAnsi="仿宋" w:eastAsia="仿宋"/>
          <w:b/>
          <w:color w:val="000000" w:themeColor="text1"/>
          <w:szCs w:val="21"/>
          <w:highlight w:val="none"/>
          <w14:textFill>
            <w14:solidFill>
              <w14:schemeClr w14:val="tx1"/>
            </w14:solidFill>
          </w14:textFill>
        </w:rPr>
        <w:t>被保资格（见释义）</w:t>
      </w:r>
      <w:r>
        <w:rPr>
          <w:rFonts w:hint="eastAsia" w:ascii="仿宋" w:hAnsi="仿宋" w:eastAsia="仿宋"/>
          <w:color w:val="000000" w:themeColor="text1"/>
          <w:szCs w:val="21"/>
          <w:highlight w:val="none"/>
          <w14:textFill>
            <w14:solidFill>
              <w14:schemeClr w14:val="tx1"/>
            </w14:solidFill>
          </w14:textFill>
        </w:rPr>
        <w:t>之日起</w:t>
      </w:r>
      <w:r>
        <w:rPr>
          <w:rFonts w:ascii="仿宋" w:hAnsi="仿宋" w:eastAsia="仿宋"/>
          <w:color w:val="000000" w:themeColor="text1"/>
          <w:szCs w:val="21"/>
          <w:highlight w:val="none"/>
          <w14:textFill>
            <w14:solidFill>
              <w14:schemeClr w14:val="tx1"/>
            </w14:solidFill>
          </w14:textFill>
        </w:rPr>
        <w:t>在</w:t>
      </w:r>
      <w:r>
        <w:rPr>
          <w:rFonts w:hint="eastAsia" w:ascii="仿宋" w:hAnsi="仿宋" w:eastAsia="仿宋"/>
          <w:color w:val="000000" w:themeColor="text1"/>
          <w:szCs w:val="21"/>
          <w:highlight w:val="none"/>
          <w14:textFill>
            <w14:solidFill>
              <w14:schemeClr w14:val="tx1"/>
            </w14:solidFill>
          </w14:textFill>
        </w:rPr>
        <w:t>保险</w:t>
      </w:r>
      <w:r>
        <w:rPr>
          <w:rFonts w:ascii="仿宋" w:hAnsi="仿宋" w:eastAsia="仿宋"/>
          <w:color w:val="000000" w:themeColor="text1"/>
          <w:szCs w:val="21"/>
          <w:highlight w:val="none"/>
          <w14:textFill>
            <w14:solidFill>
              <w14:schemeClr w14:val="tx1"/>
            </w14:solidFill>
          </w14:textFill>
        </w:rPr>
        <w:t>期间内</w:t>
      </w:r>
      <w:r>
        <w:rPr>
          <w:rFonts w:hint="eastAsia" w:ascii="仿宋" w:hAnsi="仿宋" w:eastAsia="仿宋"/>
          <w:color w:val="000000" w:themeColor="text1"/>
          <w:szCs w:val="21"/>
          <w:highlight w:val="none"/>
          <w14:textFill>
            <w14:solidFill>
              <w14:schemeClr w14:val="tx1"/>
            </w14:solidFill>
          </w14:textFill>
        </w:rPr>
        <w:t>遭受主险合同约定的</w:t>
      </w:r>
      <w:r>
        <w:rPr>
          <w:rFonts w:hint="eastAsia" w:ascii="仿宋" w:hAnsi="仿宋" w:eastAsia="仿宋"/>
          <w:b/>
          <w:color w:val="000000" w:themeColor="text1"/>
          <w:szCs w:val="21"/>
          <w:highlight w:val="none"/>
          <w14:textFill>
            <w14:solidFill>
              <w14:schemeClr w14:val="tx1"/>
            </w14:solidFill>
          </w14:textFill>
        </w:rPr>
        <w:t>意外伤害(见</w:t>
      </w:r>
      <w:r>
        <w:rPr>
          <w:rFonts w:ascii="仿宋" w:hAnsi="仿宋" w:eastAsia="仿宋"/>
          <w:b/>
          <w:color w:val="000000" w:themeColor="text1"/>
          <w:szCs w:val="21"/>
          <w:highlight w:val="none"/>
          <w14:textFill>
            <w14:solidFill>
              <w14:schemeClr w14:val="tx1"/>
            </w14:solidFill>
          </w14:textFill>
        </w:rPr>
        <w:t>释义</w:t>
      </w:r>
      <w:r>
        <w:rPr>
          <w:rFonts w:hint="eastAsia" w:ascii="仿宋" w:hAnsi="仿宋" w:eastAsia="仿宋"/>
          <w:b/>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，并因该意外伤害在保险期间内在</w:t>
      </w:r>
      <w:r>
        <w:rPr>
          <w:rFonts w:hint="eastAsia" w:ascii="仿宋" w:hAnsi="仿宋" w:eastAsia="仿宋"/>
          <w:b/>
          <w:bCs/>
          <w:color w:val="000000" w:themeColor="text1"/>
          <w:szCs w:val="21"/>
          <w:highlight w:val="none"/>
          <w14:textFill>
            <w14:solidFill>
              <w14:schemeClr w14:val="tx1"/>
            </w14:solidFill>
          </w14:textFill>
        </w:rPr>
        <w:t>指定医疗机构（见</w:t>
      </w:r>
      <w:r>
        <w:rPr>
          <w:rFonts w:ascii="仿宋" w:hAnsi="仿宋" w:eastAsia="仿宋"/>
          <w:b/>
          <w:bCs/>
          <w:color w:val="000000" w:themeColor="text1"/>
          <w:szCs w:val="21"/>
          <w:highlight w:val="none"/>
          <w14:textFill>
            <w14:solidFill>
              <w14:schemeClr w14:val="tx1"/>
            </w14:solidFill>
          </w14:textFill>
        </w:rPr>
        <w:t>释义</w:t>
      </w:r>
      <w:r>
        <w:rPr>
          <w:rFonts w:hint="eastAsia" w:ascii="仿宋" w:hAnsi="仿宋" w:eastAsia="仿宋"/>
          <w:b/>
          <w:bCs/>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进行</w:t>
      </w:r>
      <w:r>
        <w:rPr>
          <w:rFonts w:ascii="仿宋" w:hAnsi="仿宋" w:eastAsia="仿宋"/>
          <w:b/>
          <w:color w:val="000000" w:themeColor="text1"/>
          <w:szCs w:val="21"/>
          <w:highlight w:val="none"/>
          <w14:textFill>
            <w14:solidFill>
              <w14:schemeClr w14:val="tx1"/>
            </w14:solidFill>
          </w14:textFill>
        </w:rPr>
        <w:t>住院（</w:t>
      </w:r>
      <w:r>
        <w:rPr>
          <w:rFonts w:hint="eastAsia" w:ascii="仿宋" w:hAnsi="仿宋" w:eastAsia="仿宋"/>
          <w:b/>
          <w:bCs/>
          <w:color w:val="000000" w:themeColor="text1"/>
          <w:szCs w:val="21"/>
          <w:highlight w:val="none"/>
          <w14:textFill>
            <w14:solidFill>
              <w14:schemeClr w14:val="tx1"/>
            </w14:solidFill>
          </w14:textFill>
        </w:rPr>
        <w:t>见释义</w:t>
      </w:r>
      <w:r>
        <w:rPr>
          <w:rFonts w:ascii="仿宋" w:hAnsi="仿宋" w:eastAsia="仿宋"/>
          <w:b/>
          <w:bCs/>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治疗，对于该被保险人的</w:t>
      </w:r>
      <w:r>
        <w:rPr>
          <w:rFonts w:hint="eastAsia" w:ascii="仿宋" w:hAnsi="仿宋" w:eastAsia="仿宋"/>
          <w:b/>
          <w:color w:val="000000" w:themeColor="text1"/>
          <w:szCs w:val="21"/>
          <w:highlight w:val="none"/>
          <w14:textFill>
            <w14:solidFill>
              <w14:schemeClr w14:val="tx1"/>
            </w14:solidFill>
          </w14:textFill>
        </w:rPr>
        <w:t>实际住院日数（见释义）</w:t>
      </w:r>
      <w:r>
        <w:rPr>
          <w:rFonts w:hint="eastAsia" w:ascii="仿宋" w:hAnsi="仿宋" w:eastAsia="仿宋"/>
          <w:color w:val="000000" w:themeColor="text1"/>
          <w:szCs w:val="21"/>
          <w:highlight w:val="none"/>
          <w14:textFill>
            <w14:solidFill>
              <w14:schemeClr w14:val="tx1"/>
            </w14:solidFill>
          </w14:textFill>
        </w:rPr>
        <w:t>，保险人按照《意外伤害住院津贴给付表》的约定给付意外伤害住院津贴保险金。</w:t>
      </w:r>
    </w:p>
    <w:p>
      <w:pPr>
        <w:spacing w:before="156" w:beforeLines="50"/>
        <w:ind w:left="3826" w:leftChars="1822" w:firstLine="1"/>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意外伤害住院津贴给付表</w:t>
      </w:r>
    </w:p>
    <w:tbl>
      <w:tblPr>
        <w:tblStyle w:val="17"/>
        <w:tblW w:w="7370"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tcBorders>
              <w:top w:val="single" w:color="auto" w:sz="12" w:space="0"/>
              <w:left w:val="single" w:color="auto" w:sz="12" w:space="0"/>
            </w:tcBorders>
            <w:shd w:val="clear" w:color="auto" w:fill="auto"/>
            <w:vAlign w:val="center"/>
          </w:tcPr>
          <w:p>
            <w:pPr>
              <w:ind w:left="-53" w:leftChars="-25" w:right="-53" w:rightChars="-25"/>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情形</w:t>
            </w:r>
          </w:p>
        </w:tc>
        <w:tc>
          <w:tcPr>
            <w:tcW w:w="5102" w:type="dxa"/>
            <w:tcBorders>
              <w:top w:val="single" w:color="auto" w:sz="12" w:space="0"/>
              <w:right w:val="single" w:color="auto" w:sz="12" w:space="0"/>
            </w:tcBorders>
            <w:shd w:val="clear" w:color="auto" w:fill="auto"/>
            <w:vAlign w:val="center"/>
          </w:tcPr>
          <w:p>
            <w:pPr>
              <w:ind w:left="-53" w:leftChars="-25" w:right="-53" w:rightChars="-25"/>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每次意外伤害住院津贴保险金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8" w:type="dxa"/>
            <w:tcBorders>
              <w:left w:val="single" w:color="auto" w:sz="12" w:space="0"/>
            </w:tcBorders>
            <w:shd w:val="clear" w:color="auto" w:fill="auto"/>
            <w:vAlign w:val="center"/>
          </w:tcPr>
          <w:p>
            <w:pPr>
              <w:ind w:left="-53" w:leftChars="-25" w:right="-53" w:rightChars="-25"/>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实际住院日数≤</w:t>
            </w:r>
          </w:p>
          <w:p>
            <w:pPr>
              <w:ind w:left="-53" w:leftChars="-25" w:right="-53" w:rightChars="-25"/>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意外伤害</w:t>
            </w:r>
            <w:r>
              <w:rPr>
                <w:rFonts w:ascii="仿宋" w:hAnsi="仿宋" w:eastAsia="仿宋"/>
                <w:b/>
                <w:color w:val="000000" w:themeColor="text1"/>
                <w:szCs w:val="21"/>
                <w:highlight w:val="none"/>
                <w14:textFill>
                  <w14:solidFill>
                    <w14:schemeClr w14:val="tx1"/>
                  </w14:solidFill>
                </w14:textFill>
              </w:rPr>
              <w:t>住院</w:t>
            </w:r>
            <w:r>
              <w:rPr>
                <w:rFonts w:hint="eastAsia" w:ascii="仿宋" w:hAnsi="仿宋" w:eastAsia="仿宋"/>
                <w:b/>
                <w:color w:val="000000" w:themeColor="text1"/>
                <w:szCs w:val="21"/>
                <w:highlight w:val="none"/>
                <w14:textFill>
                  <w14:solidFill>
                    <w14:schemeClr w14:val="tx1"/>
                  </w14:solidFill>
                </w14:textFill>
              </w:rPr>
              <w:t>免赔日数</w:t>
            </w:r>
          </w:p>
        </w:tc>
        <w:tc>
          <w:tcPr>
            <w:tcW w:w="5102" w:type="dxa"/>
            <w:tcBorders>
              <w:right w:val="single" w:color="auto" w:sz="12" w:space="0"/>
            </w:tcBorders>
            <w:shd w:val="clear" w:color="auto" w:fill="auto"/>
            <w:vAlign w:val="center"/>
          </w:tcPr>
          <w:p>
            <w:pPr>
              <w:ind w:left="-53" w:leftChars="-25" w:right="-53" w:rightChars="-25"/>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268" w:type="dxa"/>
            <w:tcBorders>
              <w:left w:val="single" w:color="auto" w:sz="12" w:space="0"/>
              <w:bottom w:val="single" w:color="auto" w:sz="12" w:space="0"/>
            </w:tcBorders>
            <w:shd w:val="clear" w:color="auto" w:fill="auto"/>
            <w:vAlign w:val="center"/>
          </w:tcPr>
          <w:p>
            <w:pPr>
              <w:ind w:left="-53" w:leftChars="-25" w:right="-53" w:rightChars="-25"/>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实际住院日数＞</w:t>
            </w:r>
          </w:p>
          <w:p>
            <w:pPr>
              <w:ind w:left="-53" w:leftChars="-25" w:right="-53" w:rightChars="-25"/>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意外伤害</w:t>
            </w:r>
            <w:r>
              <w:rPr>
                <w:rFonts w:ascii="仿宋" w:hAnsi="仿宋" w:eastAsia="仿宋"/>
                <w:b/>
                <w:color w:val="000000" w:themeColor="text1"/>
                <w:szCs w:val="21"/>
                <w:highlight w:val="none"/>
                <w14:textFill>
                  <w14:solidFill>
                    <w14:schemeClr w14:val="tx1"/>
                  </w14:solidFill>
                </w14:textFill>
              </w:rPr>
              <w:t>住院</w:t>
            </w:r>
            <w:r>
              <w:rPr>
                <w:rFonts w:hint="eastAsia" w:ascii="仿宋" w:hAnsi="仿宋" w:eastAsia="仿宋"/>
                <w:b/>
                <w:color w:val="000000" w:themeColor="text1"/>
                <w:szCs w:val="21"/>
                <w:highlight w:val="none"/>
                <w14:textFill>
                  <w14:solidFill>
                    <w14:schemeClr w14:val="tx1"/>
                  </w14:solidFill>
                </w14:textFill>
              </w:rPr>
              <w:t>免赔日数</w:t>
            </w:r>
          </w:p>
        </w:tc>
        <w:tc>
          <w:tcPr>
            <w:tcW w:w="5102" w:type="dxa"/>
            <w:tcBorders>
              <w:bottom w:val="single" w:color="auto" w:sz="12" w:space="0"/>
              <w:right w:val="single" w:color="auto" w:sz="12" w:space="0"/>
            </w:tcBorders>
            <w:shd w:val="clear" w:color="auto" w:fill="auto"/>
            <w:vAlign w:val="center"/>
          </w:tcPr>
          <w:p>
            <w:pPr>
              <w:adjustRightInd w:val="0"/>
              <w:snapToGrid w:val="0"/>
              <w:ind w:left="-53" w:leftChars="-25" w:right="-53" w:rightChars="-25"/>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如（实际住院日数</w:t>
            </w:r>
            <w:r>
              <w:rPr>
                <w:rFonts w:ascii="仿宋" w:hAnsi="仿宋" w:eastAsia="仿宋"/>
                <w:b/>
                <w:color w:val="000000" w:themeColor="text1"/>
                <w:szCs w:val="21"/>
                <w:highlight w:val="none"/>
                <w14:textFill>
                  <w14:solidFill>
                    <w14:schemeClr w14:val="tx1"/>
                  </w14:solidFill>
                </w14:textFill>
              </w:rPr>
              <w:t>-</w:t>
            </w:r>
            <w:r>
              <w:rPr>
                <w:rFonts w:hint="eastAsia" w:ascii="仿宋" w:hAnsi="仿宋" w:eastAsia="仿宋"/>
                <w:b/>
                <w:color w:val="000000" w:themeColor="text1"/>
                <w:szCs w:val="21"/>
                <w:highlight w:val="none"/>
                <w14:textFill>
                  <w14:solidFill>
                    <w14:schemeClr w14:val="tx1"/>
                  </w14:solidFill>
                </w14:textFill>
              </w:rPr>
              <w:t>意外伤害住院免赔日数）＜每次意外伤害住院最高给付日数，则：</w:t>
            </w:r>
          </w:p>
          <w:p>
            <w:pPr>
              <w:adjustRightInd w:val="0"/>
              <w:snapToGrid w:val="0"/>
              <w:ind w:left="-53" w:leftChars="-25" w:right="-53" w:rightChars="-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每次意外伤害住院津贴保险金</w:t>
            </w:r>
            <w:r>
              <w:rPr>
                <w:rFonts w:ascii="仿宋" w:hAnsi="仿宋" w:eastAsia="仿宋"/>
                <w:color w:val="000000" w:themeColor="text1"/>
                <w:szCs w:val="21"/>
                <w:highlight w:val="none"/>
                <w14:textFill>
                  <w14:solidFill>
                    <w14:schemeClr w14:val="tx1"/>
                  </w14:solidFill>
                </w14:textFill>
              </w:rPr>
              <w:t>=每日</w:t>
            </w:r>
            <w:r>
              <w:rPr>
                <w:rFonts w:hint="eastAsia" w:ascii="仿宋" w:hAnsi="仿宋" w:eastAsia="仿宋"/>
                <w:color w:val="000000" w:themeColor="text1"/>
                <w:szCs w:val="21"/>
                <w:highlight w:val="none"/>
                <w14:textFill>
                  <w14:solidFill>
                    <w14:schemeClr w14:val="tx1"/>
                  </w14:solidFill>
                </w14:textFill>
              </w:rPr>
              <w:t>意外伤害住院津贴金额×（实际住院日数</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意外伤害住院免赔日数）</w:t>
            </w:r>
          </w:p>
          <w:p>
            <w:pPr>
              <w:adjustRightInd w:val="0"/>
              <w:snapToGrid w:val="0"/>
              <w:ind w:left="-53" w:leftChars="-25" w:right="-53" w:rightChars="-25"/>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如（实际住院日数</w:t>
            </w:r>
            <w:r>
              <w:rPr>
                <w:rFonts w:ascii="仿宋" w:hAnsi="仿宋" w:eastAsia="仿宋"/>
                <w:b/>
                <w:color w:val="000000" w:themeColor="text1"/>
                <w:szCs w:val="21"/>
                <w:highlight w:val="none"/>
                <w14:textFill>
                  <w14:solidFill>
                    <w14:schemeClr w14:val="tx1"/>
                  </w14:solidFill>
                </w14:textFill>
              </w:rPr>
              <w:t>-</w:t>
            </w:r>
            <w:r>
              <w:rPr>
                <w:rFonts w:hint="eastAsia" w:ascii="仿宋" w:hAnsi="仿宋" w:eastAsia="仿宋"/>
                <w:b/>
                <w:color w:val="000000" w:themeColor="text1"/>
                <w:szCs w:val="21"/>
                <w:highlight w:val="none"/>
                <w14:textFill>
                  <w14:solidFill>
                    <w14:schemeClr w14:val="tx1"/>
                  </w14:solidFill>
                </w14:textFill>
              </w:rPr>
              <w:t>意外伤害</w:t>
            </w:r>
            <w:r>
              <w:rPr>
                <w:rFonts w:ascii="仿宋" w:hAnsi="仿宋" w:eastAsia="仿宋"/>
                <w:b/>
                <w:color w:val="000000" w:themeColor="text1"/>
                <w:szCs w:val="21"/>
                <w:highlight w:val="none"/>
                <w14:textFill>
                  <w14:solidFill>
                    <w14:schemeClr w14:val="tx1"/>
                  </w14:solidFill>
                </w14:textFill>
              </w:rPr>
              <w:t>住院</w:t>
            </w:r>
            <w:r>
              <w:rPr>
                <w:rFonts w:hint="eastAsia" w:ascii="仿宋" w:hAnsi="仿宋" w:eastAsia="仿宋"/>
                <w:b/>
                <w:color w:val="000000" w:themeColor="text1"/>
                <w:szCs w:val="21"/>
                <w:highlight w:val="none"/>
                <w14:textFill>
                  <w14:solidFill>
                    <w14:schemeClr w14:val="tx1"/>
                  </w14:solidFill>
                </w14:textFill>
              </w:rPr>
              <w:t>免赔日数）≥每次意外伤害最高给付日数，则：</w:t>
            </w:r>
          </w:p>
          <w:p>
            <w:pPr>
              <w:adjustRightInd w:val="0"/>
              <w:snapToGrid w:val="0"/>
              <w:ind w:left="-53" w:leftChars="-25" w:right="-53" w:rightChars="-25"/>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每次意外伤害住院津贴保险金</w:t>
            </w:r>
            <w:r>
              <w:rPr>
                <w:rFonts w:ascii="仿宋" w:hAnsi="仿宋" w:eastAsia="仿宋"/>
                <w:color w:val="000000" w:themeColor="text1"/>
                <w:szCs w:val="21"/>
                <w:highlight w:val="none"/>
                <w14:textFill>
                  <w14:solidFill>
                    <w14:schemeClr w14:val="tx1"/>
                  </w14:solidFill>
                </w14:textFill>
              </w:rPr>
              <w:t>=每日</w:t>
            </w:r>
            <w:r>
              <w:rPr>
                <w:rFonts w:hint="eastAsia" w:ascii="仿宋" w:hAnsi="仿宋" w:eastAsia="仿宋"/>
                <w:color w:val="000000" w:themeColor="text1"/>
                <w:szCs w:val="21"/>
                <w:highlight w:val="none"/>
                <w14:textFill>
                  <w14:solidFill>
                    <w14:schemeClr w14:val="tx1"/>
                  </w14:solidFill>
                </w14:textFill>
              </w:rPr>
              <w:t>意外伤害住院津贴金额×每次意外伤害住院最高给付日数</w:t>
            </w:r>
          </w:p>
        </w:tc>
      </w:tr>
    </w:tbl>
    <w:p>
      <w:pPr>
        <w:adjustRightInd w:val="0"/>
        <w:snapToGrid w:val="0"/>
        <w:ind w:left="945" w:leftChars="450"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每日意外伤害住院津贴金额、意外伤害</w:t>
      </w:r>
      <w:r>
        <w:rPr>
          <w:rFonts w:ascii="仿宋" w:hAnsi="仿宋" w:eastAsia="仿宋"/>
          <w:b/>
          <w:color w:val="000000" w:themeColor="text1"/>
          <w:szCs w:val="21"/>
          <w:highlight w:val="none"/>
          <w14:textFill>
            <w14:solidFill>
              <w14:schemeClr w14:val="tx1"/>
            </w14:solidFill>
          </w14:textFill>
        </w:rPr>
        <w:t>住院</w:t>
      </w:r>
      <w:r>
        <w:rPr>
          <w:rFonts w:hint="eastAsia" w:ascii="仿宋" w:hAnsi="仿宋" w:eastAsia="仿宋"/>
          <w:b/>
          <w:color w:val="000000" w:themeColor="text1"/>
          <w:szCs w:val="21"/>
          <w:highlight w:val="none"/>
          <w14:textFill>
            <w14:solidFill>
              <w14:schemeClr w14:val="tx1"/>
            </w14:solidFill>
          </w14:textFill>
        </w:rPr>
        <w:t>免赔日数、每次意外伤害</w:t>
      </w:r>
      <w:r>
        <w:rPr>
          <w:rFonts w:ascii="仿宋" w:hAnsi="仿宋" w:eastAsia="仿宋"/>
          <w:b/>
          <w:color w:val="000000" w:themeColor="text1"/>
          <w:szCs w:val="21"/>
          <w:highlight w:val="none"/>
          <w14:textFill>
            <w14:solidFill>
              <w14:schemeClr w14:val="tx1"/>
            </w14:solidFill>
          </w14:textFill>
        </w:rPr>
        <w:t>住院</w:t>
      </w:r>
      <w:r>
        <w:rPr>
          <w:rFonts w:hint="eastAsia" w:ascii="仿宋" w:hAnsi="仿宋" w:eastAsia="仿宋"/>
          <w:b/>
          <w:color w:val="000000" w:themeColor="text1"/>
          <w:szCs w:val="21"/>
          <w:highlight w:val="none"/>
          <w14:textFill>
            <w14:solidFill>
              <w14:schemeClr w14:val="tx1"/>
            </w14:solidFill>
          </w14:textFill>
        </w:rPr>
        <w:t>最高给付日数以保险单载明为准；</w:t>
      </w:r>
      <w:r>
        <w:rPr>
          <w:rFonts w:ascii="仿宋" w:hAnsi="仿宋" w:eastAsia="仿宋"/>
          <w:b/>
          <w:color w:val="000000" w:themeColor="text1"/>
          <w:szCs w:val="21"/>
          <w:highlight w:val="none"/>
          <w14:textFill>
            <w14:solidFill>
              <w14:schemeClr w14:val="tx1"/>
            </w14:solidFill>
          </w14:textFill>
        </w:rPr>
        <w:t>若未载明的</w:t>
      </w:r>
      <w:r>
        <w:rPr>
          <w:rFonts w:hint="eastAsia" w:ascii="仿宋" w:hAnsi="仿宋" w:eastAsia="仿宋"/>
          <w:b/>
          <w:color w:val="000000" w:themeColor="text1"/>
          <w:szCs w:val="21"/>
          <w:highlight w:val="none"/>
          <w14:textFill>
            <w14:solidFill>
              <w14:schemeClr w14:val="tx1"/>
            </w14:solidFill>
          </w14:textFill>
        </w:rPr>
        <w:t>，则意外伤害住院免赔日数视为0日、每次意外伤害住院最高给付日数视为</w:t>
      </w:r>
      <w:r>
        <w:rPr>
          <w:rFonts w:ascii="仿宋" w:hAnsi="仿宋" w:eastAsia="仿宋"/>
          <w:b/>
          <w:color w:val="000000" w:themeColor="text1"/>
          <w:szCs w:val="21"/>
          <w:highlight w:val="none"/>
          <w14:textFill>
            <w14:solidFill>
              <w14:schemeClr w14:val="tx1"/>
            </w14:solidFill>
          </w14:textFill>
        </w:rPr>
        <w:t>180</w:t>
      </w:r>
      <w:r>
        <w:rPr>
          <w:rFonts w:hint="eastAsia" w:ascii="仿宋" w:hAnsi="仿宋" w:eastAsia="仿宋"/>
          <w:b/>
          <w:color w:val="000000" w:themeColor="text1"/>
          <w:szCs w:val="21"/>
          <w:highlight w:val="none"/>
          <w14:textFill>
            <w14:solidFill>
              <w14:schemeClr w14:val="tx1"/>
            </w14:solidFill>
          </w14:textFill>
        </w:rPr>
        <w:t>日。</w:t>
      </w:r>
    </w:p>
    <w:p>
      <w:pPr>
        <w:adjustRightInd w:val="0"/>
        <w:snapToGrid w:val="0"/>
        <w:ind w:left="945" w:leftChars="450" w:firstLine="422"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本附加险</w:t>
      </w:r>
      <w:r>
        <w:rPr>
          <w:rFonts w:ascii="仿宋" w:hAnsi="仿宋" w:eastAsia="仿宋"/>
          <w:b/>
          <w:color w:val="000000" w:themeColor="text1"/>
          <w:szCs w:val="21"/>
          <w:highlight w:val="none"/>
          <w14:textFill>
            <w14:solidFill>
              <w14:schemeClr w14:val="tx1"/>
            </w14:solidFill>
          </w14:textFill>
        </w:rPr>
        <w:t>合同项下，保险人在</w:t>
      </w:r>
      <w:r>
        <w:rPr>
          <w:rFonts w:hint="eastAsia" w:ascii="仿宋" w:hAnsi="仿宋" w:eastAsia="仿宋"/>
          <w:b/>
          <w:color w:val="000000" w:themeColor="text1"/>
          <w:szCs w:val="21"/>
          <w:highlight w:val="none"/>
          <w14:textFill>
            <w14:solidFill>
              <w14:schemeClr w14:val="tx1"/>
            </w14:solidFill>
          </w14:textFill>
        </w:rPr>
        <w:t>保险</w:t>
      </w:r>
      <w:r>
        <w:rPr>
          <w:rFonts w:ascii="仿宋" w:hAnsi="仿宋" w:eastAsia="仿宋"/>
          <w:b/>
          <w:color w:val="000000" w:themeColor="text1"/>
          <w:szCs w:val="21"/>
          <w:highlight w:val="none"/>
          <w14:textFill>
            <w14:solidFill>
              <w14:schemeClr w14:val="tx1"/>
            </w14:solidFill>
          </w14:textFill>
        </w:rPr>
        <w:t>期间内累计承担</w:t>
      </w:r>
      <w:r>
        <w:rPr>
          <w:rFonts w:hint="eastAsia" w:ascii="仿宋" w:hAnsi="仿宋" w:eastAsia="仿宋"/>
          <w:b/>
          <w:color w:val="000000" w:themeColor="text1"/>
          <w:szCs w:val="21"/>
          <w:highlight w:val="none"/>
          <w14:textFill>
            <w14:solidFill>
              <w14:schemeClr w14:val="tx1"/>
            </w14:solidFill>
          </w14:textFill>
        </w:rPr>
        <w:t>的意外伤害</w:t>
      </w:r>
      <w:r>
        <w:rPr>
          <w:rFonts w:ascii="仿宋" w:hAnsi="仿宋" w:eastAsia="仿宋"/>
          <w:b/>
          <w:color w:val="000000" w:themeColor="text1"/>
          <w:szCs w:val="21"/>
          <w:highlight w:val="none"/>
          <w14:textFill>
            <w14:solidFill>
              <w14:schemeClr w14:val="tx1"/>
            </w14:solidFill>
          </w14:textFill>
        </w:rPr>
        <w:t>住院津贴的给付日数</w:t>
      </w:r>
      <w:r>
        <w:rPr>
          <w:rFonts w:hint="eastAsia" w:ascii="仿宋" w:hAnsi="仿宋" w:eastAsia="仿宋"/>
          <w:b/>
          <w:color w:val="000000" w:themeColor="text1"/>
          <w:szCs w:val="21"/>
          <w:highlight w:val="none"/>
          <w14:textFill>
            <w14:solidFill>
              <w14:schemeClr w14:val="tx1"/>
            </w14:solidFill>
          </w14:textFill>
        </w:rPr>
        <w:t>（即意外伤害</w:t>
      </w:r>
      <w:r>
        <w:rPr>
          <w:rFonts w:ascii="仿宋" w:hAnsi="仿宋" w:eastAsia="仿宋"/>
          <w:b/>
          <w:color w:val="000000" w:themeColor="text1"/>
          <w:szCs w:val="21"/>
          <w:highlight w:val="none"/>
          <w14:textFill>
            <w14:solidFill>
              <w14:schemeClr w14:val="tx1"/>
            </w14:solidFill>
          </w14:textFill>
        </w:rPr>
        <w:t>住院</w:t>
      </w:r>
      <w:r>
        <w:rPr>
          <w:rFonts w:hint="eastAsia" w:ascii="仿宋" w:hAnsi="仿宋" w:eastAsia="仿宋"/>
          <w:b/>
          <w:color w:val="000000" w:themeColor="text1"/>
          <w:szCs w:val="21"/>
          <w:highlight w:val="none"/>
          <w14:textFill>
            <w14:solidFill>
              <w14:schemeClr w14:val="tx1"/>
            </w14:solidFill>
          </w14:textFill>
        </w:rPr>
        <w:t>总给付日数）不超过</w:t>
      </w:r>
      <w:r>
        <w:rPr>
          <w:rFonts w:ascii="仿宋" w:hAnsi="仿宋" w:eastAsia="仿宋"/>
          <w:b/>
          <w:color w:val="000000" w:themeColor="text1"/>
          <w:szCs w:val="21"/>
          <w:highlight w:val="none"/>
          <w14:textFill>
            <w14:solidFill>
              <w14:schemeClr w14:val="tx1"/>
            </w14:solidFill>
          </w14:textFill>
        </w:rPr>
        <w:t>180</w:t>
      </w:r>
      <w:r>
        <w:rPr>
          <w:rFonts w:hint="eastAsia" w:ascii="仿宋" w:hAnsi="仿宋" w:eastAsia="仿宋"/>
          <w:b/>
          <w:color w:val="000000" w:themeColor="text1"/>
          <w:szCs w:val="21"/>
          <w:highlight w:val="none"/>
          <w14:textFill>
            <w14:solidFill>
              <w14:schemeClr w14:val="tx1"/>
            </w14:solidFill>
          </w14:textFill>
        </w:rPr>
        <w:t>日（含</w:t>
      </w:r>
      <w:r>
        <w:rPr>
          <w:rFonts w:ascii="仿宋" w:hAnsi="仿宋" w:eastAsia="仿宋"/>
          <w:b/>
          <w:color w:val="000000" w:themeColor="text1"/>
          <w:szCs w:val="21"/>
          <w:highlight w:val="none"/>
          <w14:textFill>
            <w14:solidFill>
              <w14:schemeClr w14:val="tx1"/>
            </w14:solidFill>
          </w14:textFill>
        </w:rPr>
        <w:t>第180</w:t>
      </w:r>
      <w:r>
        <w:rPr>
          <w:rFonts w:hint="eastAsia" w:ascii="仿宋" w:hAnsi="仿宋" w:eastAsia="仿宋"/>
          <w:b/>
          <w:color w:val="000000" w:themeColor="text1"/>
          <w:szCs w:val="21"/>
          <w:highlight w:val="none"/>
          <w14:textFill>
            <w14:solidFill>
              <w14:schemeClr w14:val="tx1"/>
            </w14:solidFill>
          </w14:textFill>
        </w:rPr>
        <w:t>日）。</w:t>
      </w:r>
    </w:p>
    <w:p>
      <w:pPr>
        <w:adjustRightInd w:val="0"/>
        <w:snapToGrid w:val="0"/>
        <w:ind w:left="945" w:leftChars="450"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若被保险人因同一原因多次住院，前次出院与后次住院日期间隔未达9</w:t>
      </w:r>
      <w:r>
        <w:rPr>
          <w:rFonts w:ascii="仿宋" w:hAnsi="仿宋" w:eastAsia="仿宋"/>
          <w:b/>
          <w:color w:val="000000" w:themeColor="text1"/>
          <w:szCs w:val="21"/>
          <w:highlight w:val="none"/>
          <w14:textFill>
            <w14:solidFill>
              <w14:schemeClr w14:val="tx1"/>
            </w14:solidFill>
          </w14:textFill>
        </w:rPr>
        <w:t>0</w:t>
      </w:r>
      <w:r>
        <w:rPr>
          <w:rFonts w:hint="eastAsia" w:ascii="仿宋" w:hAnsi="仿宋" w:eastAsia="仿宋"/>
          <w:b/>
          <w:color w:val="000000" w:themeColor="text1"/>
          <w:szCs w:val="21"/>
          <w:highlight w:val="none"/>
          <w14:textFill>
            <w14:solidFill>
              <w14:schemeClr w14:val="tx1"/>
            </w14:solidFill>
          </w14:textFill>
        </w:rPr>
        <w:t>日的，则视为同一次住院。</w:t>
      </w:r>
    </w:p>
    <w:p>
      <w:pPr>
        <w:pStyle w:val="124"/>
        <w:rPr>
          <w:rFonts w:ascii="仿宋" w:hAnsi="仿宋" w:eastAsia="仿宋" w:cs="宋体"/>
          <w:b w:val="0"/>
          <w:bCs/>
          <w:color w:val="000000" w:themeColor="text1"/>
          <w:szCs w:val="21"/>
          <w:highlight w:val="none"/>
          <w14:textFill>
            <w14:solidFill>
              <w14:schemeClr w14:val="tx1"/>
            </w14:solidFill>
          </w14:textFill>
        </w:rPr>
      </w:pPr>
      <w:bookmarkStart w:id="117" w:name="_Toc135295262"/>
      <w:r>
        <w:rPr>
          <w:rFonts w:hint="eastAsia" w:ascii="仿宋" w:hAnsi="仿宋" w:eastAsia="仿宋" w:cs="宋体"/>
          <w:bCs/>
          <w:color w:val="000000" w:themeColor="text1"/>
          <w:szCs w:val="21"/>
          <w:highlight w:val="none"/>
          <w14:textFill>
            <w14:solidFill>
              <w14:schemeClr w14:val="tx1"/>
            </w14:solidFill>
          </w14:textFill>
        </w:rPr>
        <w:t>2.2</w:t>
      </w:r>
      <w:r>
        <w:rPr>
          <w:rFonts w:hint="eastAsia"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责任免除</w:t>
      </w:r>
      <w:bookmarkEnd w:id="117"/>
    </w:p>
    <w:p>
      <w:pPr>
        <w:pStyle w:val="124"/>
        <w:rPr>
          <w:rFonts w:ascii="仿宋" w:hAnsi="仿宋" w:eastAsia="仿宋"/>
          <w:b w:val="0"/>
          <w:bCs/>
          <w:color w:val="000000" w:themeColor="text1"/>
          <w:szCs w:val="21"/>
          <w:highlight w:val="none"/>
          <w14:textFill>
            <w14:solidFill>
              <w14:schemeClr w14:val="tx1"/>
            </w14:solidFill>
          </w14:textFill>
        </w:rPr>
      </w:pPr>
      <w:bookmarkStart w:id="118" w:name="_Toc135295263"/>
      <w:r>
        <w:rPr>
          <w:rFonts w:hint="eastAsia" w:ascii="仿宋" w:hAnsi="仿宋" w:eastAsia="仿宋"/>
          <w:bCs/>
          <w:color w:val="000000" w:themeColor="text1"/>
          <w:szCs w:val="21"/>
          <w:highlight w:val="none"/>
          <w14:textFill>
            <w14:solidFill>
              <w14:schemeClr w14:val="tx1"/>
            </w14:solidFill>
          </w14:textFill>
        </w:rPr>
        <w:t>2.2</w:t>
      </w:r>
      <w:r>
        <w:rPr>
          <w:rFonts w:ascii="仿宋" w:hAnsi="仿宋" w:eastAsia="仿宋"/>
          <w:bCs/>
          <w:color w:val="000000" w:themeColor="text1"/>
          <w:szCs w:val="21"/>
          <w:highlight w:val="none"/>
          <w14:textFill>
            <w14:solidFill>
              <w14:schemeClr w14:val="tx1"/>
            </w14:solidFill>
          </w14:textFill>
        </w:rPr>
        <w:t>.1</w:t>
      </w:r>
      <w:r>
        <w:rPr>
          <w:rFonts w:hint="eastAsia" w:ascii="仿宋" w:hAnsi="仿宋" w:eastAsia="仿宋"/>
          <w:bCs/>
          <w:color w:val="000000" w:themeColor="text1"/>
          <w:sz w:val="32"/>
          <w:szCs w:val="32"/>
          <w:highlight w:val="none"/>
          <w14:textFill>
            <w14:solidFill>
              <w14:schemeClr w14:val="tx1"/>
            </w14:solidFill>
          </w14:textFill>
        </w:rPr>
        <w:tab/>
      </w:r>
      <w:r>
        <w:rPr>
          <w:rFonts w:hint="eastAsia" w:ascii="仿宋" w:hAnsi="仿宋" w:eastAsia="仿宋"/>
          <w:bCs/>
          <w:color w:val="000000" w:themeColor="text1"/>
          <w:szCs w:val="21"/>
          <w:highlight w:val="none"/>
          <w14:textFill>
            <w14:solidFill>
              <w14:schemeClr w14:val="tx1"/>
            </w14:solidFill>
          </w14:textFill>
        </w:rPr>
        <w:t>本附加险所适用主险条款中列明的“责任免除”事项，也适用于本附加险合同，保险人不承担给付保险金责任。</w:t>
      </w:r>
      <w:bookmarkEnd w:id="118"/>
    </w:p>
    <w:p>
      <w:pPr>
        <w:pStyle w:val="124"/>
        <w:rPr>
          <w:rFonts w:ascii="仿宋" w:hAnsi="仿宋" w:eastAsia="仿宋"/>
          <w:b w:val="0"/>
          <w:bCs/>
          <w:color w:val="000000" w:themeColor="text1"/>
          <w:szCs w:val="21"/>
          <w:highlight w:val="none"/>
          <w14:textFill>
            <w14:solidFill>
              <w14:schemeClr w14:val="tx1"/>
            </w14:solidFill>
          </w14:textFill>
        </w:rPr>
      </w:pPr>
      <w:bookmarkStart w:id="119" w:name="_Toc135295264"/>
      <w:r>
        <w:rPr>
          <w:rFonts w:ascii="仿宋" w:hAnsi="仿宋" w:eastAsia="仿宋"/>
          <w:bCs/>
          <w:color w:val="000000" w:themeColor="text1"/>
          <w:szCs w:val="21"/>
          <w:highlight w:val="none"/>
          <w14:textFill>
            <w14:solidFill>
              <w14:schemeClr w14:val="tx1"/>
            </w14:solidFill>
          </w14:textFill>
        </w:rPr>
        <w:t>2.2.</w:t>
      </w:r>
      <w:r>
        <w:rPr>
          <w:rFonts w:hint="eastAsia" w:ascii="仿宋" w:hAnsi="仿宋" w:eastAsia="仿宋"/>
          <w:bCs/>
          <w:color w:val="000000" w:themeColor="text1"/>
          <w:szCs w:val="21"/>
          <w:highlight w:val="none"/>
          <w14:textFill>
            <w14:solidFill>
              <w14:schemeClr w14:val="tx1"/>
            </w14:solidFill>
          </w14:textFill>
        </w:rPr>
        <w:t>2</w:t>
      </w:r>
      <w:r>
        <w:rPr>
          <w:rFonts w:hint="eastAsia" w:ascii="仿宋" w:hAnsi="仿宋" w:eastAsia="仿宋"/>
          <w:bCs/>
          <w:color w:val="000000" w:themeColor="text1"/>
          <w:sz w:val="32"/>
          <w:szCs w:val="32"/>
          <w:highlight w:val="none"/>
          <w14:textFill>
            <w14:solidFill>
              <w14:schemeClr w14:val="tx1"/>
            </w14:solidFill>
          </w14:textFill>
        </w:rPr>
        <w:tab/>
      </w:r>
      <w:r>
        <w:rPr>
          <w:rFonts w:hint="eastAsia" w:ascii="仿宋" w:hAnsi="仿宋" w:eastAsia="仿宋"/>
          <w:bCs/>
          <w:color w:val="000000" w:themeColor="text1"/>
          <w:szCs w:val="21"/>
          <w:highlight w:val="none"/>
          <w14:textFill>
            <w14:solidFill>
              <w14:schemeClr w14:val="tx1"/>
            </w14:solidFill>
          </w14:textFill>
        </w:rPr>
        <w:t>因下列情形之一，导致被保险人住院治疗的，保险人不承担给付保险金责任：</w:t>
      </w:r>
      <w:bookmarkEnd w:id="119"/>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被保险人无有效资质操作施工设备；</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投保人对被保险人的故意杀害、故意伤害</w:t>
      </w:r>
      <w:r>
        <w:rPr>
          <w:rFonts w:hint="eastAsia" w:ascii="仿宋" w:hAnsi="仿宋" w:eastAsia="仿宋"/>
          <w:b/>
          <w:color w:val="000000" w:themeColor="text1"/>
          <w:szCs w:val="21"/>
          <w:highlight w:val="none"/>
          <w14:textFill>
            <w14:solidFill>
              <w14:schemeClr w14:val="tx1"/>
            </w14:solidFill>
          </w14:textFill>
        </w:rPr>
        <w:t>；</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被保险人故意自伤或自杀，但被保险人自杀时为无民事行为能力人的除外；</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被保险人因挑衅或故意行为而导致的打斗、被袭击或被谋杀；</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被保险人接受包括美容、整容、整形手术在内的任何医疗行为而造成的意外；</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被保险人未遵医嘱服用、涂用、注射药物，但按使用说明的规定使用非处方药不在此限；</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被保险人受酒精、毒品、管制药物的影响，但遵医嘱使用药物的情形不在此限；</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任何生物、化学、原子能武器，原子能或核能装置所造成的爆炸、灼伤、污染或辐射；</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战争、军事冲突、暴乱或武装叛乱、恐怖袭击；</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被保险人故意犯罪或抗拒依法采取的刑事强制措施；</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w:t>
      </w:r>
      <w:r>
        <w:rPr>
          <w:rFonts w:ascii="仿宋" w:hAnsi="仿宋" w:eastAsia="仿宋"/>
          <w:b/>
          <w:color w:val="000000" w:themeColor="text1"/>
          <w:szCs w:val="21"/>
          <w:highlight w:val="none"/>
          <w14:textFill>
            <w14:solidFill>
              <w14:schemeClr w14:val="tx1"/>
            </w14:solidFill>
          </w14:textFill>
        </w:rPr>
        <w:t>因医疗事故</w:t>
      </w:r>
      <w:r>
        <w:rPr>
          <w:rFonts w:hint="eastAsia" w:ascii="仿宋" w:hAnsi="仿宋" w:eastAsia="仿宋"/>
          <w:b/>
          <w:bCs/>
          <w:color w:val="000000" w:themeColor="text1"/>
          <w:szCs w:val="24"/>
          <w:highlight w:val="none"/>
          <w14:textFill>
            <w14:solidFill>
              <w14:schemeClr w14:val="tx1"/>
            </w14:solidFill>
          </w14:textFill>
        </w:rPr>
        <w:t>（见释义）</w:t>
      </w:r>
      <w:r>
        <w:rPr>
          <w:rFonts w:ascii="仿宋" w:hAnsi="仿宋" w:eastAsia="仿宋"/>
          <w:b/>
          <w:color w:val="000000" w:themeColor="text1"/>
          <w:szCs w:val="21"/>
          <w:highlight w:val="none"/>
          <w14:textFill>
            <w14:solidFill>
              <w14:schemeClr w14:val="tx1"/>
            </w14:solidFill>
          </w14:textFill>
        </w:rPr>
        <w:t>、药物过敏或</w:t>
      </w:r>
      <w:r>
        <w:rPr>
          <w:rFonts w:hint="eastAsia" w:ascii="仿宋" w:hAnsi="仿宋" w:eastAsia="仿宋"/>
          <w:b/>
          <w:color w:val="000000" w:themeColor="text1"/>
          <w:szCs w:val="21"/>
          <w:highlight w:val="none"/>
          <w14:textFill>
            <w14:solidFill>
              <w14:schemeClr w14:val="tx1"/>
            </w14:solidFill>
          </w14:textFill>
        </w:rPr>
        <w:t>精神和行为障碍（以世界卫生组织颁布的《疾病和有关健康问题的国际统计分类（ICD-10）》为准）</w:t>
      </w:r>
      <w:r>
        <w:rPr>
          <w:rFonts w:ascii="仿宋" w:hAnsi="仿宋" w:eastAsia="仿宋"/>
          <w:b/>
          <w:color w:val="000000" w:themeColor="text1"/>
          <w:szCs w:val="21"/>
          <w:highlight w:val="none"/>
          <w14:textFill>
            <w14:solidFill>
              <w14:schemeClr w14:val="tx1"/>
            </w14:solidFill>
          </w14:textFill>
        </w:rPr>
        <w:t>导致的伤害</w:t>
      </w:r>
      <w:r>
        <w:rPr>
          <w:rFonts w:hint="eastAsia" w:ascii="仿宋" w:hAnsi="仿宋" w:eastAsia="仿宋"/>
          <w:b/>
          <w:color w:val="000000" w:themeColor="text1"/>
          <w:szCs w:val="21"/>
          <w:highlight w:val="none"/>
          <w14:textFill>
            <w14:solidFill>
              <w14:schemeClr w14:val="tx1"/>
            </w14:solidFill>
          </w14:textFill>
        </w:rPr>
        <w:t>；</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w:t>
      </w:r>
      <w:r>
        <w:rPr>
          <w:highlight w:val="none"/>
        </w:rPr>
        <w:fldChar w:fldCharType="begin"/>
      </w:r>
      <w:r>
        <w:rPr>
          <w:highlight w:val="none"/>
        </w:rPr>
        <w:instrText xml:space="preserve"> HYPERLINK \l "_4.5_酒后驾驶" </w:instrText>
      </w:r>
      <w:r>
        <w:rPr>
          <w:highlight w:val="none"/>
        </w:rPr>
        <w:fldChar w:fldCharType="separate"/>
      </w:r>
      <w:r>
        <w:rPr>
          <w:rFonts w:hint="eastAsia" w:ascii="仿宋" w:hAnsi="仿宋" w:eastAsia="仿宋"/>
          <w:b/>
          <w:color w:val="000000" w:themeColor="text1"/>
          <w:szCs w:val="21"/>
          <w:highlight w:val="none"/>
          <w:u w:val="single"/>
          <w14:textFill>
            <w14:solidFill>
              <w14:schemeClr w14:val="tx1"/>
            </w14:solidFill>
          </w14:textFill>
        </w:rPr>
        <w:t>酒后驾驶（见释义）</w:t>
      </w:r>
      <w:r>
        <w:rPr>
          <w:rFonts w:hint="eastAsia" w:ascii="仿宋" w:hAnsi="仿宋" w:eastAsia="仿宋"/>
          <w:b/>
          <w:color w:val="000000" w:themeColor="text1"/>
          <w:szCs w:val="21"/>
          <w:highlight w:val="none"/>
          <w:u w:val="single"/>
          <w14:textFill>
            <w14:solidFill>
              <w14:schemeClr w14:val="tx1"/>
            </w14:solidFill>
          </w14:textFill>
        </w:rPr>
        <w:fldChar w:fldCharType="end"/>
      </w:r>
      <w:r>
        <w:rPr>
          <w:rFonts w:hint="eastAsia" w:ascii="仿宋" w:hAnsi="仿宋" w:eastAsia="仿宋"/>
          <w:b/>
          <w:color w:val="000000" w:themeColor="text1"/>
          <w:szCs w:val="21"/>
          <w:highlight w:val="none"/>
          <w14:textFill>
            <w14:solidFill>
              <w14:schemeClr w14:val="tx1"/>
            </w14:solidFill>
          </w14:textFill>
        </w:rPr>
        <w:t>、</w:t>
      </w:r>
      <w:r>
        <w:rPr>
          <w:highlight w:val="none"/>
        </w:rPr>
        <w:fldChar w:fldCharType="begin"/>
      </w:r>
      <w:r>
        <w:rPr>
          <w:highlight w:val="none"/>
        </w:rPr>
        <w:instrText xml:space="preserve"> HYPERLINK \l "_4.6_无有效驾驶证" </w:instrText>
      </w:r>
      <w:r>
        <w:rPr>
          <w:highlight w:val="none"/>
        </w:rPr>
        <w:fldChar w:fldCharType="separate"/>
      </w:r>
      <w:r>
        <w:rPr>
          <w:rFonts w:hint="eastAsia" w:ascii="仿宋" w:hAnsi="仿宋" w:eastAsia="仿宋"/>
          <w:b/>
          <w:color w:val="000000" w:themeColor="text1"/>
          <w:szCs w:val="21"/>
          <w:highlight w:val="none"/>
          <w:u w:val="single"/>
          <w14:textFill>
            <w14:solidFill>
              <w14:schemeClr w14:val="tx1"/>
            </w14:solidFill>
          </w14:textFill>
        </w:rPr>
        <w:t>无合法有效驾驶证（见释义）</w:t>
      </w:r>
      <w:r>
        <w:rPr>
          <w:rFonts w:hint="eastAsia" w:ascii="仿宋" w:hAnsi="仿宋" w:eastAsia="仿宋"/>
          <w:b/>
          <w:color w:val="000000" w:themeColor="text1"/>
          <w:szCs w:val="21"/>
          <w:highlight w:val="none"/>
          <w:u w:val="single"/>
          <w14:textFill>
            <w14:solidFill>
              <w14:schemeClr w14:val="tx1"/>
            </w14:solidFill>
          </w14:textFill>
        </w:rPr>
        <w:fldChar w:fldCharType="end"/>
      </w:r>
      <w:r>
        <w:rPr>
          <w:rFonts w:hint="eastAsia" w:ascii="仿宋" w:hAnsi="仿宋" w:eastAsia="仿宋"/>
          <w:b/>
          <w:color w:val="000000" w:themeColor="text1"/>
          <w:szCs w:val="21"/>
          <w:highlight w:val="none"/>
          <w14:textFill>
            <w14:solidFill>
              <w14:schemeClr w14:val="tx1"/>
            </w14:solidFill>
          </w14:textFill>
        </w:rPr>
        <w:t>驾驶或驾驶</w:t>
      </w:r>
      <w:r>
        <w:rPr>
          <w:highlight w:val="none"/>
        </w:rPr>
        <w:fldChar w:fldCharType="begin"/>
      </w:r>
      <w:r>
        <w:rPr>
          <w:highlight w:val="none"/>
        </w:rPr>
        <w:instrText xml:space="preserve"> HYPERLINK \l "_4.7_无有效行驶证" </w:instrText>
      </w:r>
      <w:r>
        <w:rPr>
          <w:highlight w:val="none"/>
        </w:rPr>
        <w:fldChar w:fldCharType="separate"/>
      </w:r>
      <w:r>
        <w:rPr>
          <w:rFonts w:hint="eastAsia" w:ascii="仿宋" w:hAnsi="仿宋" w:eastAsia="仿宋"/>
          <w:b/>
          <w:color w:val="000000" w:themeColor="text1"/>
          <w:szCs w:val="21"/>
          <w:highlight w:val="none"/>
          <w:u w:val="single"/>
          <w14:textFill>
            <w14:solidFill>
              <w14:schemeClr w14:val="tx1"/>
            </w14:solidFill>
          </w14:textFill>
        </w:rPr>
        <w:t>无合法有效行驶证（见释义）</w:t>
      </w:r>
      <w:r>
        <w:rPr>
          <w:rFonts w:hint="eastAsia" w:ascii="仿宋" w:hAnsi="仿宋" w:eastAsia="仿宋"/>
          <w:b/>
          <w:color w:val="000000" w:themeColor="text1"/>
          <w:szCs w:val="21"/>
          <w:highlight w:val="none"/>
          <w:u w:val="single"/>
          <w14:textFill>
            <w14:solidFill>
              <w14:schemeClr w14:val="tx1"/>
            </w14:solidFill>
          </w14:textFill>
        </w:rPr>
        <w:fldChar w:fldCharType="end"/>
      </w:r>
      <w:r>
        <w:rPr>
          <w:rFonts w:hint="eastAsia" w:ascii="仿宋" w:hAnsi="仿宋" w:eastAsia="仿宋"/>
          <w:b/>
          <w:color w:val="000000" w:themeColor="text1"/>
          <w:szCs w:val="21"/>
          <w:highlight w:val="none"/>
          <w14:textFill>
            <w14:solidFill>
              <w14:schemeClr w14:val="tx1"/>
            </w14:solidFill>
          </w14:textFill>
        </w:rPr>
        <w:t>的机动交通工具；</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疾病，包括但不限于高原反应、中暑、</w:t>
      </w:r>
      <w:r>
        <w:rPr>
          <w:highlight w:val="none"/>
        </w:rPr>
        <w:fldChar w:fldCharType="begin"/>
      </w:r>
      <w:r>
        <w:rPr>
          <w:highlight w:val="none"/>
        </w:rPr>
        <w:instrText xml:space="preserve"> HYPERLINK \l "_4.4_猝死" </w:instrText>
      </w:r>
      <w:r>
        <w:rPr>
          <w:highlight w:val="none"/>
        </w:rPr>
        <w:fldChar w:fldCharType="separate"/>
      </w:r>
      <w:r>
        <w:rPr>
          <w:rFonts w:hint="eastAsia" w:ascii="仿宋" w:hAnsi="仿宋" w:eastAsia="仿宋"/>
          <w:b/>
          <w:color w:val="000000" w:themeColor="text1"/>
          <w:szCs w:val="21"/>
          <w:highlight w:val="none"/>
          <w14:textFill>
            <w14:solidFill>
              <w14:schemeClr w14:val="tx1"/>
            </w14:solidFill>
          </w14:textFill>
        </w:rPr>
        <w:t>猝死（见</w:t>
      </w:r>
      <w:r>
        <w:rPr>
          <w:rFonts w:ascii="仿宋" w:hAnsi="仿宋" w:eastAsia="仿宋"/>
          <w:b/>
          <w:color w:val="000000" w:themeColor="text1"/>
          <w:szCs w:val="21"/>
          <w:highlight w:val="none"/>
          <w14:textFill>
            <w14:solidFill>
              <w14:schemeClr w14:val="tx1"/>
            </w14:solidFill>
          </w14:textFill>
        </w:rPr>
        <w:t>释义</w:t>
      </w:r>
      <w:r>
        <w:rPr>
          <w:rFonts w:hint="eastAsia" w:ascii="仿宋" w:hAnsi="仿宋" w:eastAsia="仿宋"/>
          <w:b/>
          <w:color w:val="000000" w:themeColor="text1"/>
          <w:szCs w:val="21"/>
          <w:highlight w:val="none"/>
          <w14:textFill>
            <w14:solidFill>
              <w14:schemeClr w14:val="tx1"/>
            </w14:solidFill>
          </w14:textFill>
        </w:rPr>
        <w:t>）</w:t>
      </w:r>
      <w:r>
        <w:rPr>
          <w:rFonts w:hint="eastAsia" w:ascii="仿宋" w:hAnsi="仿宋" w:eastAsia="仿宋"/>
          <w:b/>
          <w:color w:val="000000" w:themeColor="text1"/>
          <w:szCs w:val="21"/>
          <w:highlight w:val="none"/>
          <w14:textFill>
            <w14:solidFill>
              <w14:schemeClr w14:val="tx1"/>
            </w14:solidFill>
          </w14:textFill>
        </w:rPr>
        <w:fldChar w:fldCharType="end"/>
      </w:r>
      <w:r>
        <w:rPr>
          <w:rFonts w:hint="eastAsia" w:ascii="仿宋" w:hAnsi="仿宋" w:eastAsia="仿宋"/>
          <w:b/>
          <w:color w:val="000000" w:themeColor="text1"/>
          <w:szCs w:val="21"/>
          <w:highlight w:val="none"/>
          <w14:textFill>
            <w14:solidFill>
              <w14:schemeClr w14:val="tx1"/>
            </w14:solidFill>
          </w14:textFill>
        </w:rPr>
        <w:t>；</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非因意外伤害导致的细菌、病毒或其他病原体导致的感染；</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被保险人非因意外伤害而进行的整容、整形手术，以及因任何原因进行的美容；</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被保险人非因意外伤害而进行的牙科治疗或手术、视力矫正、因矫正视力而作的眼科验光检查，以及任何原因导致的牙齿修复或牙齿整形、安装及购买残疾用具（如轮椅、假肢、假眼、假牙或者助听器等）；</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w:t>
      </w:r>
      <w:r>
        <w:rPr>
          <w:rFonts w:hint="eastAsia" w:ascii="仿宋" w:hAnsi="仿宋" w:eastAsia="仿宋"/>
          <w:b/>
          <w:bCs/>
          <w:color w:val="000000" w:themeColor="text1"/>
          <w:szCs w:val="24"/>
          <w:highlight w:val="none"/>
          <w14:textFill>
            <w14:solidFill>
              <w14:schemeClr w14:val="tx1"/>
            </w14:solidFill>
          </w14:textFill>
        </w:rPr>
        <w:t>进行一般身体检查、疗养、特别护理、静养、康复性治疗、物理治疗、心理治疗或预防性治疗；</w:t>
      </w:r>
      <w:r>
        <w:rPr>
          <w:rFonts w:ascii="仿宋" w:hAnsi="仿宋" w:eastAsia="仿宋"/>
          <w:b/>
          <w:color w:val="000000" w:themeColor="text1"/>
          <w:szCs w:val="21"/>
          <w:highlight w:val="none"/>
          <w14:textFill>
            <w14:solidFill>
              <w14:schemeClr w14:val="tx1"/>
            </w14:solidFill>
          </w14:textFill>
        </w:rPr>
        <w:t xml:space="preserve"> </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被保险人妊娠</w:t>
      </w:r>
      <w:r>
        <w:rPr>
          <w:rFonts w:ascii="仿宋" w:hAnsi="仿宋" w:eastAsia="仿宋"/>
          <w:b/>
          <w:color w:val="000000" w:themeColor="text1"/>
          <w:szCs w:val="21"/>
          <w:highlight w:val="none"/>
          <w14:textFill>
            <w14:solidFill>
              <w14:schemeClr w14:val="tx1"/>
            </w14:solidFill>
          </w14:textFill>
        </w:rPr>
        <w:t>、</w:t>
      </w:r>
      <w:r>
        <w:rPr>
          <w:rFonts w:hint="eastAsia" w:ascii="仿宋" w:hAnsi="仿宋" w:eastAsia="仿宋"/>
          <w:b/>
          <w:color w:val="000000" w:themeColor="text1"/>
          <w:szCs w:val="21"/>
          <w:highlight w:val="none"/>
          <w14:textFill>
            <w14:solidFill>
              <w14:schemeClr w14:val="tx1"/>
            </w14:solidFill>
          </w14:textFill>
        </w:rPr>
        <w:t>流产、分娩、药物过敏；</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bCs/>
          <w:color w:val="000000" w:themeColor="text1"/>
          <w:szCs w:val="24"/>
          <w:highlight w:val="none"/>
          <w14:textFill>
            <w14:solidFill>
              <w14:schemeClr w14:val="tx1"/>
            </w14:solidFill>
          </w14:textFill>
        </w:rPr>
        <w:t>被保险人在家自设病床治疗，</w:t>
      </w:r>
      <w:r>
        <w:rPr>
          <w:rFonts w:ascii="仿宋" w:hAnsi="仿宋" w:eastAsia="仿宋"/>
          <w:b/>
          <w:bCs/>
          <w:color w:val="000000" w:themeColor="text1"/>
          <w:szCs w:val="24"/>
          <w:highlight w:val="none"/>
          <w14:textFill>
            <w14:solidFill>
              <w14:schemeClr w14:val="tx1"/>
            </w14:solidFill>
          </w14:textFill>
        </w:rPr>
        <w:t>或在</w:t>
      </w:r>
      <w:r>
        <w:rPr>
          <w:rFonts w:hint="eastAsia" w:ascii="仿宋" w:hAnsi="仿宋" w:eastAsia="仿宋"/>
          <w:b/>
          <w:color w:val="000000" w:themeColor="text1"/>
          <w:szCs w:val="21"/>
          <w:highlight w:val="none"/>
          <w14:textFill>
            <w14:solidFill>
              <w14:schemeClr w14:val="tx1"/>
            </w14:solidFill>
          </w14:textFill>
        </w:rPr>
        <w:t>门诊观察室、急诊观察室、其他非正式病房、联合病房的</w:t>
      </w:r>
      <w:r>
        <w:rPr>
          <w:rFonts w:ascii="仿宋" w:hAnsi="仿宋" w:eastAsia="仿宋"/>
          <w:b/>
          <w:color w:val="000000" w:themeColor="text1"/>
          <w:szCs w:val="21"/>
          <w:highlight w:val="none"/>
          <w14:textFill>
            <w14:solidFill>
              <w14:schemeClr w14:val="tx1"/>
            </w14:solidFill>
          </w14:textFill>
        </w:rPr>
        <w:t>治疗</w:t>
      </w:r>
      <w:r>
        <w:rPr>
          <w:rFonts w:hint="eastAsia" w:ascii="仿宋" w:hAnsi="仿宋" w:eastAsia="仿宋"/>
          <w:b/>
          <w:color w:val="000000" w:themeColor="text1"/>
          <w:szCs w:val="21"/>
          <w:highlight w:val="none"/>
          <w14:textFill>
            <w14:solidFill>
              <w14:schemeClr w14:val="tx1"/>
            </w14:solidFill>
          </w14:textFill>
        </w:rPr>
        <w:t>；</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bCs/>
          <w:color w:val="000000" w:themeColor="text1"/>
          <w:szCs w:val="24"/>
          <w:highlight w:val="none"/>
          <w14:textFill>
            <w14:solidFill>
              <w14:schemeClr w14:val="tx1"/>
            </w14:solidFill>
          </w14:textFill>
        </w:rPr>
        <w:t>被保险人不符合入院标准住院、</w:t>
      </w:r>
      <w:r>
        <w:rPr>
          <w:highlight w:val="none"/>
        </w:rPr>
        <w:fldChar w:fldCharType="begin"/>
      </w:r>
      <w:r>
        <w:rPr>
          <w:highlight w:val="none"/>
        </w:rPr>
        <w:instrText xml:space="preserve"> HYPERLINK \l "_4.9_挂床住院" </w:instrText>
      </w:r>
      <w:r>
        <w:rPr>
          <w:highlight w:val="none"/>
        </w:rPr>
        <w:fldChar w:fldCharType="separate"/>
      </w:r>
      <w:r>
        <w:rPr>
          <w:rFonts w:hint="eastAsia" w:ascii="仿宋" w:hAnsi="仿宋" w:eastAsia="仿宋"/>
          <w:b/>
          <w:bCs/>
          <w:color w:val="000000" w:themeColor="text1"/>
          <w:szCs w:val="24"/>
          <w:highlight w:val="none"/>
          <w14:textFill>
            <w14:solidFill>
              <w14:schemeClr w14:val="tx1"/>
            </w14:solidFill>
          </w14:textFill>
        </w:rPr>
        <w:t>挂床住院（见释义）</w:t>
      </w:r>
      <w:r>
        <w:rPr>
          <w:rFonts w:hint="eastAsia" w:ascii="仿宋" w:hAnsi="仿宋" w:eastAsia="仿宋"/>
          <w:b/>
          <w:bCs/>
          <w:color w:val="000000" w:themeColor="text1"/>
          <w:szCs w:val="24"/>
          <w:highlight w:val="none"/>
          <w14:textFill>
            <w14:solidFill>
              <w14:schemeClr w14:val="tx1"/>
            </w14:solidFill>
          </w14:textFill>
        </w:rPr>
        <w:fldChar w:fldCharType="end"/>
      </w:r>
      <w:r>
        <w:rPr>
          <w:rFonts w:hint="eastAsia" w:ascii="仿宋" w:hAnsi="仿宋" w:eastAsia="仿宋"/>
          <w:b/>
          <w:bCs/>
          <w:color w:val="000000" w:themeColor="text1"/>
          <w:szCs w:val="24"/>
          <w:highlight w:val="none"/>
          <w14:textFill>
            <w14:solidFill>
              <w14:schemeClr w14:val="tx1"/>
            </w14:solidFill>
          </w14:textFill>
        </w:rPr>
        <w:t>或应当出院但拒不出院而造成</w:t>
      </w:r>
      <w:r>
        <w:rPr>
          <w:rFonts w:ascii="仿宋" w:hAnsi="仿宋" w:eastAsia="仿宋"/>
          <w:b/>
          <w:bCs/>
          <w:color w:val="000000" w:themeColor="text1"/>
          <w:szCs w:val="24"/>
          <w:highlight w:val="none"/>
          <w14:textFill>
            <w14:solidFill>
              <w14:schemeClr w14:val="tx1"/>
            </w14:solidFill>
          </w14:textFill>
        </w:rPr>
        <w:t>的</w:t>
      </w:r>
      <w:r>
        <w:rPr>
          <w:rFonts w:hint="eastAsia" w:ascii="仿宋" w:hAnsi="仿宋" w:eastAsia="仿宋"/>
          <w:b/>
          <w:bCs/>
          <w:color w:val="000000" w:themeColor="text1"/>
          <w:szCs w:val="24"/>
          <w:highlight w:val="none"/>
          <w14:textFill>
            <w14:solidFill>
              <w14:schemeClr w14:val="tx1"/>
            </w14:solidFill>
          </w14:textFill>
        </w:rPr>
        <w:t>延长</w:t>
      </w:r>
      <w:r>
        <w:rPr>
          <w:rFonts w:ascii="仿宋" w:hAnsi="仿宋" w:eastAsia="仿宋"/>
          <w:b/>
          <w:bCs/>
          <w:color w:val="000000" w:themeColor="text1"/>
          <w:szCs w:val="24"/>
          <w:highlight w:val="none"/>
          <w14:textFill>
            <w14:solidFill>
              <w14:schemeClr w14:val="tx1"/>
            </w14:solidFill>
          </w14:textFill>
        </w:rPr>
        <w:t>住院</w:t>
      </w:r>
      <w:r>
        <w:rPr>
          <w:rFonts w:hint="eastAsia" w:ascii="仿宋" w:hAnsi="仿宋" w:eastAsia="仿宋"/>
          <w:b/>
          <w:color w:val="000000" w:themeColor="text1"/>
          <w:szCs w:val="21"/>
          <w:highlight w:val="none"/>
          <w14:textFill>
            <w14:solidFill>
              <w14:schemeClr w14:val="tx1"/>
            </w14:solidFill>
          </w14:textFill>
        </w:rPr>
        <w:t>；</w:t>
      </w:r>
    </w:p>
    <w:p>
      <w:pPr>
        <w:widowControl w:val="0"/>
        <w:numPr>
          <w:ilvl w:val="0"/>
          <w:numId w:val="10"/>
        </w:numPr>
        <w:adjustRightInd w:val="0"/>
        <w:snapToGrid w:val="0"/>
        <w:ind w:left="1625" w:leftChars="4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投保前已有残疾的治疗和康复。</w:t>
      </w:r>
    </w:p>
    <w:p>
      <w:pPr>
        <w:pStyle w:val="124"/>
        <w:rPr>
          <w:rFonts w:ascii="仿宋" w:hAnsi="仿宋" w:eastAsia="仿宋"/>
          <w:bCs/>
          <w:color w:val="000000" w:themeColor="text1"/>
          <w:sz w:val="32"/>
          <w:szCs w:val="32"/>
          <w:highlight w:val="none"/>
          <w14:textFill>
            <w14:solidFill>
              <w14:schemeClr w14:val="tx1"/>
            </w14:solidFill>
          </w14:textFill>
        </w:rPr>
      </w:pPr>
      <w:bookmarkStart w:id="120" w:name="_Toc135295265"/>
      <w:r>
        <w:rPr>
          <w:rFonts w:ascii="仿宋" w:hAnsi="仿宋" w:eastAsia="仿宋"/>
          <w:bCs/>
          <w:color w:val="000000" w:themeColor="text1"/>
          <w:szCs w:val="21"/>
          <w:highlight w:val="none"/>
          <w14:textFill>
            <w14:solidFill>
              <w14:schemeClr w14:val="tx1"/>
            </w14:solidFill>
          </w14:textFill>
        </w:rPr>
        <w:t>2.2.</w:t>
      </w:r>
      <w:r>
        <w:rPr>
          <w:rFonts w:hint="eastAsia" w:ascii="仿宋" w:hAnsi="仿宋" w:eastAsia="仿宋"/>
          <w:bCs/>
          <w:color w:val="000000" w:themeColor="text1"/>
          <w:szCs w:val="21"/>
          <w:highlight w:val="none"/>
          <w14:textFill>
            <w14:solidFill>
              <w14:schemeClr w14:val="tx1"/>
            </w14:solidFill>
          </w14:textFill>
        </w:rPr>
        <w:t>3</w:t>
      </w:r>
      <w:r>
        <w:rPr>
          <w:rFonts w:hint="eastAsia" w:ascii="仿宋" w:hAnsi="仿宋" w:eastAsia="仿宋"/>
          <w:bCs/>
          <w:color w:val="000000" w:themeColor="text1"/>
          <w:sz w:val="32"/>
          <w:szCs w:val="32"/>
          <w:highlight w:val="none"/>
          <w14:textFill>
            <w14:solidFill>
              <w14:schemeClr w14:val="tx1"/>
            </w14:solidFill>
          </w14:textFill>
        </w:rPr>
        <w:tab/>
      </w:r>
      <w:r>
        <w:rPr>
          <w:rFonts w:hint="eastAsia" w:ascii="仿宋" w:hAnsi="仿宋" w:eastAsia="仿宋"/>
          <w:bCs/>
          <w:color w:val="000000" w:themeColor="text1"/>
          <w:szCs w:val="21"/>
          <w:highlight w:val="none"/>
          <w14:textFill>
            <w14:solidFill>
              <w14:schemeClr w14:val="tx1"/>
            </w14:solidFill>
          </w14:textFill>
        </w:rPr>
        <w:t>对于按本附加险合同载明的免赔日数计算出的免赔金额，保险人不承担赔偿责任。</w:t>
      </w:r>
      <w:bookmarkEnd w:id="120"/>
    </w:p>
    <w:p>
      <w:pPr>
        <w:pStyle w:val="124"/>
        <w:rPr>
          <w:rFonts w:ascii="仿宋" w:hAnsi="仿宋" w:eastAsia="仿宋" w:cs="宋体"/>
          <w:b w:val="0"/>
          <w:bCs/>
          <w:color w:val="000000" w:themeColor="text1"/>
          <w:kern w:val="44"/>
          <w:szCs w:val="21"/>
          <w:highlight w:val="none"/>
          <w14:textFill>
            <w14:solidFill>
              <w14:schemeClr w14:val="tx1"/>
            </w14:solidFill>
          </w14:textFill>
        </w:rPr>
      </w:pPr>
      <w:bookmarkStart w:id="121" w:name="_Toc135295266"/>
      <w:r>
        <w:rPr>
          <w:rFonts w:hint="eastAsia" w:ascii="仿宋" w:hAnsi="仿宋" w:eastAsia="仿宋" w:cs="宋体"/>
          <w:bCs/>
          <w:color w:val="000000" w:themeColor="text1"/>
          <w:kern w:val="44"/>
          <w:szCs w:val="21"/>
          <w:highlight w:val="none"/>
          <w14:textFill>
            <w14:solidFill>
              <w14:schemeClr w14:val="tx1"/>
            </w14:solidFill>
          </w14:textFill>
        </w:rPr>
        <w:t>3</w:t>
      </w:r>
      <w:r>
        <w:rPr>
          <w:rFonts w:hint="eastAsia" w:ascii="仿宋" w:hAnsi="仿宋" w:eastAsia="仿宋" w:cs="宋体"/>
          <w:bCs/>
          <w:color w:val="000000" w:themeColor="text1"/>
          <w:kern w:val="44"/>
          <w:szCs w:val="21"/>
          <w:highlight w:val="none"/>
          <w14:textFill>
            <w14:solidFill>
              <w14:schemeClr w14:val="tx1"/>
            </w14:solidFill>
          </w14:textFill>
        </w:rPr>
        <w:tab/>
      </w:r>
      <w:r>
        <w:rPr>
          <w:rFonts w:hint="eastAsia" w:ascii="仿宋" w:hAnsi="仿宋" w:eastAsia="仿宋" w:cs="宋体"/>
          <w:bCs/>
          <w:color w:val="000000" w:themeColor="text1"/>
          <w:kern w:val="44"/>
          <w:szCs w:val="21"/>
          <w:highlight w:val="none"/>
          <w14:textFill>
            <w14:solidFill>
              <w14:schemeClr w14:val="tx1"/>
            </w14:solidFill>
          </w14:textFill>
        </w:rPr>
        <w:t>保险金申请</w:t>
      </w:r>
      <w:bookmarkEnd w:id="121"/>
    </w:p>
    <w:p>
      <w:pPr>
        <w:adjustRightInd w:val="0"/>
        <w:snapToGrid w:val="0"/>
        <w:ind w:left="991" w:leftChars="472"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保险金申请人（见释义）</w:t>
      </w:r>
      <w:r>
        <w:rPr>
          <w:rFonts w:hint="eastAsia" w:ascii="仿宋" w:hAnsi="仿宋" w:eastAsia="仿宋"/>
          <w:color w:val="000000" w:themeColor="text1"/>
          <w:szCs w:val="21"/>
          <w:highlight w:val="none"/>
          <w14:textFill>
            <w14:solidFill>
              <w14:schemeClr w14:val="tx1"/>
            </w14:solidFill>
          </w14:textFill>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Pr>
          <w:rFonts w:hint="eastAsia" w:ascii="仿宋" w:hAnsi="仿宋" w:eastAsia="仿宋"/>
          <w:b/>
          <w:color w:val="000000" w:themeColor="text1"/>
          <w:szCs w:val="21"/>
          <w:highlight w:val="none"/>
          <w14:textFill>
            <w14:solidFill>
              <w14:schemeClr w14:val="tx1"/>
            </w14:solidFill>
          </w14:textFill>
        </w:rPr>
        <w:t>保险金申请人未能提供有关材料，导致保险人无法核实该申请的真实性的，保险人对无法核实部分不承担给付保险金的责任。</w:t>
      </w:r>
    </w:p>
    <w:p>
      <w:pPr>
        <w:widowControl w:val="0"/>
        <w:numPr>
          <w:ilvl w:val="0"/>
          <w:numId w:val="12"/>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保险金给付申请书；</w:t>
      </w:r>
    </w:p>
    <w:p>
      <w:pPr>
        <w:widowControl w:val="0"/>
        <w:numPr>
          <w:ilvl w:val="0"/>
          <w:numId w:val="12"/>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保险单；</w:t>
      </w:r>
    </w:p>
    <w:p>
      <w:pPr>
        <w:widowControl w:val="0"/>
        <w:numPr>
          <w:ilvl w:val="0"/>
          <w:numId w:val="12"/>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保险金申请人、被保险人身份证明；</w:t>
      </w:r>
    </w:p>
    <w:p>
      <w:pPr>
        <w:widowControl w:val="0"/>
        <w:numPr>
          <w:ilvl w:val="0"/>
          <w:numId w:val="12"/>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指定医疗机构出具的医疗费用发票/收据、费用明细清单/帐、病历、出院小结、诊断证明及其他医疗</w:t>
      </w:r>
      <w:r>
        <w:rPr>
          <w:rFonts w:ascii="仿宋" w:hAnsi="仿宋" w:eastAsia="仿宋"/>
          <w:color w:val="000000" w:themeColor="text1"/>
          <w:szCs w:val="21"/>
          <w:highlight w:val="none"/>
          <w14:textFill>
            <w14:solidFill>
              <w14:schemeClr w14:val="tx1"/>
            </w14:solidFill>
          </w14:textFill>
        </w:rPr>
        <w:t>记录</w:t>
      </w:r>
      <w:r>
        <w:rPr>
          <w:rFonts w:hint="eastAsia" w:ascii="仿宋" w:hAnsi="仿宋" w:eastAsia="仿宋"/>
          <w:color w:val="000000" w:themeColor="text1"/>
          <w:szCs w:val="21"/>
          <w:highlight w:val="none"/>
          <w14:textFill>
            <w14:solidFill>
              <w14:schemeClr w14:val="tx1"/>
            </w14:solidFill>
          </w14:textFill>
        </w:rPr>
        <w:t>等；</w:t>
      </w:r>
    </w:p>
    <w:p>
      <w:pPr>
        <w:widowControl w:val="0"/>
        <w:numPr>
          <w:ilvl w:val="0"/>
          <w:numId w:val="12"/>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施工单位出具的被保险人的人事证明或聘用合同证明；</w:t>
      </w:r>
    </w:p>
    <w:p>
      <w:pPr>
        <w:widowControl w:val="0"/>
        <w:numPr>
          <w:ilvl w:val="0"/>
          <w:numId w:val="12"/>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保险金申请人</w:t>
      </w:r>
      <w:r>
        <w:rPr>
          <w:rFonts w:ascii="仿宋" w:hAnsi="仿宋" w:eastAsia="仿宋"/>
          <w:color w:val="000000" w:themeColor="text1"/>
          <w:szCs w:val="21"/>
          <w:highlight w:val="none"/>
          <w14:textFill>
            <w14:solidFill>
              <w14:schemeClr w14:val="tx1"/>
            </w14:solidFill>
          </w14:textFill>
        </w:rPr>
        <w:t>所能提供的与确认保险事故的性质、原因、损失程度等有关的其他证明和资料。</w:t>
      </w:r>
    </w:p>
    <w:p>
      <w:pPr>
        <w:pStyle w:val="124"/>
        <w:rPr>
          <w:rFonts w:ascii="仿宋" w:hAnsi="仿宋" w:eastAsia="仿宋" w:cs="宋体"/>
          <w:b w:val="0"/>
          <w:bCs/>
          <w:color w:val="000000" w:themeColor="text1"/>
          <w:kern w:val="44"/>
          <w:szCs w:val="21"/>
          <w:highlight w:val="none"/>
          <w14:textFill>
            <w14:solidFill>
              <w14:schemeClr w14:val="tx1"/>
            </w14:solidFill>
          </w14:textFill>
        </w:rPr>
      </w:pPr>
      <w:bookmarkStart w:id="122" w:name="_Toc135295267"/>
      <w:r>
        <w:rPr>
          <w:rFonts w:hint="eastAsia" w:ascii="仿宋" w:hAnsi="仿宋" w:eastAsia="仿宋" w:cs="宋体"/>
          <w:bCs/>
          <w:color w:val="000000" w:themeColor="text1"/>
          <w:kern w:val="44"/>
          <w:szCs w:val="21"/>
          <w:highlight w:val="none"/>
          <w14:textFill>
            <w14:solidFill>
              <w14:schemeClr w14:val="tx1"/>
            </w14:solidFill>
          </w14:textFill>
        </w:rPr>
        <w:t>4</w:t>
      </w:r>
      <w:r>
        <w:rPr>
          <w:rFonts w:hint="eastAsia" w:ascii="仿宋" w:hAnsi="仿宋" w:eastAsia="仿宋" w:cs="宋体"/>
          <w:bCs/>
          <w:color w:val="000000" w:themeColor="text1"/>
          <w:kern w:val="44"/>
          <w:szCs w:val="21"/>
          <w:highlight w:val="none"/>
          <w14:textFill>
            <w14:solidFill>
              <w14:schemeClr w14:val="tx1"/>
            </w14:solidFill>
          </w14:textFill>
        </w:rPr>
        <w:tab/>
      </w:r>
      <w:r>
        <w:rPr>
          <w:rFonts w:hint="eastAsia" w:ascii="仿宋" w:hAnsi="仿宋" w:eastAsia="仿宋" w:cs="宋体"/>
          <w:bCs/>
          <w:color w:val="000000" w:themeColor="text1"/>
          <w:kern w:val="44"/>
          <w:szCs w:val="21"/>
          <w:highlight w:val="none"/>
          <w14:textFill>
            <w14:solidFill>
              <w14:schemeClr w14:val="tx1"/>
            </w14:solidFill>
          </w14:textFill>
        </w:rPr>
        <w:t>释义</w:t>
      </w:r>
      <w:bookmarkEnd w:id="122"/>
    </w:p>
    <w:p>
      <w:pPr>
        <w:pStyle w:val="124"/>
        <w:rPr>
          <w:rFonts w:ascii="仿宋" w:hAnsi="仿宋" w:eastAsia="仿宋"/>
          <w:color w:val="000000" w:themeColor="text1"/>
          <w:szCs w:val="21"/>
          <w:highlight w:val="none"/>
          <w14:textFill>
            <w14:solidFill>
              <w14:schemeClr w14:val="tx1"/>
            </w14:solidFill>
          </w14:textFill>
        </w:rPr>
      </w:pPr>
      <w:bookmarkStart w:id="123" w:name="_Toc135295268"/>
      <w:r>
        <w:rPr>
          <w:rFonts w:hint="eastAsia" w:ascii="仿宋" w:hAnsi="仿宋" w:eastAsia="仿宋" w:cs="宋体"/>
          <w:bCs/>
          <w:color w:val="000000" w:themeColor="text1"/>
          <w:szCs w:val="21"/>
          <w:highlight w:val="none"/>
          <w14:textFill>
            <w14:solidFill>
              <w14:schemeClr w14:val="tx1"/>
            </w14:solidFill>
          </w14:textFill>
        </w:rPr>
        <w:t>4.1</w:t>
      </w:r>
      <w:r>
        <w:rPr>
          <w:rFonts w:hint="eastAsia"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被保资格</w:t>
      </w:r>
      <w:bookmarkEnd w:id="123"/>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无论本附加</w:t>
      </w:r>
      <w:r>
        <w:rPr>
          <w:rFonts w:ascii="仿宋" w:hAnsi="仿宋" w:eastAsia="仿宋"/>
          <w:color w:val="000000" w:themeColor="text1"/>
          <w:szCs w:val="21"/>
          <w:highlight w:val="none"/>
          <w14:textFill>
            <w14:solidFill>
              <w14:schemeClr w14:val="tx1"/>
            </w14:solidFill>
          </w14:textFill>
        </w:rPr>
        <w:t>险</w:t>
      </w:r>
      <w:r>
        <w:rPr>
          <w:rFonts w:hint="eastAsia" w:ascii="仿宋" w:hAnsi="仿宋" w:eastAsia="仿宋"/>
          <w:color w:val="000000" w:themeColor="text1"/>
          <w:szCs w:val="21"/>
          <w:highlight w:val="none"/>
          <w14:textFill>
            <w14:solidFill>
              <w14:schemeClr w14:val="tx1"/>
            </w14:solidFill>
          </w14:textFill>
        </w:rPr>
        <w:t>合同为首次投保、续保还是非续保的，被保险人获得被保资格的日期均以以下两者中较晚的日期为准：（1）本附加险合同的保险期间起始日；（2）本附加险合同项下增加该被保险人批单所载生效日，有多张批单增加该被保险人的，以最晚批单所载生效日为准。</w:t>
      </w:r>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被保险人因非保险事故身故的，</w:t>
      </w:r>
      <w:r>
        <w:rPr>
          <w:rFonts w:hint="eastAsia" w:ascii="仿宋" w:hAnsi="仿宋" w:eastAsia="仿宋"/>
          <w:b/>
          <w:color w:val="000000" w:themeColor="text1"/>
          <w:szCs w:val="21"/>
          <w:highlight w:val="none"/>
          <w14:textFill>
            <w14:solidFill>
              <w14:schemeClr w14:val="tx1"/>
            </w14:solidFill>
          </w14:textFill>
        </w:rPr>
        <w:t>则自其身故之日起该被保险人的被保资格丧失，保险人对该被保险人所承担的保险责任随即终止</w:t>
      </w:r>
      <w:r>
        <w:rPr>
          <w:rFonts w:hint="eastAsia" w:ascii="仿宋" w:hAnsi="仿宋" w:eastAsia="仿宋"/>
          <w:color w:val="000000" w:themeColor="text1"/>
          <w:szCs w:val="21"/>
          <w:highlight w:val="none"/>
          <w14:textFill>
            <w14:solidFill>
              <w14:schemeClr w14:val="tx1"/>
            </w14:solidFill>
          </w14:textFill>
        </w:rPr>
        <w:t>。</w:t>
      </w:r>
    </w:p>
    <w:p>
      <w:pPr>
        <w:adjustRightInd w:val="0"/>
        <w:snapToGrid w:val="0"/>
        <w:ind w:left="945" w:leftChars="450" w:firstLine="420"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本</w:t>
      </w:r>
      <w:r>
        <w:rPr>
          <w:rFonts w:hint="eastAsia" w:ascii="仿宋" w:hAnsi="仿宋" w:eastAsia="仿宋"/>
          <w:color w:val="000000" w:themeColor="text1"/>
          <w:szCs w:val="21"/>
          <w:highlight w:val="none"/>
          <w14:textFill>
            <w14:solidFill>
              <w14:schemeClr w14:val="tx1"/>
            </w14:solidFill>
          </w14:textFill>
        </w:rPr>
        <w:t>附加</w:t>
      </w:r>
      <w:r>
        <w:rPr>
          <w:rFonts w:ascii="仿宋" w:hAnsi="仿宋" w:eastAsia="仿宋"/>
          <w:color w:val="000000" w:themeColor="text1"/>
          <w:szCs w:val="21"/>
          <w:highlight w:val="none"/>
          <w14:textFill>
            <w14:solidFill>
              <w14:schemeClr w14:val="tx1"/>
            </w14:solidFill>
          </w14:textFill>
        </w:rPr>
        <w:t>险</w:t>
      </w:r>
      <w:r>
        <w:rPr>
          <w:rFonts w:hint="eastAsia" w:ascii="仿宋" w:hAnsi="仿宋" w:eastAsia="仿宋"/>
          <w:color w:val="000000" w:themeColor="text1"/>
          <w:szCs w:val="24"/>
          <w:highlight w:val="none"/>
          <w14:textFill>
            <w14:solidFill>
              <w14:schemeClr w14:val="tx1"/>
            </w14:solidFill>
          </w14:textFill>
        </w:rPr>
        <w:t>合同保险期间终止，</w:t>
      </w:r>
      <w:r>
        <w:rPr>
          <w:rFonts w:hint="eastAsia" w:ascii="仿宋" w:hAnsi="仿宋" w:eastAsia="仿宋"/>
          <w:b/>
          <w:bCs/>
          <w:color w:val="000000" w:themeColor="text1"/>
          <w:szCs w:val="24"/>
          <w:highlight w:val="none"/>
          <w14:textFill>
            <w14:solidFill>
              <w14:schemeClr w14:val="tx1"/>
            </w14:solidFill>
          </w14:textFill>
        </w:rPr>
        <w:t>则被保险人的被保资格终止，保险人对被保险人所承担的保险责任随即终止。</w:t>
      </w:r>
    </w:p>
    <w:p>
      <w:pPr>
        <w:adjustRightInd w:val="0"/>
        <w:snapToGrid w:val="0"/>
        <w:ind w:left="945" w:leftChars="450" w:firstLine="420" w:firstLineChars="200"/>
        <w:rPr>
          <w:rFonts w:ascii="仿宋" w:hAnsi="仿宋" w:eastAsia="仿宋"/>
          <w:b/>
          <w:bCs/>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本</w:t>
      </w:r>
      <w:r>
        <w:rPr>
          <w:rFonts w:hint="eastAsia" w:ascii="仿宋" w:hAnsi="仿宋" w:eastAsia="仿宋"/>
          <w:color w:val="000000" w:themeColor="text1"/>
          <w:szCs w:val="21"/>
          <w:highlight w:val="none"/>
          <w14:textFill>
            <w14:solidFill>
              <w14:schemeClr w14:val="tx1"/>
            </w14:solidFill>
          </w14:textFill>
        </w:rPr>
        <w:t>附加</w:t>
      </w:r>
      <w:r>
        <w:rPr>
          <w:rFonts w:ascii="仿宋" w:hAnsi="仿宋" w:eastAsia="仿宋"/>
          <w:color w:val="000000" w:themeColor="text1"/>
          <w:szCs w:val="21"/>
          <w:highlight w:val="none"/>
          <w14:textFill>
            <w14:solidFill>
              <w14:schemeClr w14:val="tx1"/>
            </w14:solidFill>
          </w14:textFill>
        </w:rPr>
        <w:t>险</w:t>
      </w:r>
      <w:r>
        <w:rPr>
          <w:rFonts w:hint="eastAsia" w:ascii="仿宋" w:hAnsi="仿宋" w:eastAsia="仿宋"/>
          <w:color w:val="000000" w:themeColor="text1"/>
          <w:szCs w:val="24"/>
          <w:highlight w:val="none"/>
          <w14:textFill>
            <w14:solidFill>
              <w14:schemeClr w14:val="tx1"/>
            </w14:solidFill>
          </w14:textFill>
        </w:rPr>
        <w:t>合同解除，</w:t>
      </w:r>
      <w:r>
        <w:rPr>
          <w:rFonts w:hint="eastAsia" w:ascii="仿宋" w:hAnsi="仿宋" w:eastAsia="仿宋"/>
          <w:b/>
          <w:bCs/>
          <w:color w:val="000000" w:themeColor="text1"/>
          <w:szCs w:val="24"/>
          <w:highlight w:val="none"/>
          <w14:textFill>
            <w14:solidFill>
              <w14:schemeClr w14:val="tx1"/>
            </w14:solidFill>
          </w14:textFill>
        </w:rPr>
        <w:t>则自解除之日起被保险人的被保资格终止，保险人对被保险人所承担的保险责任随即终止。</w:t>
      </w:r>
    </w:p>
    <w:p>
      <w:pPr>
        <w:pStyle w:val="124"/>
        <w:rPr>
          <w:rFonts w:ascii="仿宋" w:hAnsi="仿宋" w:eastAsia="仿宋" w:cs="宋体"/>
          <w:b w:val="0"/>
          <w:bCs/>
          <w:color w:val="000000" w:themeColor="text1"/>
          <w:szCs w:val="21"/>
          <w:highlight w:val="none"/>
          <w14:textFill>
            <w14:solidFill>
              <w14:schemeClr w14:val="tx1"/>
            </w14:solidFill>
          </w14:textFill>
        </w:rPr>
      </w:pPr>
      <w:r>
        <w:rPr>
          <w:highlight w:val="none"/>
        </w:rPr>
        <w:fldChar w:fldCharType="begin"/>
      </w:r>
      <w:r>
        <w:rPr>
          <w:highlight w:val="none"/>
        </w:rPr>
        <w:instrText xml:space="preserve"> HYPERLINK \l "_2.1_保险责任" </w:instrText>
      </w:r>
      <w:r>
        <w:rPr>
          <w:highlight w:val="none"/>
        </w:rPr>
        <w:fldChar w:fldCharType="separate"/>
      </w:r>
      <w:bookmarkStart w:id="124" w:name="_Toc135295269"/>
      <w:r>
        <w:rPr>
          <w:rFonts w:ascii="仿宋" w:hAnsi="仿宋" w:eastAsia="仿宋" w:cs="宋体"/>
          <w:bCs/>
          <w:color w:val="000000" w:themeColor="text1"/>
          <w:szCs w:val="21"/>
          <w:highlight w:val="none"/>
          <w14:textFill>
            <w14:solidFill>
              <w14:schemeClr w14:val="tx1"/>
            </w14:solidFill>
          </w14:textFill>
        </w:rPr>
        <w:t>4.</w:t>
      </w:r>
      <w:r>
        <w:rPr>
          <w:rFonts w:hint="eastAsia" w:ascii="仿宋" w:hAnsi="仿宋" w:eastAsia="仿宋" w:cs="宋体"/>
          <w:bCs/>
          <w:color w:val="000000" w:themeColor="text1"/>
          <w:szCs w:val="21"/>
          <w:highlight w:val="none"/>
          <w14:textFill>
            <w14:solidFill>
              <w14:schemeClr w14:val="tx1"/>
            </w14:solidFill>
          </w14:textFill>
        </w:rPr>
        <w:t>2</w:t>
      </w:r>
      <w:r>
        <w:rPr>
          <w:rFonts w:ascii="仿宋" w:hAnsi="仿宋" w:eastAsia="仿宋" w:cs="宋体"/>
          <w:bCs/>
          <w:color w:val="000000" w:themeColor="text1"/>
          <w:szCs w:val="21"/>
          <w:highlight w:val="none"/>
          <w14:textFill>
            <w14:solidFill>
              <w14:schemeClr w14:val="tx1"/>
            </w14:solidFill>
          </w14:textFill>
        </w:rPr>
        <w:tab/>
      </w:r>
      <w:r>
        <w:rPr>
          <w:rFonts w:ascii="仿宋" w:hAnsi="仿宋" w:eastAsia="仿宋" w:cs="宋体"/>
          <w:bCs/>
          <w:color w:val="000000" w:themeColor="text1"/>
          <w:szCs w:val="21"/>
          <w:highlight w:val="none"/>
          <w14:textFill>
            <w14:solidFill>
              <w14:schemeClr w14:val="tx1"/>
            </w14:solidFill>
          </w14:textFill>
        </w:rPr>
        <w:fldChar w:fldCharType="end"/>
      </w:r>
      <w:r>
        <w:rPr>
          <w:rFonts w:hint="eastAsia" w:ascii="仿宋" w:hAnsi="仿宋" w:eastAsia="仿宋" w:cs="宋体"/>
          <w:bCs/>
          <w:color w:val="000000" w:themeColor="text1"/>
          <w:szCs w:val="21"/>
          <w:highlight w:val="none"/>
          <w14:textFill>
            <w14:solidFill>
              <w14:schemeClr w14:val="tx1"/>
            </w14:solidFill>
          </w14:textFill>
        </w:rPr>
        <w:t>意外</w:t>
      </w:r>
      <w:r>
        <w:rPr>
          <w:rFonts w:ascii="仿宋" w:hAnsi="仿宋" w:eastAsia="仿宋" w:cs="宋体"/>
          <w:bCs/>
          <w:color w:val="000000" w:themeColor="text1"/>
          <w:szCs w:val="21"/>
          <w:highlight w:val="none"/>
          <w14:textFill>
            <w14:solidFill>
              <w14:schemeClr w14:val="tx1"/>
            </w14:solidFill>
          </w14:textFill>
        </w:rPr>
        <w:t>伤害</w:t>
      </w:r>
      <w:bookmarkEnd w:id="124"/>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指以外来的、突发的、非本意的、非疾病的客观事件为直接且单独的原因致使身体受到的伤害。</w:t>
      </w:r>
      <w:r>
        <w:rPr>
          <w:rFonts w:hint="eastAsia" w:ascii="仿宋" w:hAnsi="仿宋" w:eastAsia="仿宋"/>
          <w:b/>
          <w:color w:val="000000" w:themeColor="text1"/>
          <w:szCs w:val="21"/>
          <w:highlight w:val="none"/>
          <w14:textFill>
            <w14:solidFill>
              <w14:schemeClr w14:val="tx1"/>
            </w14:solidFill>
          </w14:textFill>
        </w:rPr>
        <w:t>以下情形属于疾病范畴，非本条款所指意外伤害：</w:t>
      </w:r>
    </w:p>
    <w:p>
      <w:pPr>
        <w:widowControl w:val="0"/>
        <w:numPr>
          <w:ilvl w:val="0"/>
          <w:numId w:val="13"/>
        </w:numPr>
        <w:adjustRightInd w:val="0"/>
        <w:snapToGrid w:val="0"/>
        <w:ind w:left="2045" w:leftChars="6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猝死；</w:t>
      </w:r>
    </w:p>
    <w:p>
      <w:pPr>
        <w:widowControl w:val="0"/>
        <w:numPr>
          <w:ilvl w:val="0"/>
          <w:numId w:val="13"/>
        </w:numPr>
        <w:adjustRightInd w:val="0"/>
        <w:snapToGrid w:val="0"/>
        <w:ind w:left="2045" w:leftChars="6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过敏及由过敏引发的变态反应性疾病；</w:t>
      </w:r>
    </w:p>
    <w:p>
      <w:pPr>
        <w:widowControl w:val="0"/>
        <w:numPr>
          <w:ilvl w:val="0"/>
          <w:numId w:val="13"/>
        </w:numPr>
        <w:adjustRightInd w:val="0"/>
        <w:snapToGrid w:val="0"/>
        <w:ind w:left="2045" w:leftChars="6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高原反应；</w:t>
      </w:r>
    </w:p>
    <w:p>
      <w:pPr>
        <w:widowControl w:val="0"/>
        <w:numPr>
          <w:ilvl w:val="0"/>
          <w:numId w:val="13"/>
        </w:numPr>
        <w:adjustRightInd w:val="0"/>
        <w:snapToGrid w:val="0"/>
        <w:ind w:left="2045" w:leftChars="6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中暑；</w:t>
      </w:r>
    </w:p>
    <w:p>
      <w:pPr>
        <w:widowControl w:val="0"/>
        <w:numPr>
          <w:ilvl w:val="0"/>
          <w:numId w:val="13"/>
        </w:numPr>
        <w:adjustRightInd w:val="0"/>
        <w:snapToGrid w:val="0"/>
        <w:ind w:left="2045" w:leftChars="6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细菌、病毒或其他病原体导致的感染性疾病。</w:t>
      </w:r>
    </w:p>
    <w:p>
      <w:pPr>
        <w:pStyle w:val="124"/>
        <w:rPr>
          <w:rFonts w:ascii="仿宋" w:hAnsi="仿宋" w:eastAsia="仿宋" w:cs="宋体"/>
          <w:b w:val="0"/>
          <w:bCs/>
          <w:color w:val="000000" w:themeColor="text1"/>
          <w:szCs w:val="21"/>
          <w:highlight w:val="none"/>
          <w14:textFill>
            <w14:solidFill>
              <w14:schemeClr w14:val="tx1"/>
            </w14:solidFill>
          </w14:textFill>
        </w:rPr>
      </w:pPr>
      <w:r>
        <w:rPr>
          <w:highlight w:val="none"/>
        </w:rPr>
        <w:fldChar w:fldCharType="begin"/>
      </w:r>
      <w:r>
        <w:rPr>
          <w:highlight w:val="none"/>
        </w:rPr>
        <w:instrText xml:space="preserve"> HYPERLINK \l "_2.1_保险责任" </w:instrText>
      </w:r>
      <w:r>
        <w:rPr>
          <w:highlight w:val="none"/>
        </w:rPr>
        <w:fldChar w:fldCharType="separate"/>
      </w:r>
      <w:bookmarkStart w:id="125" w:name="_Toc135295270"/>
      <w:r>
        <w:rPr>
          <w:rFonts w:ascii="仿宋" w:hAnsi="仿宋" w:eastAsia="仿宋" w:cs="宋体"/>
          <w:bCs/>
          <w:color w:val="000000" w:themeColor="text1"/>
          <w:szCs w:val="21"/>
          <w:highlight w:val="none"/>
          <w14:textFill>
            <w14:solidFill>
              <w14:schemeClr w14:val="tx1"/>
            </w14:solidFill>
          </w14:textFill>
        </w:rPr>
        <w:t>4.3</w:t>
      </w:r>
      <w:r>
        <w:rPr>
          <w:rFonts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指定医疗机构</w:t>
      </w:r>
      <w:bookmarkEnd w:id="125"/>
      <w:r>
        <w:rPr>
          <w:rFonts w:hint="eastAsia" w:ascii="仿宋" w:hAnsi="仿宋" w:eastAsia="仿宋" w:cs="宋体"/>
          <w:bCs/>
          <w:color w:val="000000" w:themeColor="text1"/>
          <w:szCs w:val="21"/>
          <w:highlight w:val="none"/>
          <w14:textFill>
            <w14:solidFill>
              <w14:schemeClr w14:val="tx1"/>
            </w14:solidFill>
          </w14:textFill>
        </w:rPr>
        <w:fldChar w:fldCharType="end"/>
      </w:r>
    </w:p>
    <w:p>
      <w:pPr>
        <w:adjustRightInd w:val="0"/>
        <w:snapToGrid w:val="0"/>
        <w:ind w:left="991" w:leftChars="472"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除另有约定外</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指定</w:t>
      </w:r>
      <w:r>
        <w:rPr>
          <w:rFonts w:ascii="仿宋" w:hAnsi="仿宋" w:eastAsia="仿宋"/>
          <w:color w:val="000000" w:themeColor="text1"/>
          <w:szCs w:val="21"/>
          <w:highlight w:val="none"/>
          <w14:textFill>
            <w14:solidFill>
              <w14:schemeClr w14:val="tx1"/>
            </w14:solidFill>
          </w14:textFill>
        </w:rPr>
        <w:t>医疗机构指</w:t>
      </w:r>
      <w:r>
        <w:rPr>
          <w:rFonts w:hint="eastAsia" w:ascii="仿宋" w:hAnsi="仿宋" w:eastAsia="仿宋"/>
          <w:color w:val="000000" w:themeColor="text1"/>
          <w:szCs w:val="21"/>
          <w:highlight w:val="none"/>
          <w14:textFill>
            <w14:solidFill>
              <w14:schemeClr w14:val="tx1"/>
            </w14:solidFill>
          </w14:textFill>
        </w:rPr>
        <w:t>中华人民共和国境内</w:t>
      </w:r>
      <w:r>
        <w:rPr>
          <w:rFonts w:hint="eastAsia" w:ascii="仿宋" w:hAnsi="仿宋" w:eastAsia="仿宋"/>
          <w:b/>
          <w:color w:val="000000" w:themeColor="text1"/>
          <w:szCs w:val="21"/>
          <w:highlight w:val="none"/>
          <w14:textFill>
            <w14:solidFill>
              <w14:schemeClr w14:val="tx1"/>
            </w14:solidFill>
          </w14:textFill>
        </w:rPr>
        <w:t>（不包括港、澳、台地区）</w:t>
      </w:r>
      <w:r>
        <w:rPr>
          <w:rFonts w:hint="eastAsia" w:ascii="仿宋" w:hAnsi="仿宋" w:eastAsia="仿宋"/>
          <w:color w:val="000000" w:themeColor="text1"/>
          <w:szCs w:val="21"/>
          <w:highlight w:val="none"/>
          <w14:textFill>
            <w14:solidFill>
              <w14:schemeClr w14:val="tx1"/>
            </w14:solidFill>
          </w14:textFill>
        </w:rPr>
        <w:t>二级（</w:t>
      </w:r>
      <w:r>
        <w:rPr>
          <w:rFonts w:ascii="仿宋" w:hAnsi="仿宋" w:eastAsia="仿宋"/>
          <w:color w:val="000000" w:themeColor="text1"/>
          <w:szCs w:val="21"/>
          <w:highlight w:val="none"/>
          <w14:textFill>
            <w14:solidFill>
              <w14:schemeClr w14:val="tx1"/>
            </w14:solidFill>
          </w14:textFill>
        </w:rPr>
        <w:t>含）及</w:t>
      </w:r>
      <w:r>
        <w:rPr>
          <w:rFonts w:hint="eastAsia" w:ascii="仿宋" w:hAnsi="仿宋" w:eastAsia="仿宋"/>
          <w:color w:val="000000" w:themeColor="text1"/>
          <w:szCs w:val="21"/>
          <w:highlight w:val="none"/>
          <w14:textFill>
            <w14:solidFill>
              <w14:schemeClr w14:val="tx1"/>
            </w14:solidFill>
          </w14:textFill>
        </w:rPr>
        <w:t>以上医院或保险人认可的医疗机构，</w:t>
      </w:r>
      <w:r>
        <w:rPr>
          <w:rFonts w:ascii="仿宋" w:hAnsi="仿宋" w:eastAsia="仿宋"/>
          <w:color w:val="000000" w:themeColor="text1"/>
          <w:szCs w:val="21"/>
          <w:highlight w:val="none"/>
          <w14:textFill>
            <w14:solidFill>
              <w14:schemeClr w14:val="tx1"/>
            </w14:solidFill>
          </w14:textFill>
        </w:rPr>
        <w:t>且</w:t>
      </w:r>
      <w:r>
        <w:rPr>
          <w:rFonts w:hint="eastAsia" w:ascii="仿宋" w:hAnsi="仿宋" w:eastAsia="仿宋"/>
          <w:color w:val="000000" w:themeColor="text1"/>
          <w:szCs w:val="21"/>
          <w:highlight w:val="none"/>
          <w14:textFill>
            <w14:solidFill>
              <w14:schemeClr w14:val="tx1"/>
            </w14:solidFill>
          </w14:textFill>
        </w:rPr>
        <w:t>应符合下列所有条件：</w:t>
      </w:r>
    </w:p>
    <w:p>
      <w:pPr>
        <w:widowControl w:val="0"/>
        <w:numPr>
          <w:ilvl w:val="0"/>
          <w:numId w:val="14"/>
        </w:numPr>
        <w:adjustRightInd w:val="0"/>
        <w:snapToGrid w:val="0"/>
        <w:ind w:left="2045" w:leftChars="6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拥有合法经营执照；</w:t>
      </w:r>
    </w:p>
    <w:p>
      <w:pPr>
        <w:widowControl w:val="0"/>
        <w:numPr>
          <w:ilvl w:val="0"/>
          <w:numId w:val="14"/>
        </w:numPr>
        <w:adjustRightInd w:val="0"/>
        <w:snapToGrid w:val="0"/>
        <w:ind w:left="2045" w:leftChars="6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设立的主要目的为向受伤者和患病者提供留院治疗和护理服务；</w:t>
      </w:r>
    </w:p>
    <w:p>
      <w:pPr>
        <w:widowControl w:val="0"/>
        <w:numPr>
          <w:ilvl w:val="0"/>
          <w:numId w:val="14"/>
        </w:numPr>
        <w:adjustRightInd w:val="0"/>
        <w:snapToGrid w:val="0"/>
        <w:ind w:left="2045" w:leftChars="6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有合格的医生和护士提供全日二十四小时的医疗和护理服务；</w:t>
      </w:r>
    </w:p>
    <w:p>
      <w:pPr>
        <w:widowControl w:val="0"/>
        <w:numPr>
          <w:ilvl w:val="0"/>
          <w:numId w:val="14"/>
        </w:numPr>
        <w:adjustRightInd w:val="0"/>
        <w:snapToGrid w:val="0"/>
        <w:ind w:left="2045" w:leftChars="650" w:hanging="680"/>
        <w:textAlignment w:val="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非主要作为康复医院、诊所、护理、疗养、戒酒、戒毒或类似的医疗机构。</w:t>
      </w:r>
    </w:p>
    <w:p>
      <w:pPr>
        <w:adjustRightInd w:val="0"/>
        <w:snapToGrid w:val="0"/>
        <w:ind w:left="991" w:leftChars="472"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投保人和保险人双方还可以约定指定医疗机构的条件、范围等</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并在保险单中载明。</w:t>
      </w:r>
    </w:p>
    <w:p>
      <w:pPr>
        <w:pStyle w:val="124"/>
        <w:rPr>
          <w:rFonts w:ascii="仿宋" w:hAnsi="仿宋" w:eastAsia="仿宋" w:cs="宋体"/>
          <w:b w:val="0"/>
          <w:bCs/>
          <w:color w:val="000000" w:themeColor="text1"/>
          <w:szCs w:val="21"/>
          <w:highlight w:val="none"/>
          <w14:textFill>
            <w14:solidFill>
              <w14:schemeClr w14:val="tx1"/>
            </w14:solidFill>
          </w14:textFill>
        </w:rPr>
      </w:pPr>
      <w:r>
        <w:rPr>
          <w:highlight w:val="none"/>
        </w:rPr>
        <w:fldChar w:fldCharType="begin"/>
      </w:r>
      <w:r>
        <w:rPr>
          <w:highlight w:val="none"/>
        </w:rPr>
        <w:instrText xml:space="preserve"> HYPERLINK \l "_2.1_保险责任" </w:instrText>
      </w:r>
      <w:r>
        <w:rPr>
          <w:highlight w:val="none"/>
        </w:rPr>
        <w:fldChar w:fldCharType="separate"/>
      </w:r>
      <w:bookmarkStart w:id="126" w:name="_Toc135295271"/>
      <w:r>
        <w:rPr>
          <w:rFonts w:hint="eastAsia" w:ascii="仿宋" w:hAnsi="仿宋" w:eastAsia="仿宋" w:cs="宋体"/>
          <w:bCs/>
          <w:color w:val="000000" w:themeColor="text1"/>
          <w:szCs w:val="21"/>
          <w:highlight w:val="none"/>
          <w14:textFill>
            <w14:solidFill>
              <w14:schemeClr w14:val="tx1"/>
            </w14:solidFill>
          </w14:textFill>
        </w:rPr>
        <w:t>4.</w:t>
      </w:r>
      <w:r>
        <w:rPr>
          <w:rFonts w:ascii="仿宋" w:hAnsi="仿宋" w:eastAsia="仿宋" w:cs="宋体"/>
          <w:bCs/>
          <w:color w:val="000000" w:themeColor="text1"/>
          <w:szCs w:val="21"/>
          <w:highlight w:val="none"/>
          <w14:textFill>
            <w14:solidFill>
              <w14:schemeClr w14:val="tx1"/>
            </w14:solidFill>
          </w14:textFill>
        </w:rPr>
        <w:t>4</w:t>
      </w:r>
      <w:r>
        <w:rPr>
          <w:rFonts w:hint="eastAsia"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住院</w:t>
      </w:r>
      <w:bookmarkEnd w:id="126"/>
      <w:r>
        <w:rPr>
          <w:rFonts w:hint="eastAsia" w:ascii="仿宋" w:hAnsi="仿宋" w:eastAsia="仿宋" w:cs="宋体"/>
          <w:bCs/>
          <w:color w:val="000000" w:themeColor="text1"/>
          <w:szCs w:val="21"/>
          <w:highlight w:val="none"/>
          <w14:textFill>
            <w14:solidFill>
              <w14:schemeClr w14:val="tx1"/>
            </w14:solidFill>
          </w14:textFill>
        </w:rPr>
        <w:fldChar w:fldCharType="end"/>
      </w:r>
    </w:p>
    <w:p>
      <w:pPr>
        <w:adjustRightInd w:val="0"/>
        <w:snapToGrid w:val="0"/>
        <w:ind w:left="991" w:leftChars="472" w:firstLine="426" w:firstLineChars="203"/>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是指被保险人确因临床需要、经医生诊断必须留院治疗，正式办理入院及出院手续，并确实入住医疗机构正式病房接受治疗的行为过程；</w:t>
      </w:r>
      <w:r>
        <w:rPr>
          <w:rFonts w:hint="eastAsia" w:ascii="仿宋" w:hAnsi="仿宋" w:eastAsia="仿宋"/>
          <w:b/>
          <w:color w:val="000000" w:themeColor="text1"/>
          <w:szCs w:val="21"/>
          <w:highlight w:val="none"/>
          <w14:textFill>
            <w14:solidFill>
              <w14:schemeClr w14:val="tx1"/>
            </w14:solidFill>
          </w14:textFill>
        </w:rPr>
        <w:t>被保险人必须连续留院2</w:t>
      </w:r>
      <w:r>
        <w:rPr>
          <w:rFonts w:ascii="仿宋" w:hAnsi="仿宋" w:eastAsia="仿宋"/>
          <w:b/>
          <w:color w:val="000000" w:themeColor="text1"/>
          <w:szCs w:val="21"/>
          <w:highlight w:val="none"/>
          <w14:textFill>
            <w14:solidFill>
              <w14:schemeClr w14:val="tx1"/>
            </w14:solidFill>
          </w14:textFill>
        </w:rPr>
        <w:t>4</w:t>
      </w:r>
      <w:r>
        <w:rPr>
          <w:rFonts w:hint="eastAsia" w:ascii="仿宋" w:hAnsi="仿宋" w:eastAsia="仿宋"/>
          <w:b/>
          <w:color w:val="000000" w:themeColor="text1"/>
          <w:szCs w:val="21"/>
          <w:highlight w:val="none"/>
          <w14:textFill>
            <w14:solidFill>
              <w14:schemeClr w14:val="tx1"/>
            </w14:solidFill>
          </w14:textFill>
        </w:rPr>
        <w:t>小时以上且由医疗机构收取病房或床位费用，但住院并不包括门诊观察室、急诊观察室、其他非正式病房、联合病房或挂床住院。</w:t>
      </w:r>
    </w:p>
    <w:p>
      <w:pPr>
        <w:pStyle w:val="124"/>
        <w:rPr>
          <w:rFonts w:ascii="仿宋" w:hAnsi="仿宋" w:eastAsia="仿宋" w:cs="宋体"/>
          <w:b w:val="0"/>
          <w:bCs/>
          <w:color w:val="000000" w:themeColor="text1"/>
          <w:szCs w:val="21"/>
          <w:highlight w:val="none"/>
          <w14:textFill>
            <w14:solidFill>
              <w14:schemeClr w14:val="tx1"/>
            </w14:solidFill>
          </w14:textFill>
        </w:rPr>
      </w:pPr>
      <w:bookmarkStart w:id="127" w:name="_Toc135295272"/>
      <w:r>
        <w:rPr>
          <w:rFonts w:ascii="仿宋" w:hAnsi="仿宋" w:eastAsia="仿宋" w:cs="宋体"/>
          <w:bCs/>
          <w:color w:val="000000" w:themeColor="text1"/>
          <w:szCs w:val="21"/>
          <w:highlight w:val="none"/>
          <w14:textFill>
            <w14:solidFill>
              <w14:schemeClr w14:val="tx1"/>
            </w14:solidFill>
          </w14:textFill>
        </w:rPr>
        <w:t>4.5</w:t>
      </w:r>
      <w:r>
        <w:rPr>
          <w:rFonts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实际住院日数</w:t>
      </w:r>
      <w:bookmarkEnd w:id="127"/>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是指被保险人在医疗机构住院部病房内实际的住院治疗日数，住院</w:t>
      </w:r>
      <w:r>
        <w:rPr>
          <w:rFonts w:hint="eastAsia" w:ascii="仿宋" w:hAnsi="仿宋" w:eastAsia="仿宋"/>
          <w:bCs/>
          <w:color w:val="000000" w:themeColor="text1"/>
          <w:szCs w:val="24"/>
          <w:highlight w:val="none"/>
          <w14:textFill>
            <w14:solidFill>
              <w14:schemeClr w14:val="tx1"/>
            </w14:solidFill>
          </w14:textFill>
        </w:rPr>
        <w:t>满二十四小时为一日。</w:t>
      </w:r>
    </w:p>
    <w:p>
      <w:pPr>
        <w:pStyle w:val="124"/>
        <w:rPr>
          <w:rFonts w:ascii="仿宋" w:hAnsi="仿宋" w:eastAsia="仿宋" w:cs="宋体"/>
          <w:b w:val="0"/>
          <w:bCs/>
          <w:color w:val="000000" w:themeColor="text1"/>
          <w:szCs w:val="21"/>
          <w:highlight w:val="none"/>
          <w14:textFill>
            <w14:solidFill>
              <w14:schemeClr w14:val="tx1"/>
            </w14:solidFill>
          </w14:textFill>
        </w:rPr>
      </w:pPr>
      <w:r>
        <w:rPr>
          <w:rFonts w:ascii="仿宋" w:hAnsi="仿宋" w:eastAsia="仿宋" w:cs="宋体"/>
          <w:bCs/>
          <w:color w:val="000000" w:themeColor="text1"/>
          <w:szCs w:val="21"/>
          <w:highlight w:val="none"/>
          <w14:textFill>
            <w14:solidFill>
              <w14:schemeClr w14:val="tx1"/>
            </w14:solidFill>
          </w14:textFill>
        </w:rPr>
        <w:fldChar w:fldCharType="begin"/>
      </w:r>
      <w:r>
        <w:rPr>
          <w:rFonts w:ascii="仿宋" w:hAnsi="仿宋" w:eastAsia="仿宋" w:cs="宋体"/>
          <w:bCs/>
          <w:color w:val="000000" w:themeColor="text1"/>
          <w:szCs w:val="21"/>
          <w:highlight w:val="none"/>
          <w14:textFill>
            <w14:solidFill>
              <w14:schemeClr w14:val="tx1"/>
            </w14:solidFill>
          </w14:textFill>
        </w:rPr>
        <w:instrText xml:space="preserve">HYPERLINK  \l "_2.2.2_被保险人不符合入院标准、挂床住院或住院病人应当出院而拒不出"</w:instrText>
      </w:r>
      <w:r>
        <w:rPr>
          <w:rFonts w:ascii="仿宋" w:hAnsi="仿宋" w:eastAsia="仿宋" w:cs="宋体"/>
          <w:bCs/>
          <w:color w:val="000000" w:themeColor="text1"/>
          <w:szCs w:val="21"/>
          <w:highlight w:val="none"/>
          <w14:textFill>
            <w14:solidFill>
              <w14:schemeClr w14:val="tx1"/>
            </w14:solidFill>
          </w14:textFill>
        </w:rPr>
        <w:fldChar w:fldCharType="separate"/>
      </w:r>
      <w:bookmarkStart w:id="128" w:name="_Toc135295273"/>
      <w:r>
        <w:rPr>
          <w:rFonts w:ascii="仿宋" w:hAnsi="仿宋" w:eastAsia="仿宋" w:cs="宋体"/>
          <w:bCs/>
          <w:color w:val="000000" w:themeColor="text1"/>
          <w:szCs w:val="21"/>
          <w:highlight w:val="none"/>
          <w14:textFill>
            <w14:solidFill>
              <w14:schemeClr w14:val="tx1"/>
            </w14:solidFill>
          </w14:textFill>
        </w:rPr>
        <w:t>4.6</w:t>
      </w:r>
      <w:r>
        <w:rPr>
          <w:rFonts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医疗事故</w:t>
      </w:r>
      <w:bookmarkEnd w:id="128"/>
    </w:p>
    <w:p>
      <w:pPr>
        <w:ind w:left="945" w:leftChars="450" w:firstLine="420" w:firstLineChars="200"/>
        <w:jc w:val="left"/>
        <w:rPr>
          <w:rFonts w:ascii="仿宋" w:hAnsi="仿宋" w:eastAsia="仿宋" w:cs="Arial"/>
          <w:color w:val="000000" w:themeColor="text1"/>
          <w:szCs w:val="21"/>
          <w:highlight w:val="none"/>
          <w14:textFill>
            <w14:solidFill>
              <w14:schemeClr w14:val="tx1"/>
            </w14:solidFill>
          </w14:textFill>
        </w:rPr>
      </w:pPr>
      <w:r>
        <w:rPr>
          <w:rFonts w:ascii="仿宋" w:hAnsi="仿宋" w:eastAsia="仿宋" w:cs="宋体"/>
          <w:color w:val="000000" w:themeColor="text1"/>
          <w:szCs w:val="24"/>
          <w:highlight w:val="none"/>
          <w14:textFill>
            <w14:solidFill>
              <w14:schemeClr w14:val="tx1"/>
            </w14:solidFill>
          </w14:textFill>
        </w:rPr>
        <w:fldChar w:fldCharType="end"/>
      </w:r>
      <w:r>
        <w:rPr>
          <w:rFonts w:ascii="仿宋" w:hAnsi="仿宋" w:eastAsia="仿宋" w:cs="Arial"/>
          <w:color w:val="000000" w:themeColor="text1"/>
          <w:szCs w:val="21"/>
          <w:highlight w:val="none"/>
          <w14:textFill>
            <w14:solidFill>
              <w14:schemeClr w14:val="tx1"/>
            </w14:solidFill>
          </w14:textFill>
        </w:rPr>
        <w:t>指医疗机构及其医务人员在医疗活动中，违反医疗卫生管理法律、行政法规、部门规章和诊疗护理规范及常规，过失造成患者人身损害的事故。</w:t>
      </w:r>
    </w:p>
    <w:p>
      <w:pPr>
        <w:pStyle w:val="124"/>
        <w:rPr>
          <w:rFonts w:ascii="仿宋" w:hAnsi="仿宋" w:eastAsia="仿宋" w:cs="宋体"/>
          <w:b w:val="0"/>
          <w:bCs/>
          <w:color w:val="000000" w:themeColor="text1"/>
          <w:szCs w:val="21"/>
          <w:highlight w:val="none"/>
          <w14:textFill>
            <w14:solidFill>
              <w14:schemeClr w14:val="tx1"/>
            </w14:solidFill>
          </w14:textFill>
        </w:rPr>
      </w:pPr>
      <w:r>
        <w:rPr>
          <w:highlight w:val="none"/>
        </w:rPr>
        <w:fldChar w:fldCharType="begin"/>
      </w:r>
      <w:r>
        <w:rPr>
          <w:highlight w:val="none"/>
        </w:rPr>
        <w:instrText xml:space="preserve"> HYPERLINK \l "_2.3_责任免除" </w:instrText>
      </w:r>
      <w:r>
        <w:rPr>
          <w:highlight w:val="none"/>
        </w:rPr>
        <w:fldChar w:fldCharType="separate"/>
      </w:r>
      <w:bookmarkStart w:id="129" w:name="_Toc135295274"/>
      <w:r>
        <w:rPr>
          <w:rFonts w:ascii="仿宋" w:hAnsi="仿宋" w:eastAsia="仿宋" w:cs="宋体"/>
          <w:bCs/>
          <w:color w:val="000000" w:themeColor="text1"/>
          <w:szCs w:val="21"/>
          <w:highlight w:val="none"/>
          <w14:textFill>
            <w14:solidFill>
              <w14:schemeClr w14:val="tx1"/>
            </w14:solidFill>
          </w14:textFill>
        </w:rPr>
        <w:t>4</w:t>
      </w:r>
      <w:r>
        <w:rPr>
          <w:rFonts w:hint="eastAsia" w:ascii="仿宋" w:hAnsi="仿宋" w:eastAsia="仿宋" w:cs="宋体"/>
          <w:bCs/>
          <w:color w:val="000000" w:themeColor="text1"/>
          <w:szCs w:val="21"/>
          <w:highlight w:val="none"/>
          <w14:textFill>
            <w14:solidFill>
              <w14:schemeClr w14:val="tx1"/>
            </w14:solidFill>
          </w14:textFill>
        </w:rPr>
        <w:t>.</w:t>
      </w:r>
      <w:r>
        <w:rPr>
          <w:rFonts w:ascii="仿宋" w:hAnsi="仿宋" w:eastAsia="仿宋" w:cs="宋体"/>
          <w:bCs/>
          <w:color w:val="000000" w:themeColor="text1"/>
          <w:szCs w:val="21"/>
          <w:highlight w:val="none"/>
          <w14:textFill>
            <w14:solidFill>
              <w14:schemeClr w14:val="tx1"/>
            </w14:solidFill>
          </w14:textFill>
        </w:rPr>
        <w:t>7</w:t>
      </w:r>
      <w:r>
        <w:rPr>
          <w:rFonts w:hint="eastAsia"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酒后驾驶</w:t>
      </w:r>
      <w:bookmarkEnd w:id="129"/>
      <w:r>
        <w:rPr>
          <w:rFonts w:hint="eastAsia" w:ascii="仿宋" w:hAnsi="仿宋" w:eastAsia="仿宋" w:cs="宋体"/>
          <w:bCs/>
          <w:color w:val="000000" w:themeColor="text1"/>
          <w:szCs w:val="21"/>
          <w:highlight w:val="none"/>
          <w14:textFill>
            <w14:solidFill>
              <w14:schemeClr w14:val="tx1"/>
            </w14:solidFill>
          </w14:textFill>
        </w:rPr>
        <w:fldChar w:fldCharType="end"/>
      </w:r>
    </w:p>
    <w:p>
      <w:pPr>
        <w:adjustRightInd w:val="0"/>
        <w:snapToGrid w:val="0"/>
        <w:ind w:left="991" w:leftChars="472"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指经检测或者鉴定，发生事故时车辆驾驶人员每百毫升血液中的酒精含量达到或者超过一定的标准，公安机关交通管理部门依据《道路交通安全法》的规定认定为饮酒后驾驶或者醉酒后驾驶。</w:t>
      </w:r>
    </w:p>
    <w:p>
      <w:pPr>
        <w:pStyle w:val="124"/>
        <w:rPr>
          <w:rFonts w:ascii="仿宋" w:hAnsi="仿宋" w:eastAsia="仿宋" w:cs="宋体"/>
          <w:b w:val="0"/>
          <w:bCs/>
          <w:color w:val="000000" w:themeColor="text1"/>
          <w:szCs w:val="21"/>
          <w:highlight w:val="none"/>
          <w14:textFill>
            <w14:solidFill>
              <w14:schemeClr w14:val="tx1"/>
            </w14:solidFill>
          </w14:textFill>
        </w:rPr>
      </w:pPr>
      <w:bookmarkStart w:id="130" w:name="_Toc135295275"/>
      <w:r>
        <w:rPr>
          <w:rFonts w:hint="eastAsia" w:ascii="仿宋" w:hAnsi="仿宋" w:eastAsia="仿宋" w:cs="宋体"/>
          <w:bCs/>
          <w:color w:val="000000" w:themeColor="text1"/>
          <w:szCs w:val="21"/>
          <w:highlight w:val="none"/>
          <w14:textFill>
            <w14:solidFill>
              <w14:schemeClr w14:val="tx1"/>
            </w14:solidFill>
          </w14:textFill>
        </w:rPr>
        <w:t>4.</w:t>
      </w:r>
      <w:r>
        <w:rPr>
          <w:rFonts w:ascii="仿宋" w:hAnsi="仿宋" w:eastAsia="仿宋" w:cs="宋体"/>
          <w:bCs/>
          <w:color w:val="000000" w:themeColor="text1"/>
          <w:szCs w:val="21"/>
          <w:highlight w:val="none"/>
          <w14:textFill>
            <w14:solidFill>
              <w14:schemeClr w14:val="tx1"/>
            </w14:solidFill>
          </w14:textFill>
        </w:rPr>
        <w:t>8</w:t>
      </w:r>
      <w:r>
        <w:rPr>
          <w:rFonts w:hint="eastAsia"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无合法有效驾驶证</w:t>
      </w:r>
      <w:bookmarkEnd w:id="130"/>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被保险人存在下列情形之一：</w:t>
      </w:r>
    </w:p>
    <w:p>
      <w:pPr>
        <w:widowControl w:val="0"/>
        <w:numPr>
          <w:ilvl w:val="0"/>
          <w:numId w:val="15"/>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无驾驶证或驾驶证有效期已届满；</w:t>
      </w:r>
    </w:p>
    <w:p>
      <w:pPr>
        <w:widowControl w:val="0"/>
        <w:numPr>
          <w:ilvl w:val="0"/>
          <w:numId w:val="15"/>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驾驶的机动车与驾驶证载明的准驾车型不符；</w:t>
      </w:r>
    </w:p>
    <w:p>
      <w:pPr>
        <w:widowControl w:val="0"/>
        <w:numPr>
          <w:ilvl w:val="0"/>
          <w:numId w:val="15"/>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实习期内驾驶公共汽车、营运客车或者载有爆炸物品、易燃易爆化学物品、剧毒或者放射性等危险物品的机动车，实习期内驾驶的机动车牵引挂车；</w:t>
      </w:r>
    </w:p>
    <w:p>
      <w:pPr>
        <w:widowControl w:val="0"/>
        <w:numPr>
          <w:ilvl w:val="0"/>
          <w:numId w:val="15"/>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持未按规定审验的驾驶证，以及在暂扣、扣留、吊销、注销驾驶证期间驾驶机动车；</w:t>
      </w:r>
    </w:p>
    <w:p>
      <w:pPr>
        <w:widowControl w:val="0"/>
        <w:numPr>
          <w:ilvl w:val="0"/>
          <w:numId w:val="15"/>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使用各种专用机械车、特种车的人员无国家有关部门核发的有效操作证，驾驶营业性客车的驾驶人无国家有关部门核发的有效资格证书；</w:t>
      </w:r>
    </w:p>
    <w:p>
      <w:pPr>
        <w:widowControl w:val="0"/>
        <w:numPr>
          <w:ilvl w:val="0"/>
          <w:numId w:val="15"/>
        </w:numPr>
        <w:adjustRightInd w:val="0"/>
        <w:snapToGrid w:val="0"/>
        <w:ind w:left="2045" w:leftChars="650" w:hanging="680"/>
        <w:textAlignment w:val="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依照法律法规或公安机关交通管理部门有关规定不允许驾驶机动车的其他情况下驾车。</w:t>
      </w:r>
    </w:p>
    <w:p>
      <w:pPr>
        <w:pStyle w:val="124"/>
        <w:rPr>
          <w:rFonts w:ascii="仿宋" w:hAnsi="仿宋" w:eastAsia="仿宋" w:cs="宋体"/>
          <w:b w:val="0"/>
          <w:bCs/>
          <w:color w:val="000000" w:themeColor="text1"/>
          <w:szCs w:val="21"/>
          <w:highlight w:val="none"/>
          <w14:textFill>
            <w14:solidFill>
              <w14:schemeClr w14:val="tx1"/>
            </w14:solidFill>
          </w14:textFill>
        </w:rPr>
      </w:pPr>
      <w:r>
        <w:rPr>
          <w:highlight w:val="none"/>
        </w:rPr>
        <w:fldChar w:fldCharType="begin"/>
      </w:r>
      <w:r>
        <w:rPr>
          <w:highlight w:val="none"/>
        </w:rPr>
        <w:instrText xml:space="preserve"> HYPERLINK \l "_2.3_责任免除" </w:instrText>
      </w:r>
      <w:r>
        <w:rPr>
          <w:highlight w:val="none"/>
        </w:rPr>
        <w:fldChar w:fldCharType="separate"/>
      </w:r>
      <w:bookmarkStart w:id="131" w:name="_Toc135295276"/>
      <w:r>
        <w:rPr>
          <w:rFonts w:ascii="仿宋" w:hAnsi="仿宋" w:eastAsia="仿宋" w:cs="宋体"/>
          <w:bCs/>
          <w:color w:val="000000" w:themeColor="text1"/>
          <w:szCs w:val="21"/>
          <w:highlight w:val="none"/>
          <w14:textFill>
            <w14:solidFill>
              <w14:schemeClr w14:val="tx1"/>
            </w14:solidFill>
          </w14:textFill>
        </w:rPr>
        <w:t>4.9</w:t>
      </w:r>
      <w:r>
        <w:rPr>
          <w:rFonts w:hint="eastAsia"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无合法有效行驶证</w:t>
      </w:r>
      <w:bookmarkEnd w:id="131"/>
      <w:r>
        <w:rPr>
          <w:rFonts w:hint="eastAsia" w:ascii="仿宋" w:hAnsi="仿宋" w:eastAsia="仿宋" w:cs="宋体"/>
          <w:bCs/>
          <w:color w:val="000000" w:themeColor="text1"/>
          <w:szCs w:val="21"/>
          <w:highlight w:val="none"/>
          <w14:textFill>
            <w14:solidFill>
              <w14:schemeClr w14:val="tx1"/>
            </w14:solidFill>
          </w14:textFill>
        </w:rPr>
        <w:fldChar w:fldCharType="end"/>
      </w:r>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发生保险事故时被保险人驾驶的机动车无公安机关交通管理部门、农机部门等政府管理部门核发的行驶证或号牌，或行驶证不在有效期内，或该机动车未按规定检验或检验不合格。</w:t>
      </w:r>
    </w:p>
    <w:p>
      <w:pPr>
        <w:ind w:left="945" w:leftChars="450" w:firstLine="420" w:firstLineChars="200"/>
        <w:jc w:val="left"/>
        <w:rPr>
          <w:rFonts w:ascii="仿宋" w:hAnsi="仿宋" w:eastAsia="仿宋" w:cs="Arial"/>
          <w:color w:val="000000" w:themeColor="text1"/>
          <w:szCs w:val="21"/>
          <w:highlight w:val="none"/>
          <w14:textFill>
            <w14:solidFill>
              <w14:schemeClr w14:val="tx1"/>
            </w14:solidFill>
          </w14:textFill>
        </w:rPr>
      </w:pPr>
    </w:p>
    <w:p>
      <w:pPr>
        <w:pStyle w:val="124"/>
        <w:rPr>
          <w:rFonts w:ascii="仿宋" w:hAnsi="仿宋" w:eastAsia="仿宋" w:cs="宋体"/>
          <w:b w:val="0"/>
          <w:bCs/>
          <w:color w:val="000000" w:themeColor="text1"/>
          <w:szCs w:val="21"/>
          <w:highlight w:val="none"/>
          <w14:textFill>
            <w14:solidFill>
              <w14:schemeClr w14:val="tx1"/>
            </w14:solidFill>
          </w14:textFill>
        </w:rPr>
      </w:pPr>
      <w:bookmarkStart w:id="132" w:name="_Toc135295277"/>
      <w:r>
        <w:rPr>
          <w:rFonts w:ascii="仿宋" w:hAnsi="仿宋" w:eastAsia="仿宋" w:cs="宋体"/>
          <w:bCs/>
          <w:color w:val="000000" w:themeColor="text1"/>
          <w:szCs w:val="21"/>
          <w:highlight w:val="none"/>
          <w14:textFill>
            <w14:solidFill>
              <w14:schemeClr w14:val="tx1"/>
            </w14:solidFill>
          </w14:textFill>
        </w:rPr>
        <w:t>4.10</w:t>
      </w:r>
      <w:r>
        <w:rPr>
          <w:rFonts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猝死</w:t>
      </w:r>
      <w:bookmarkEnd w:id="132"/>
    </w:p>
    <w:p>
      <w:pPr>
        <w:adjustRightInd w:val="0"/>
        <w:snapToGrid w:val="0"/>
        <w:ind w:left="945" w:leftChars="45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指由潜在疾病、身体机能障碍或其他非外来性原因所导致的、在出现急性症状后发生的突然死亡，以医院的诊断或公安、司法机关的鉴定为准；</w:t>
      </w:r>
    </w:p>
    <w:p>
      <w:pPr>
        <w:pStyle w:val="124"/>
        <w:rPr>
          <w:rFonts w:ascii="仿宋" w:hAnsi="仿宋" w:eastAsia="仿宋" w:cs="宋体"/>
          <w:b w:val="0"/>
          <w:bCs/>
          <w:color w:val="000000" w:themeColor="text1"/>
          <w:szCs w:val="21"/>
          <w:highlight w:val="none"/>
          <w14:textFill>
            <w14:solidFill>
              <w14:schemeClr w14:val="tx1"/>
            </w14:solidFill>
          </w14:textFill>
        </w:rPr>
      </w:pPr>
      <w:bookmarkStart w:id="133" w:name="_Toc135295278"/>
      <w:r>
        <w:rPr>
          <w:rFonts w:ascii="仿宋" w:hAnsi="仿宋" w:eastAsia="仿宋"/>
          <w:bCs/>
          <w:color w:val="000000" w:themeColor="text1"/>
          <w:szCs w:val="21"/>
          <w:highlight w:val="none"/>
          <w14:textFill>
            <w14:solidFill>
              <w14:schemeClr w14:val="tx1"/>
            </w14:solidFill>
          </w14:textFill>
        </w:rPr>
        <w:t>4.11</w:t>
      </w:r>
      <w:r>
        <w:rPr>
          <w:rFonts w:hint="eastAsia" w:ascii="仿宋" w:hAnsi="仿宋" w:eastAsia="仿宋"/>
          <w:bCs/>
          <w:color w:val="000000" w:themeColor="text1"/>
          <w:szCs w:val="21"/>
          <w:highlight w:val="none"/>
          <w14:textFill>
            <w14:solidFill>
              <w14:schemeClr w14:val="tx1"/>
            </w14:solidFill>
          </w14:textFill>
        </w:rPr>
        <w:tab/>
      </w:r>
      <w:r>
        <w:rPr>
          <w:rFonts w:hint="eastAsia" w:ascii="仿宋" w:hAnsi="仿宋" w:eastAsia="仿宋"/>
          <w:bCs/>
          <w:color w:val="000000" w:themeColor="text1"/>
          <w:szCs w:val="21"/>
          <w:highlight w:val="none"/>
          <w14:textFill>
            <w14:solidFill>
              <w14:schemeClr w14:val="tx1"/>
            </w14:solidFill>
          </w14:textFill>
        </w:rPr>
        <w:t>挂床住院</w:t>
      </w:r>
      <w:bookmarkEnd w:id="133"/>
    </w:p>
    <w:p>
      <w:pPr>
        <w:adjustRightInd w:val="0"/>
        <w:snapToGrid w:val="0"/>
        <w:ind w:left="991" w:leftChars="472"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指办理正式住院手续的被保险人，在住院期间每日非24小时在床、在院，包括在住院期间连续若干日无任何治疗，只发生护理费、诊疗费、床位费的情况。</w:t>
      </w:r>
    </w:p>
    <w:p>
      <w:pPr>
        <w:pStyle w:val="124"/>
        <w:rPr>
          <w:rFonts w:ascii="仿宋" w:hAnsi="仿宋" w:eastAsia="仿宋" w:cs="宋体"/>
          <w:b w:val="0"/>
          <w:bCs/>
          <w:color w:val="000000" w:themeColor="text1"/>
          <w:szCs w:val="21"/>
          <w:highlight w:val="none"/>
          <w14:textFill>
            <w14:solidFill>
              <w14:schemeClr w14:val="tx1"/>
            </w14:solidFill>
          </w14:textFill>
        </w:rPr>
      </w:pPr>
      <w:r>
        <w:rPr>
          <w:rFonts w:ascii="仿宋" w:hAnsi="仿宋" w:eastAsia="仿宋" w:cs="宋体"/>
          <w:bCs/>
          <w:color w:val="000000" w:themeColor="text1"/>
          <w:szCs w:val="21"/>
          <w:highlight w:val="none"/>
          <w14:textFill>
            <w14:solidFill>
              <w14:schemeClr w14:val="tx1"/>
            </w14:solidFill>
          </w14:textFill>
        </w:rPr>
        <w:fldChar w:fldCharType="begin"/>
      </w:r>
      <w:r>
        <w:rPr>
          <w:rFonts w:ascii="仿宋" w:hAnsi="仿宋" w:eastAsia="仿宋" w:cs="宋体"/>
          <w:bCs/>
          <w:color w:val="000000" w:themeColor="text1"/>
          <w:szCs w:val="21"/>
          <w:highlight w:val="none"/>
          <w14:textFill>
            <w14:solidFill>
              <w14:schemeClr w14:val="tx1"/>
            </w14:solidFill>
          </w14:textFill>
        </w:rPr>
        <w:instrText xml:space="preserve">HYPERLINK  \l "_5_保险金申请"</w:instrText>
      </w:r>
      <w:r>
        <w:rPr>
          <w:rFonts w:ascii="仿宋" w:hAnsi="仿宋" w:eastAsia="仿宋" w:cs="宋体"/>
          <w:bCs/>
          <w:color w:val="000000" w:themeColor="text1"/>
          <w:szCs w:val="21"/>
          <w:highlight w:val="none"/>
          <w14:textFill>
            <w14:solidFill>
              <w14:schemeClr w14:val="tx1"/>
            </w14:solidFill>
          </w14:textFill>
        </w:rPr>
        <w:fldChar w:fldCharType="separate"/>
      </w:r>
      <w:bookmarkStart w:id="134" w:name="_Toc135295279"/>
      <w:r>
        <w:rPr>
          <w:rFonts w:ascii="仿宋" w:hAnsi="仿宋" w:eastAsia="仿宋" w:cs="宋体"/>
          <w:bCs/>
          <w:color w:val="000000" w:themeColor="text1"/>
          <w:szCs w:val="21"/>
          <w:highlight w:val="none"/>
          <w14:textFill>
            <w14:solidFill>
              <w14:schemeClr w14:val="tx1"/>
            </w14:solidFill>
          </w14:textFill>
        </w:rPr>
        <w:t>4.12</w:t>
      </w:r>
      <w:r>
        <w:rPr>
          <w:rFonts w:ascii="仿宋" w:hAnsi="仿宋" w:eastAsia="仿宋" w:cs="宋体"/>
          <w:bCs/>
          <w:color w:val="000000" w:themeColor="text1"/>
          <w:szCs w:val="21"/>
          <w:highlight w:val="none"/>
          <w14:textFill>
            <w14:solidFill>
              <w14:schemeClr w14:val="tx1"/>
            </w14:solidFill>
          </w14:textFill>
        </w:rPr>
        <w:tab/>
      </w:r>
      <w:r>
        <w:rPr>
          <w:rFonts w:hint="eastAsia" w:ascii="仿宋" w:hAnsi="仿宋" w:eastAsia="仿宋" w:cs="宋体"/>
          <w:bCs/>
          <w:color w:val="000000" w:themeColor="text1"/>
          <w:szCs w:val="21"/>
          <w:highlight w:val="none"/>
          <w14:textFill>
            <w14:solidFill>
              <w14:schemeClr w14:val="tx1"/>
            </w14:solidFill>
          </w14:textFill>
        </w:rPr>
        <w:t>保险金申请人</w:t>
      </w:r>
      <w:bookmarkEnd w:id="134"/>
    </w:p>
    <w:p>
      <w:pPr>
        <w:adjustRightInd w:val="0"/>
        <w:snapToGrid w:val="0"/>
        <w:ind w:left="991" w:leftChars="472" w:firstLine="420" w:firstLineChars="200"/>
        <w:rPr>
          <w:rFonts w:ascii="仿宋" w:hAnsi="仿宋" w:eastAsia="仿宋"/>
          <w:b/>
          <w:color w:val="000000" w:themeColor="text1"/>
          <w:szCs w:val="24"/>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fldChar w:fldCharType="end"/>
      </w:r>
      <w:r>
        <w:rPr>
          <w:rFonts w:hint="eastAsia" w:ascii="仿宋" w:hAnsi="仿宋" w:eastAsia="仿宋"/>
          <w:color w:val="000000" w:themeColor="text1"/>
          <w:szCs w:val="21"/>
          <w:highlight w:val="none"/>
          <w14:textFill>
            <w14:solidFill>
              <w14:schemeClr w14:val="tx1"/>
            </w14:solidFill>
          </w14:textFill>
        </w:rPr>
        <w:t>本</w:t>
      </w:r>
      <w:r>
        <w:rPr>
          <w:rFonts w:hint="eastAsia" w:ascii="仿宋" w:hAnsi="仿宋" w:eastAsia="仿宋"/>
          <w:color w:val="000000" w:themeColor="text1"/>
          <w:szCs w:val="24"/>
          <w:highlight w:val="none"/>
          <w14:textFill>
            <w14:solidFill>
              <w14:schemeClr w14:val="tx1"/>
            </w14:solidFill>
          </w14:textFill>
        </w:rPr>
        <w:t>附加险</w:t>
      </w:r>
      <w:r>
        <w:rPr>
          <w:rFonts w:ascii="仿宋" w:hAnsi="仿宋" w:eastAsia="仿宋"/>
          <w:color w:val="000000" w:themeColor="text1"/>
          <w:szCs w:val="24"/>
          <w:highlight w:val="none"/>
          <w14:textFill>
            <w14:solidFill>
              <w14:schemeClr w14:val="tx1"/>
            </w14:solidFill>
          </w14:textFill>
        </w:rPr>
        <w:t>合同的</w:t>
      </w:r>
      <w:r>
        <w:rPr>
          <w:rFonts w:hint="eastAsia" w:ascii="仿宋" w:hAnsi="仿宋" w:eastAsia="仿宋"/>
          <w:color w:val="000000" w:themeColor="text1"/>
          <w:szCs w:val="24"/>
          <w:highlight w:val="none"/>
          <w14:textFill>
            <w14:solidFill>
              <w14:schemeClr w14:val="tx1"/>
            </w14:solidFill>
          </w14:textFill>
        </w:rPr>
        <w:t>保险金</w:t>
      </w:r>
      <w:r>
        <w:rPr>
          <w:rFonts w:ascii="仿宋" w:hAnsi="仿宋" w:eastAsia="仿宋"/>
          <w:color w:val="000000" w:themeColor="text1"/>
          <w:szCs w:val="24"/>
          <w:highlight w:val="none"/>
          <w14:textFill>
            <w14:solidFill>
              <w14:schemeClr w14:val="tx1"/>
            </w14:solidFill>
          </w14:textFill>
        </w:rPr>
        <w:t>申请人</w:t>
      </w:r>
      <w:r>
        <w:rPr>
          <w:rFonts w:hint="eastAsia" w:ascii="仿宋" w:hAnsi="仿宋" w:eastAsia="仿宋"/>
          <w:color w:val="000000" w:themeColor="text1"/>
          <w:szCs w:val="24"/>
          <w:highlight w:val="none"/>
          <w14:textFill>
            <w14:solidFill>
              <w14:schemeClr w14:val="tx1"/>
            </w14:solidFill>
          </w14:textFill>
        </w:rPr>
        <w:t>是</w:t>
      </w:r>
      <w:r>
        <w:rPr>
          <w:rFonts w:ascii="仿宋" w:hAnsi="仿宋" w:eastAsia="仿宋"/>
          <w:color w:val="000000" w:themeColor="text1"/>
          <w:szCs w:val="24"/>
          <w:highlight w:val="none"/>
          <w14:textFill>
            <w14:solidFill>
              <w14:schemeClr w14:val="tx1"/>
            </w14:solidFill>
          </w14:textFill>
        </w:rPr>
        <w:t>指被保险人本人。</w:t>
      </w:r>
    </w:p>
    <w:p>
      <w:pPr>
        <w:jc w:val="left"/>
        <w:textAlignment w:val="auto"/>
        <w:rPr>
          <w:rStyle w:val="21"/>
          <w:rFonts w:ascii="仿宋" w:hAnsi="仿宋" w:eastAsia="仿宋"/>
          <w:bCs/>
          <w:kern w:val="0"/>
          <w:sz w:val="40"/>
          <w:szCs w:val="28"/>
          <w:highlight w:val="none"/>
          <w:lang w:val="zh-CN"/>
        </w:rPr>
      </w:pPr>
      <w:r>
        <w:rPr>
          <w:rStyle w:val="21"/>
          <w:rFonts w:ascii="仿宋" w:hAnsi="仿宋" w:eastAsia="仿宋"/>
          <w:b/>
          <w:kern w:val="0"/>
          <w:sz w:val="40"/>
          <w:szCs w:val="28"/>
          <w:highlight w:val="none"/>
          <w:lang w:val="zh-CN"/>
        </w:rPr>
        <w:br w:type="page"/>
      </w:r>
    </w:p>
    <w:p>
      <w:pPr>
        <w:pStyle w:val="3"/>
        <w:spacing w:line="240" w:lineRule="auto"/>
        <w:jc w:val="center"/>
        <w:rPr>
          <w:rStyle w:val="21"/>
          <w:rFonts w:ascii="仿宋" w:hAnsi="仿宋" w:eastAsia="仿宋"/>
          <w:b w:val="0"/>
          <w:kern w:val="0"/>
          <w:sz w:val="40"/>
          <w:szCs w:val="28"/>
          <w:highlight w:val="none"/>
          <w:lang w:val="zh-CN"/>
        </w:rPr>
      </w:pPr>
      <w:bookmarkStart w:id="135" w:name="_Toc139632811"/>
      <w:r>
        <w:rPr>
          <w:rStyle w:val="21"/>
          <w:rFonts w:hint="eastAsia" w:ascii="仿宋" w:hAnsi="仿宋" w:eastAsia="仿宋"/>
          <w:b w:val="0"/>
          <w:kern w:val="0"/>
          <w:sz w:val="40"/>
          <w:szCs w:val="28"/>
          <w:highlight w:val="none"/>
          <w:lang w:val="zh-CN"/>
        </w:rPr>
        <w:t>第五章</w:t>
      </w:r>
      <w:r>
        <w:rPr>
          <w:rStyle w:val="21"/>
          <w:rFonts w:ascii="仿宋" w:hAnsi="仿宋" w:eastAsia="仿宋"/>
          <w:b w:val="0"/>
          <w:kern w:val="0"/>
          <w:sz w:val="40"/>
          <w:szCs w:val="28"/>
          <w:highlight w:val="none"/>
          <w:lang w:val="zh-CN"/>
        </w:rPr>
        <w:t xml:space="preserve"> </w:t>
      </w:r>
      <w:r>
        <w:rPr>
          <w:rStyle w:val="21"/>
          <w:rFonts w:hint="eastAsia" w:ascii="仿宋" w:hAnsi="仿宋" w:eastAsia="仿宋"/>
          <w:b w:val="0"/>
          <w:kern w:val="0"/>
          <w:sz w:val="40"/>
          <w:szCs w:val="28"/>
          <w:highlight w:val="none"/>
          <w:lang w:val="zh-CN"/>
        </w:rPr>
        <w:t>评审办法</w:t>
      </w:r>
      <w:bookmarkEnd w:id="135"/>
    </w:p>
    <w:p>
      <w:pPr>
        <w:ind w:firstLine="709"/>
        <w:jc w:val="left"/>
        <w:rPr>
          <w:rStyle w:val="21"/>
          <w:rFonts w:ascii="仿宋" w:hAnsi="仿宋" w:eastAsia="仿宋" w:cs="Calibri"/>
          <w:b/>
          <w:bCs/>
          <w:kern w:val="0"/>
          <w:sz w:val="28"/>
          <w:szCs w:val="28"/>
          <w:highlight w:val="none"/>
          <w:lang w:val="zh-CN"/>
        </w:rPr>
      </w:pPr>
      <w:r>
        <w:rPr>
          <w:rStyle w:val="21"/>
          <w:rFonts w:hint="eastAsia" w:ascii="仿宋" w:hAnsi="仿宋" w:eastAsia="仿宋" w:cs="Calibri"/>
          <w:b/>
          <w:bCs/>
          <w:kern w:val="0"/>
          <w:sz w:val="28"/>
          <w:szCs w:val="28"/>
          <w:highlight w:val="none"/>
          <w:lang w:val="zh-CN"/>
        </w:rPr>
        <w:t>一、评审原则</w:t>
      </w:r>
    </w:p>
    <w:p>
      <w:pPr>
        <w:ind w:firstLine="708"/>
        <w:jc w:val="left"/>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为了保证评审工作的顺利进行，本次保险评审遵循公平、公正、择优的原则，本次比选采用</w:t>
      </w:r>
      <w:r>
        <w:rPr>
          <w:rStyle w:val="21"/>
          <w:rFonts w:hint="eastAsia" w:ascii="仿宋" w:hAnsi="仿宋" w:eastAsia="仿宋"/>
          <w:kern w:val="0"/>
          <w:sz w:val="28"/>
          <w:szCs w:val="28"/>
          <w:highlight w:val="none"/>
          <w:u w:val="single" w:color="000000"/>
          <w:lang w:val="zh-CN"/>
        </w:rPr>
        <w:t>综合评分法</w:t>
      </w:r>
      <w:r>
        <w:rPr>
          <w:rStyle w:val="21"/>
          <w:rFonts w:hint="eastAsia" w:ascii="仿宋" w:hAnsi="仿宋" w:eastAsia="仿宋"/>
          <w:kern w:val="0"/>
          <w:sz w:val="28"/>
          <w:szCs w:val="28"/>
          <w:highlight w:val="none"/>
          <w:lang w:val="zh-CN"/>
        </w:rPr>
        <w:t>进行评审。</w:t>
      </w:r>
    </w:p>
    <w:p>
      <w:pPr>
        <w:ind w:firstLine="709"/>
        <w:jc w:val="left"/>
        <w:rPr>
          <w:rStyle w:val="21"/>
          <w:rFonts w:ascii="仿宋" w:hAnsi="仿宋" w:eastAsia="仿宋" w:cs="Calibri"/>
          <w:b/>
          <w:bCs/>
          <w:kern w:val="0"/>
          <w:sz w:val="28"/>
          <w:szCs w:val="28"/>
          <w:highlight w:val="none"/>
          <w:lang w:val="zh-CN"/>
        </w:rPr>
      </w:pPr>
      <w:r>
        <w:rPr>
          <w:rStyle w:val="21"/>
          <w:rFonts w:hint="eastAsia" w:ascii="仿宋" w:hAnsi="仿宋" w:eastAsia="仿宋" w:cs="Calibri"/>
          <w:b/>
          <w:bCs/>
          <w:kern w:val="0"/>
          <w:sz w:val="28"/>
          <w:szCs w:val="28"/>
          <w:highlight w:val="none"/>
          <w:lang w:val="zh-CN"/>
        </w:rPr>
        <w:t>二、评选工作的组织与程序</w:t>
      </w:r>
    </w:p>
    <w:p>
      <w:pPr>
        <w:ind w:firstLine="708"/>
        <w:jc w:val="left"/>
        <w:rPr>
          <w:rStyle w:val="21"/>
          <w:rFonts w:ascii="仿宋" w:hAnsi="仿宋" w:eastAsia="仿宋"/>
          <w:kern w:val="0"/>
          <w:sz w:val="28"/>
          <w:szCs w:val="28"/>
          <w:highlight w:val="none"/>
          <w:lang w:val="zh-CN"/>
        </w:rPr>
      </w:pPr>
      <w:r>
        <w:rPr>
          <w:rStyle w:val="21"/>
          <w:rFonts w:ascii="仿宋" w:hAnsi="仿宋" w:eastAsia="仿宋"/>
          <w:kern w:val="0"/>
          <w:sz w:val="28"/>
          <w:szCs w:val="28"/>
          <w:highlight w:val="none"/>
          <w:lang w:val="zh-CN"/>
        </w:rPr>
        <w:t>1、评选工作按下列程序进行：</w:t>
      </w:r>
    </w:p>
    <w:p>
      <w:pPr>
        <w:ind w:firstLine="708"/>
        <w:jc w:val="left"/>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w:t>
      </w:r>
      <w:r>
        <w:rPr>
          <w:rStyle w:val="21"/>
          <w:rFonts w:ascii="仿宋" w:hAnsi="仿宋" w:eastAsia="仿宋"/>
          <w:kern w:val="0"/>
          <w:sz w:val="28"/>
          <w:szCs w:val="28"/>
          <w:highlight w:val="none"/>
          <w:lang w:val="zh-CN"/>
        </w:rPr>
        <w:t>1）组建评选委员会；</w:t>
      </w:r>
    </w:p>
    <w:p>
      <w:pPr>
        <w:ind w:firstLine="708"/>
        <w:jc w:val="left"/>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w:t>
      </w:r>
      <w:r>
        <w:rPr>
          <w:rStyle w:val="21"/>
          <w:rFonts w:ascii="仿宋" w:hAnsi="仿宋" w:eastAsia="仿宋"/>
          <w:kern w:val="0"/>
          <w:sz w:val="28"/>
          <w:szCs w:val="28"/>
          <w:highlight w:val="none"/>
          <w:lang w:val="zh-CN"/>
        </w:rPr>
        <w:t>2）</w:t>
      </w:r>
      <w:r>
        <w:rPr>
          <w:rStyle w:val="21"/>
          <w:rFonts w:hint="eastAsia" w:ascii="仿宋" w:hAnsi="仿宋" w:eastAsia="仿宋"/>
          <w:kern w:val="0"/>
          <w:sz w:val="28"/>
          <w:szCs w:val="28"/>
          <w:highlight w:val="none"/>
        </w:rPr>
        <w:t>第一阶段</w:t>
      </w:r>
      <w:r>
        <w:rPr>
          <w:rStyle w:val="21"/>
          <w:rFonts w:hint="eastAsia" w:ascii="仿宋" w:hAnsi="仿宋" w:eastAsia="仿宋"/>
          <w:kern w:val="0"/>
          <w:sz w:val="28"/>
          <w:szCs w:val="28"/>
          <w:highlight w:val="none"/>
          <w:lang w:val="zh-CN"/>
        </w:rPr>
        <w:t>开标（</w:t>
      </w:r>
      <w:r>
        <w:rPr>
          <w:rStyle w:val="21"/>
          <w:rFonts w:hint="eastAsia" w:ascii="仿宋" w:hAnsi="仿宋" w:eastAsia="仿宋"/>
          <w:kern w:val="0"/>
          <w:sz w:val="28"/>
          <w:szCs w:val="28"/>
          <w:highlight w:val="none"/>
        </w:rPr>
        <w:t>商务及技术部分</w:t>
      </w:r>
      <w:r>
        <w:rPr>
          <w:rStyle w:val="21"/>
          <w:rFonts w:hint="eastAsia" w:ascii="仿宋" w:hAnsi="仿宋" w:eastAsia="仿宋"/>
          <w:kern w:val="0"/>
          <w:sz w:val="28"/>
          <w:szCs w:val="28"/>
          <w:highlight w:val="none"/>
          <w:lang w:val="zh-CN"/>
        </w:rPr>
        <w:t>）</w:t>
      </w:r>
    </w:p>
    <w:p>
      <w:pPr>
        <w:ind w:firstLine="708"/>
        <w:jc w:val="left"/>
        <w:rPr>
          <w:rStyle w:val="21"/>
          <w:rFonts w:ascii="仿宋" w:hAnsi="仿宋" w:eastAsia="仿宋"/>
          <w:kern w:val="0"/>
          <w:sz w:val="28"/>
          <w:szCs w:val="28"/>
          <w:highlight w:val="none"/>
        </w:rPr>
      </w:pPr>
      <w:r>
        <w:rPr>
          <w:rStyle w:val="21"/>
          <w:rFonts w:hint="eastAsia" w:ascii="仿宋" w:hAnsi="仿宋" w:eastAsia="仿宋"/>
          <w:kern w:val="0"/>
          <w:sz w:val="28"/>
          <w:szCs w:val="28"/>
          <w:highlight w:val="none"/>
        </w:rPr>
        <w:t>（</w:t>
      </w:r>
      <w:r>
        <w:rPr>
          <w:rStyle w:val="21"/>
          <w:rFonts w:ascii="仿宋" w:hAnsi="仿宋" w:eastAsia="仿宋"/>
          <w:kern w:val="0"/>
          <w:sz w:val="28"/>
          <w:szCs w:val="28"/>
          <w:highlight w:val="none"/>
        </w:rPr>
        <w:t>3）第一阶段商务及技术部分评审</w:t>
      </w:r>
    </w:p>
    <w:p>
      <w:pPr>
        <w:ind w:firstLine="708"/>
        <w:jc w:val="left"/>
        <w:rPr>
          <w:rStyle w:val="21"/>
          <w:rFonts w:ascii="仿宋" w:hAnsi="仿宋" w:eastAsia="仿宋"/>
          <w:kern w:val="0"/>
          <w:sz w:val="28"/>
          <w:szCs w:val="28"/>
          <w:highlight w:val="none"/>
        </w:rPr>
      </w:pPr>
      <w:r>
        <w:rPr>
          <w:rStyle w:val="21"/>
          <w:rFonts w:hint="eastAsia" w:ascii="仿宋" w:hAnsi="仿宋" w:eastAsia="仿宋"/>
          <w:highlight w:val="none"/>
        </w:rPr>
        <w:t>①</w:t>
      </w:r>
      <w:r>
        <w:rPr>
          <w:rStyle w:val="21"/>
          <w:rFonts w:hint="eastAsia" w:ascii="仿宋" w:hAnsi="仿宋" w:eastAsia="仿宋"/>
          <w:kern w:val="0"/>
          <w:sz w:val="28"/>
          <w:szCs w:val="28"/>
          <w:highlight w:val="none"/>
        </w:rPr>
        <w:t>资格及形式评审</w:t>
      </w:r>
    </w:p>
    <w:p>
      <w:pPr>
        <w:ind w:firstLine="708"/>
        <w:jc w:val="left"/>
        <w:rPr>
          <w:rStyle w:val="21"/>
          <w:rFonts w:ascii="仿宋" w:hAnsi="仿宋" w:eastAsia="仿宋"/>
          <w:kern w:val="0"/>
          <w:sz w:val="28"/>
          <w:szCs w:val="28"/>
          <w:highlight w:val="none"/>
          <w:lang w:val="zh-CN"/>
        </w:rPr>
      </w:pPr>
      <w:r>
        <w:rPr>
          <w:rStyle w:val="21"/>
          <w:rFonts w:hint="eastAsia" w:ascii="仿宋" w:hAnsi="仿宋" w:eastAsia="仿宋"/>
          <w:highlight w:val="none"/>
        </w:rPr>
        <w:t>②</w:t>
      </w:r>
      <w:r>
        <w:rPr>
          <w:rStyle w:val="21"/>
          <w:rFonts w:hint="eastAsia" w:ascii="仿宋" w:hAnsi="仿宋" w:eastAsia="仿宋"/>
          <w:kern w:val="0"/>
          <w:sz w:val="28"/>
          <w:szCs w:val="28"/>
          <w:highlight w:val="none"/>
          <w:lang w:val="zh-CN"/>
        </w:rPr>
        <w:t>详细评审</w:t>
      </w:r>
    </w:p>
    <w:p>
      <w:pPr>
        <w:ind w:firstLine="708"/>
        <w:jc w:val="left"/>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w:t>
      </w:r>
      <w:r>
        <w:rPr>
          <w:rStyle w:val="21"/>
          <w:rFonts w:ascii="仿宋" w:hAnsi="仿宋" w:eastAsia="仿宋"/>
          <w:kern w:val="0"/>
          <w:sz w:val="28"/>
          <w:szCs w:val="28"/>
          <w:highlight w:val="none"/>
        </w:rPr>
        <w:t>4</w:t>
      </w:r>
      <w:r>
        <w:rPr>
          <w:rStyle w:val="21"/>
          <w:rFonts w:hint="eastAsia" w:ascii="仿宋" w:hAnsi="仿宋" w:eastAsia="仿宋"/>
          <w:kern w:val="0"/>
          <w:sz w:val="28"/>
          <w:szCs w:val="28"/>
          <w:highlight w:val="none"/>
          <w:lang w:val="zh-CN"/>
        </w:rPr>
        <w:t>）</w:t>
      </w:r>
      <w:r>
        <w:rPr>
          <w:rStyle w:val="21"/>
          <w:rFonts w:hint="eastAsia" w:ascii="仿宋" w:hAnsi="仿宋" w:eastAsia="仿宋"/>
          <w:kern w:val="0"/>
          <w:sz w:val="28"/>
          <w:szCs w:val="28"/>
          <w:highlight w:val="none"/>
        </w:rPr>
        <w:t>第二阶段</w:t>
      </w:r>
      <w:r>
        <w:rPr>
          <w:rStyle w:val="21"/>
          <w:rFonts w:hint="eastAsia" w:ascii="仿宋" w:hAnsi="仿宋" w:eastAsia="仿宋"/>
          <w:kern w:val="0"/>
          <w:sz w:val="28"/>
          <w:szCs w:val="28"/>
          <w:highlight w:val="none"/>
          <w:lang w:val="zh-CN"/>
        </w:rPr>
        <w:t>开标（</w:t>
      </w:r>
      <w:r>
        <w:rPr>
          <w:rStyle w:val="21"/>
          <w:rFonts w:hint="eastAsia" w:ascii="仿宋" w:hAnsi="仿宋" w:eastAsia="仿宋"/>
          <w:kern w:val="0"/>
          <w:sz w:val="28"/>
          <w:szCs w:val="28"/>
          <w:highlight w:val="none"/>
        </w:rPr>
        <w:t>报价部分</w:t>
      </w:r>
      <w:r>
        <w:rPr>
          <w:rStyle w:val="21"/>
          <w:rFonts w:hint="eastAsia" w:ascii="仿宋" w:hAnsi="仿宋" w:eastAsia="仿宋"/>
          <w:kern w:val="0"/>
          <w:sz w:val="28"/>
          <w:szCs w:val="28"/>
          <w:highlight w:val="none"/>
          <w:lang w:val="zh-CN"/>
        </w:rPr>
        <w:t>）</w:t>
      </w:r>
    </w:p>
    <w:p>
      <w:pPr>
        <w:ind w:firstLine="708"/>
        <w:jc w:val="left"/>
        <w:rPr>
          <w:rStyle w:val="21"/>
          <w:rFonts w:ascii="仿宋" w:hAnsi="仿宋" w:eastAsia="仿宋"/>
          <w:kern w:val="0"/>
          <w:sz w:val="28"/>
          <w:szCs w:val="28"/>
          <w:highlight w:val="none"/>
        </w:rPr>
      </w:pPr>
      <w:r>
        <w:rPr>
          <w:rStyle w:val="21"/>
          <w:rFonts w:hint="eastAsia" w:ascii="仿宋" w:hAnsi="仿宋" w:eastAsia="仿宋"/>
          <w:kern w:val="0"/>
          <w:sz w:val="28"/>
          <w:szCs w:val="28"/>
          <w:highlight w:val="none"/>
          <w:lang w:val="zh-CN"/>
        </w:rPr>
        <w:t>（</w:t>
      </w:r>
      <w:r>
        <w:rPr>
          <w:rStyle w:val="21"/>
          <w:rFonts w:ascii="仿宋" w:hAnsi="仿宋" w:eastAsia="仿宋"/>
          <w:kern w:val="0"/>
          <w:sz w:val="28"/>
          <w:szCs w:val="28"/>
          <w:highlight w:val="none"/>
        </w:rPr>
        <w:t>5</w:t>
      </w:r>
      <w:r>
        <w:rPr>
          <w:rStyle w:val="21"/>
          <w:rFonts w:hint="eastAsia" w:ascii="仿宋" w:hAnsi="仿宋" w:eastAsia="仿宋"/>
          <w:kern w:val="0"/>
          <w:sz w:val="28"/>
          <w:szCs w:val="28"/>
          <w:highlight w:val="none"/>
          <w:lang w:val="zh-CN"/>
        </w:rPr>
        <w:t>）</w:t>
      </w:r>
      <w:r>
        <w:rPr>
          <w:rStyle w:val="21"/>
          <w:rFonts w:hint="eastAsia" w:ascii="仿宋" w:hAnsi="仿宋" w:eastAsia="仿宋"/>
          <w:kern w:val="0"/>
          <w:sz w:val="28"/>
          <w:szCs w:val="28"/>
          <w:highlight w:val="none"/>
        </w:rPr>
        <w:t>第二阶段报价评审</w:t>
      </w:r>
    </w:p>
    <w:p>
      <w:pPr>
        <w:ind w:firstLine="708"/>
        <w:jc w:val="left"/>
        <w:rPr>
          <w:rStyle w:val="21"/>
          <w:rFonts w:ascii="仿宋" w:hAnsi="仿宋" w:eastAsia="仿宋"/>
          <w:kern w:val="0"/>
          <w:sz w:val="28"/>
          <w:szCs w:val="28"/>
          <w:highlight w:val="none"/>
        </w:rPr>
      </w:pPr>
      <w:r>
        <w:rPr>
          <w:rStyle w:val="21"/>
          <w:rFonts w:hint="eastAsia" w:ascii="仿宋" w:hAnsi="仿宋" w:eastAsia="仿宋"/>
          <w:kern w:val="0"/>
          <w:sz w:val="28"/>
          <w:szCs w:val="28"/>
          <w:highlight w:val="none"/>
          <w:lang w:val="zh-CN"/>
        </w:rPr>
        <w:t>（</w:t>
      </w:r>
      <w:r>
        <w:rPr>
          <w:rStyle w:val="21"/>
          <w:rFonts w:ascii="仿宋" w:hAnsi="仿宋" w:eastAsia="仿宋"/>
          <w:kern w:val="0"/>
          <w:sz w:val="28"/>
          <w:szCs w:val="28"/>
          <w:highlight w:val="none"/>
        </w:rPr>
        <w:t>6</w:t>
      </w:r>
      <w:r>
        <w:rPr>
          <w:rStyle w:val="21"/>
          <w:rFonts w:hint="eastAsia" w:ascii="仿宋" w:hAnsi="仿宋" w:eastAsia="仿宋"/>
          <w:kern w:val="0"/>
          <w:sz w:val="28"/>
          <w:szCs w:val="28"/>
          <w:highlight w:val="none"/>
          <w:lang w:val="zh-CN"/>
        </w:rPr>
        <w:t>）</w:t>
      </w:r>
      <w:r>
        <w:rPr>
          <w:rStyle w:val="21"/>
          <w:rFonts w:hint="eastAsia" w:ascii="仿宋" w:hAnsi="仿宋" w:eastAsia="仿宋"/>
          <w:kern w:val="0"/>
          <w:sz w:val="28"/>
          <w:szCs w:val="28"/>
          <w:highlight w:val="none"/>
        </w:rPr>
        <w:t>推荐中选候选人</w:t>
      </w:r>
    </w:p>
    <w:p>
      <w:pPr>
        <w:ind w:firstLine="708"/>
        <w:jc w:val="left"/>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w:t>
      </w:r>
      <w:r>
        <w:rPr>
          <w:rStyle w:val="21"/>
          <w:rFonts w:ascii="仿宋" w:hAnsi="仿宋" w:eastAsia="仿宋"/>
          <w:kern w:val="0"/>
          <w:sz w:val="28"/>
          <w:szCs w:val="28"/>
          <w:highlight w:val="none"/>
        </w:rPr>
        <w:t>7</w:t>
      </w:r>
      <w:r>
        <w:rPr>
          <w:rStyle w:val="21"/>
          <w:rFonts w:hint="eastAsia" w:ascii="仿宋" w:hAnsi="仿宋" w:eastAsia="仿宋"/>
          <w:kern w:val="0"/>
          <w:sz w:val="28"/>
          <w:szCs w:val="28"/>
          <w:highlight w:val="none"/>
          <w:lang w:val="zh-CN"/>
        </w:rPr>
        <w:t>）撰写评选报告</w:t>
      </w:r>
    </w:p>
    <w:p>
      <w:pPr>
        <w:ind w:firstLine="708"/>
        <w:jc w:val="left"/>
        <w:rPr>
          <w:rStyle w:val="21"/>
          <w:rFonts w:ascii="仿宋" w:hAnsi="仿宋" w:eastAsia="仿宋"/>
          <w:kern w:val="0"/>
          <w:sz w:val="28"/>
          <w:szCs w:val="28"/>
          <w:highlight w:val="none"/>
          <w:lang w:val="zh-CN"/>
        </w:rPr>
      </w:pPr>
      <w:r>
        <w:rPr>
          <w:rStyle w:val="21"/>
          <w:rFonts w:ascii="仿宋" w:hAnsi="仿宋" w:eastAsia="仿宋"/>
          <w:kern w:val="0"/>
          <w:sz w:val="28"/>
          <w:szCs w:val="28"/>
          <w:highlight w:val="none"/>
          <w:lang w:val="zh-CN"/>
        </w:rPr>
        <w:t>2、评审工作由比选人组建的评审委员会负责。评审委员会由比选人专家库中的有关技术、经济</w:t>
      </w:r>
      <w:r>
        <w:rPr>
          <w:rStyle w:val="21"/>
          <w:rFonts w:hint="eastAsia" w:ascii="仿宋" w:hAnsi="仿宋" w:eastAsia="仿宋"/>
          <w:kern w:val="0"/>
          <w:sz w:val="28"/>
          <w:szCs w:val="28"/>
          <w:highlight w:val="none"/>
        </w:rPr>
        <w:t>及保险经纪人</w:t>
      </w:r>
      <w:r>
        <w:rPr>
          <w:rStyle w:val="21"/>
          <w:rFonts w:hint="eastAsia" w:ascii="仿宋" w:hAnsi="仿宋" w:eastAsia="仿宋"/>
          <w:kern w:val="0"/>
          <w:sz w:val="28"/>
          <w:szCs w:val="28"/>
          <w:highlight w:val="none"/>
          <w:lang w:val="zh-CN"/>
        </w:rPr>
        <w:t>等方面的专家组成，成员人数为三人。</w:t>
      </w:r>
    </w:p>
    <w:p>
      <w:pPr>
        <w:ind w:firstLine="708"/>
        <w:jc w:val="left"/>
        <w:rPr>
          <w:rStyle w:val="21"/>
          <w:rFonts w:ascii="仿宋" w:hAnsi="仿宋" w:eastAsia="仿宋"/>
          <w:kern w:val="0"/>
          <w:sz w:val="28"/>
          <w:szCs w:val="28"/>
          <w:highlight w:val="none"/>
          <w:lang w:val="zh-CN"/>
        </w:rPr>
      </w:pPr>
      <w:r>
        <w:rPr>
          <w:rStyle w:val="21"/>
          <w:rFonts w:ascii="仿宋" w:hAnsi="仿宋" w:eastAsia="仿宋"/>
          <w:kern w:val="0"/>
          <w:sz w:val="28"/>
          <w:szCs w:val="28"/>
          <w:highlight w:val="none"/>
          <w:lang w:val="zh-CN"/>
        </w:rPr>
        <w:t>3、评委会成员实行回避制度。属于下列情况之一的人员，不得进入评选委员会：</w:t>
      </w:r>
    </w:p>
    <w:p>
      <w:pPr>
        <w:ind w:firstLine="708"/>
        <w:jc w:val="left"/>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w:t>
      </w:r>
      <w:r>
        <w:rPr>
          <w:rStyle w:val="21"/>
          <w:rFonts w:ascii="仿宋" w:hAnsi="仿宋" w:eastAsia="仿宋"/>
          <w:kern w:val="0"/>
          <w:sz w:val="28"/>
          <w:szCs w:val="28"/>
          <w:highlight w:val="none"/>
          <w:lang w:val="zh-CN"/>
        </w:rPr>
        <w:t>1）与比选申请人有近亲属关系的人员；</w:t>
      </w:r>
    </w:p>
    <w:p>
      <w:pPr>
        <w:ind w:firstLine="708"/>
        <w:jc w:val="left"/>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w:t>
      </w:r>
      <w:r>
        <w:rPr>
          <w:rStyle w:val="21"/>
          <w:rFonts w:ascii="仿宋" w:hAnsi="仿宋" w:eastAsia="仿宋"/>
          <w:kern w:val="0"/>
          <w:sz w:val="28"/>
          <w:szCs w:val="28"/>
          <w:highlight w:val="none"/>
          <w:lang w:val="zh-CN"/>
        </w:rPr>
        <w:t>2）与比选申请人有利害关系的，可能影响公正评选的人员。</w:t>
      </w:r>
    </w:p>
    <w:p>
      <w:pPr>
        <w:ind w:firstLine="708"/>
        <w:jc w:val="left"/>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评审委员会在评审过程中应充分评议，发扬民主，实行少数服从多数的原则，无效标或者废标处理应当由评审委员会集体表决并超过三分之二评审委员通过后作出。</w:t>
      </w:r>
    </w:p>
    <w:p>
      <w:pPr>
        <w:ind w:firstLine="709"/>
        <w:jc w:val="left"/>
        <w:rPr>
          <w:rStyle w:val="21"/>
          <w:rFonts w:ascii="仿宋" w:hAnsi="仿宋" w:eastAsia="仿宋" w:cs="Calibri"/>
          <w:b/>
          <w:bCs/>
          <w:kern w:val="0"/>
          <w:sz w:val="28"/>
          <w:szCs w:val="28"/>
          <w:highlight w:val="none"/>
        </w:rPr>
      </w:pPr>
      <w:r>
        <w:rPr>
          <w:rStyle w:val="21"/>
          <w:rFonts w:hint="eastAsia" w:ascii="仿宋" w:hAnsi="仿宋" w:eastAsia="仿宋" w:cs="Calibri"/>
          <w:b/>
          <w:bCs/>
          <w:kern w:val="0"/>
          <w:sz w:val="28"/>
          <w:szCs w:val="28"/>
          <w:highlight w:val="none"/>
        </w:rPr>
        <w:t>三、第一阶段商务及技术部分评审</w:t>
      </w:r>
    </w:p>
    <w:p>
      <w:pPr>
        <w:ind w:firstLine="709"/>
        <w:jc w:val="left"/>
        <w:rPr>
          <w:rStyle w:val="21"/>
          <w:rFonts w:ascii="仿宋" w:hAnsi="仿宋" w:eastAsia="仿宋" w:cs="Calibri"/>
          <w:b/>
          <w:bCs/>
          <w:kern w:val="0"/>
          <w:sz w:val="28"/>
          <w:szCs w:val="28"/>
          <w:highlight w:val="none"/>
          <w:lang w:val="zh-CN"/>
        </w:rPr>
      </w:pPr>
      <w:r>
        <w:rPr>
          <w:rStyle w:val="21"/>
          <w:rFonts w:hint="eastAsia" w:ascii="仿宋" w:hAnsi="仿宋" w:eastAsia="仿宋" w:cs="Calibri"/>
          <w:b/>
          <w:bCs/>
          <w:kern w:val="0"/>
          <w:sz w:val="28"/>
          <w:szCs w:val="28"/>
          <w:highlight w:val="none"/>
        </w:rPr>
        <w:t>资格及形式评审</w:t>
      </w:r>
    </w:p>
    <w:p>
      <w:pPr>
        <w:ind w:firstLine="708"/>
        <w:jc w:val="left"/>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本次比选申请书的</w:t>
      </w:r>
      <w:r>
        <w:rPr>
          <w:rStyle w:val="21"/>
          <w:rFonts w:hint="eastAsia" w:ascii="仿宋" w:hAnsi="仿宋" w:eastAsia="仿宋"/>
          <w:kern w:val="0"/>
          <w:sz w:val="28"/>
          <w:szCs w:val="28"/>
          <w:highlight w:val="none"/>
        </w:rPr>
        <w:t>资格及形式</w:t>
      </w:r>
      <w:r>
        <w:rPr>
          <w:rStyle w:val="21"/>
          <w:rFonts w:hint="eastAsia" w:ascii="仿宋" w:hAnsi="仿宋" w:eastAsia="仿宋"/>
          <w:kern w:val="0"/>
          <w:sz w:val="28"/>
          <w:szCs w:val="28"/>
          <w:highlight w:val="none"/>
          <w:lang w:val="zh-CN"/>
        </w:rPr>
        <w:t>评审工作分三步实施：一、对比选申请人的资格进行审查；二、符合性审查和响应性审查；三、澄清。</w:t>
      </w:r>
    </w:p>
    <w:p>
      <w:pPr>
        <w:ind w:firstLine="708"/>
        <w:jc w:val="left"/>
        <w:rPr>
          <w:rStyle w:val="21"/>
          <w:rFonts w:ascii="仿宋" w:hAnsi="仿宋" w:eastAsia="仿宋"/>
          <w:b/>
          <w:kern w:val="0"/>
          <w:sz w:val="28"/>
          <w:szCs w:val="28"/>
          <w:highlight w:val="none"/>
          <w:lang w:val="zh-CN"/>
        </w:rPr>
      </w:pPr>
      <w:r>
        <w:rPr>
          <w:rStyle w:val="21"/>
          <w:rFonts w:hint="eastAsia" w:ascii="仿宋" w:hAnsi="仿宋" w:eastAsia="仿宋"/>
          <w:b/>
          <w:kern w:val="0"/>
          <w:sz w:val="28"/>
          <w:szCs w:val="28"/>
          <w:highlight w:val="none"/>
          <w:lang w:val="zh-CN"/>
        </w:rPr>
        <w:t>（一）资格审查</w:t>
      </w:r>
    </w:p>
    <w:p>
      <w:pPr>
        <w:ind w:firstLine="560" w:firstLineChars="200"/>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比选申请人只有具备比选文件第</w:t>
      </w:r>
      <w:r>
        <w:rPr>
          <w:rStyle w:val="21"/>
          <w:rFonts w:hint="eastAsia" w:ascii="仿宋" w:hAnsi="仿宋" w:eastAsia="仿宋"/>
          <w:kern w:val="0"/>
          <w:sz w:val="28"/>
          <w:szCs w:val="28"/>
          <w:highlight w:val="none"/>
        </w:rPr>
        <w:t>二</w:t>
      </w:r>
      <w:r>
        <w:rPr>
          <w:rStyle w:val="21"/>
          <w:rFonts w:hint="eastAsia" w:ascii="仿宋" w:hAnsi="仿宋" w:eastAsia="仿宋"/>
          <w:kern w:val="0"/>
          <w:sz w:val="28"/>
          <w:szCs w:val="28"/>
          <w:highlight w:val="none"/>
          <w:lang w:val="zh-CN"/>
        </w:rPr>
        <w:t>章“须知”第二条“合格申请人”所要求的全部内容，才能通过资格审查。未通过资格评审，不进行下一阶段评审，通过资格评审的承诺人不得少于三个。</w:t>
      </w:r>
    </w:p>
    <w:p>
      <w:pPr>
        <w:ind w:firstLine="708"/>
        <w:jc w:val="left"/>
        <w:rPr>
          <w:rStyle w:val="21"/>
          <w:rFonts w:ascii="仿宋" w:hAnsi="仿宋" w:eastAsia="仿宋"/>
          <w:b/>
          <w:kern w:val="0"/>
          <w:sz w:val="28"/>
          <w:szCs w:val="28"/>
          <w:highlight w:val="none"/>
          <w:lang w:val="zh-CN"/>
        </w:rPr>
      </w:pPr>
      <w:r>
        <w:rPr>
          <w:rStyle w:val="21"/>
          <w:rFonts w:hint="eastAsia" w:ascii="仿宋" w:hAnsi="仿宋" w:eastAsia="仿宋"/>
          <w:b/>
          <w:kern w:val="0"/>
          <w:sz w:val="28"/>
          <w:szCs w:val="28"/>
          <w:highlight w:val="none"/>
          <w:lang w:val="zh-CN"/>
        </w:rPr>
        <w:t>（二）</w:t>
      </w:r>
      <w:r>
        <w:rPr>
          <w:rStyle w:val="21"/>
          <w:rFonts w:hint="eastAsia" w:ascii="仿宋" w:hAnsi="仿宋" w:eastAsia="仿宋"/>
          <w:b/>
          <w:kern w:val="0"/>
          <w:sz w:val="28"/>
          <w:szCs w:val="28"/>
          <w:highlight w:val="none"/>
        </w:rPr>
        <w:t>形式</w:t>
      </w:r>
      <w:r>
        <w:rPr>
          <w:rStyle w:val="21"/>
          <w:rFonts w:hint="eastAsia" w:ascii="仿宋" w:hAnsi="仿宋" w:eastAsia="仿宋"/>
          <w:b/>
          <w:kern w:val="0"/>
          <w:sz w:val="28"/>
          <w:szCs w:val="28"/>
          <w:highlight w:val="none"/>
          <w:lang w:val="zh-CN"/>
        </w:rPr>
        <w:t>审查</w:t>
      </w:r>
    </w:p>
    <w:p>
      <w:pPr>
        <w:ind w:firstLine="560" w:firstLineChars="200"/>
        <w:rPr>
          <w:rStyle w:val="21"/>
          <w:rFonts w:ascii="仿宋" w:hAnsi="仿宋" w:eastAsia="仿宋"/>
          <w:kern w:val="0"/>
          <w:sz w:val="28"/>
          <w:szCs w:val="28"/>
          <w:highlight w:val="none"/>
          <w:lang w:val="zh-CN"/>
        </w:rPr>
      </w:pPr>
      <w:r>
        <w:rPr>
          <w:rStyle w:val="21"/>
          <w:rFonts w:ascii="仿宋" w:hAnsi="仿宋" w:eastAsia="仿宋"/>
          <w:kern w:val="0"/>
          <w:sz w:val="28"/>
          <w:szCs w:val="28"/>
          <w:highlight w:val="none"/>
          <w:lang w:val="zh-CN"/>
        </w:rPr>
        <w:t>1、比选申请书只有具备比选文件第三章“比选申请书格式”编制所要求的全部内容，才能通过</w:t>
      </w:r>
      <w:r>
        <w:rPr>
          <w:rStyle w:val="21"/>
          <w:rFonts w:hint="eastAsia" w:ascii="仿宋" w:hAnsi="仿宋" w:eastAsia="仿宋"/>
          <w:kern w:val="0"/>
          <w:sz w:val="28"/>
          <w:szCs w:val="28"/>
          <w:highlight w:val="none"/>
        </w:rPr>
        <w:t>形式</w:t>
      </w:r>
      <w:r>
        <w:rPr>
          <w:rStyle w:val="21"/>
          <w:rFonts w:hint="eastAsia" w:ascii="仿宋" w:hAnsi="仿宋" w:eastAsia="仿宋"/>
          <w:kern w:val="0"/>
          <w:sz w:val="28"/>
          <w:szCs w:val="28"/>
          <w:highlight w:val="none"/>
          <w:lang w:val="zh-CN"/>
        </w:rPr>
        <w:t>审查。未通过</w:t>
      </w:r>
      <w:r>
        <w:rPr>
          <w:rStyle w:val="21"/>
          <w:rFonts w:hint="eastAsia" w:ascii="仿宋" w:hAnsi="仿宋" w:eastAsia="仿宋"/>
          <w:kern w:val="0"/>
          <w:sz w:val="28"/>
          <w:szCs w:val="28"/>
          <w:highlight w:val="none"/>
        </w:rPr>
        <w:t>形式</w:t>
      </w:r>
      <w:r>
        <w:rPr>
          <w:rStyle w:val="21"/>
          <w:rFonts w:hint="eastAsia" w:ascii="仿宋" w:hAnsi="仿宋" w:eastAsia="仿宋"/>
          <w:kern w:val="0"/>
          <w:sz w:val="28"/>
          <w:szCs w:val="28"/>
          <w:highlight w:val="none"/>
          <w:lang w:val="zh-CN"/>
        </w:rPr>
        <w:t>评审，不进行下一阶段评审，通过</w:t>
      </w:r>
      <w:r>
        <w:rPr>
          <w:rStyle w:val="21"/>
          <w:rFonts w:hint="eastAsia" w:ascii="仿宋" w:hAnsi="仿宋" w:eastAsia="仿宋"/>
          <w:kern w:val="0"/>
          <w:sz w:val="28"/>
          <w:szCs w:val="28"/>
          <w:highlight w:val="none"/>
        </w:rPr>
        <w:t>形式</w:t>
      </w:r>
      <w:r>
        <w:rPr>
          <w:rStyle w:val="21"/>
          <w:rFonts w:hint="eastAsia" w:ascii="仿宋" w:hAnsi="仿宋" w:eastAsia="仿宋"/>
          <w:kern w:val="0"/>
          <w:sz w:val="28"/>
          <w:szCs w:val="28"/>
          <w:highlight w:val="none"/>
          <w:lang w:val="zh-CN"/>
        </w:rPr>
        <w:t>评审的承诺人不得少于三个。</w:t>
      </w:r>
    </w:p>
    <w:p>
      <w:pPr>
        <w:ind w:firstLine="708"/>
        <w:jc w:val="left"/>
        <w:rPr>
          <w:rStyle w:val="21"/>
          <w:rFonts w:ascii="仿宋" w:hAnsi="仿宋" w:eastAsia="仿宋"/>
          <w:kern w:val="0"/>
          <w:sz w:val="28"/>
          <w:szCs w:val="28"/>
          <w:highlight w:val="none"/>
          <w:lang w:val="zh-CN"/>
        </w:rPr>
      </w:pPr>
      <w:r>
        <w:rPr>
          <w:rStyle w:val="21"/>
          <w:rFonts w:ascii="仿宋" w:hAnsi="仿宋" w:eastAsia="仿宋"/>
          <w:kern w:val="0"/>
          <w:sz w:val="28"/>
          <w:szCs w:val="28"/>
          <w:highlight w:val="none"/>
          <w:lang w:val="zh-CN"/>
        </w:rPr>
        <w:t>2、符合下列条件之一的为无效申请文件，除此以外，评审委员会不得再以不符合比选文件中规定的其他实质性要求来判定无效申请文件：</w:t>
      </w:r>
    </w:p>
    <w:p>
      <w:pPr>
        <w:ind w:firstLine="708"/>
        <w:jc w:val="left"/>
        <w:rPr>
          <w:rStyle w:val="21"/>
          <w:rFonts w:ascii="仿宋" w:hAnsi="仿宋" w:eastAsia="仿宋"/>
          <w:b/>
          <w:kern w:val="0"/>
          <w:sz w:val="28"/>
          <w:szCs w:val="28"/>
          <w:highlight w:val="none"/>
          <w:lang w:val="zh-CN"/>
        </w:rPr>
      </w:pPr>
      <w:r>
        <w:rPr>
          <w:rStyle w:val="21"/>
          <w:rFonts w:hint="eastAsia" w:ascii="仿宋" w:hAnsi="仿宋" w:eastAsia="仿宋"/>
          <w:b/>
          <w:kern w:val="0"/>
          <w:sz w:val="28"/>
          <w:szCs w:val="28"/>
          <w:highlight w:val="none"/>
          <w:lang w:val="zh-CN"/>
        </w:rPr>
        <w:t>（</w:t>
      </w:r>
      <w:r>
        <w:rPr>
          <w:rStyle w:val="21"/>
          <w:rFonts w:ascii="仿宋" w:hAnsi="仿宋" w:eastAsia="仿宋"/>
          <w:b/>
          <w:kern w:val="0"/>
          <w:sz w:val="28"/>
          <w:szCs w:val="28"/>
          <w:highlight w:val="none"/>
          <w:lang w:val="zh-CN"/>
        </w:rPr>
        <w:t>1）未按要求密封，或迟到的；</w:t>
      </w:r>
    </w:p>
    <w:p>
      <w:pPr>
        <w:ind w:firstLine="708"/>
        <w:jc w:val="left"/>
        <w:rPr>
          <w:rStyle w:val="21"/>
          <w:rFonts w:ascii="仿宋" w:hAnsi="仿宋" w:eastAsia="仿宋"/>
          <w:b/>
          <w:kern w:val="0"/>
          <w:sz w:val="28"/>
          <w:szCs w:val="28"/>
          <w:highlight w:val="none"/>
          <w:lang w:val="zh-CN"/>
        </w:rPr>
      </w:pPr>
      <w:r>
        <w:rPr>
          <w:rStyle w:val="21"/>
          <w:rFonts w:hint="eastAsia" w:ascii="仿宋" w:hAnsi="仿宋" w:eastAsia="仿宋"/>
          <w:b/>
          <w:kern w:val="0"/>
          <w:sz w:val="28"/>
          <w:szCs w:val="28"/>
          <w:highlight w:val="none"/>
          <w:lang w:val="zh-CN"/>
        </w:rPr>
        <w:t>（</w:t>
      </w:r>
      <w:r>
        <w:rPr>
          <w:rStyle w:val="21"/>
          <w:rFonts w:ascii="仿宋" w:hAnsi="仿宋" w:eastAsia="仿宋"/>
          <w:b/>
          <w:kern w:val="0"/>
          <w:sz w:val="28"/>
          <w:szCs w:val="28"/>
          <w:highlight w:val="none"/>
          <w:lang w:val="zh-CN"/>
        </w:rPr>
        <w:t>2）未按规定编制与装订比选申请书；</w:t>
      </w:r>
    </w:p>
    <w:p>
      <w:pPr>
        <w:ind w:firstLine="708"/>
        <w:jc w:val="left"/>
        <w:rPr>
          <w:rStyle w:val="21"/>
          <w:rFonts w:ascii="仿宋" w:hAnsi="仿宋" w:eastAsia="仿宋"/>
          <w:b/>
          <w:kern w:val="0"/>
          <w:sz w:val="28"/>
          <w:szCs w:val="28"/>
          <w:highlight w:val="none"/>
          <w:lang w:val="zh-CN"/>
        </w:rPr>
      </w:pPr>
      <w:r>
        <w:rPr>
          <w:rStyle w:val="21"/>
          <w:rFonts w:hint="eastAsia" w:ascii="仿宋" w:hAnsi="仿宋" w:eastAsia="仿宋"/>
          <w:b/>
          <w:kern w:val="0"/>
          <w:sz w:val="28"/>
          <w:szCs w:val="28"/>
          <w:highlight w:val="none"/>
          <w:lang w:val="zh-CN"/>
        </w:rPr>
        <w:t>（</w:t>
      </w:r>
      <w:r>
        <w:rPr>
          <w:rStyle w:val="21"/>
          <w:rFonts w:ascii="仿宋" w:hAnsi="仿宋" w:eastAsia="仿宋"/>
          <w:b/>
          <w:kern w:val="0"/>
          <w:sz w:val="28"/>
          <w:szCs w:val="28"/>
          <w:highlight w:val="none"/>
          <w:lang w:val="zh-CN"/>
        </w:rPr>
        <w:t>3）比选申请书未按比选文件规定的格式、内容填写，字迹模糊（文字上有实质性保留和附加）；</w:t>
      </w:r>
    </w:p>
    <w:p>
      <w:pPr>
        <w:ind w:firstLine="708"/>
        <w:jc w:val="left"/>
        <w:rPr>
          <w:rStyle w:val="21"/>
          <w:rFonts w:ascii="仿宋" w:hAnsi="仿宋" w:eastAsia="仿宋"/>
          <w:b/>
          <w:kern w:val="0"/>
          <w:sz w:val="28"/>
          <w:szCs w:val="28"/>
          <w:highlight w:val="none"/>
          <w:lang w:val="zh-CN"/>
        </w:rPr>
      </w:pPr>
      <w:r>
        <w:rPr>
          <w:rStyle w:val="21"/>
          <w:rFonts w:hint="eastAsia" w:ascii="仿宋" w:hAnsi="仿宋" w:eastAsia="仿宋"/>
          <w:b/>
          <w:kern w:val="0"/>
          <w:sz w:val="28"/>
          <w:szCs w:val="28"/>
          <w:highlight w:val="none"/>
          <w:lang w:val="zh-CN"/>
        </w:rPr>
        <w:t>（</w:t>
      </w:r>
      <w:r>
        <w:rPr>
          <w:rStyle w:val="21"/>
          <w:rFonts w:ascii="仿宋" w:hAnsi="仿宋" w:eastAsia="仿宋"/>
          <w:b/>
          <w:kern w:val="0"/>
          <w:sz w:val="28"/>
          <w:szCs w:val="28"/>
          <w:highlight w:val="none"/>
          <w:lang w:val="zh-CN"/>
        </w:rPr>
        <w:t>4）比选函未盖章和签字的；</w:t>
      </w:r>
    </w:p>
    <w:p>
      <w:pPr>
        <w:ind w:firstLine="708"/>
        <w:jc w:val="left"/>
        <w:rPr>
          <w:rStyle w:val="21"/>
          <w:rFonts w:ascii="仿宋" w:hAnsi="仿宋" w:eastAsia="仿宋"/>
          <w:b/>
          <w:kern w:val="0"/>
          <w:sz w:val="28"/>
          <w:szCs w:val="28"/>
          <w:highlight w:val="none"/>
          <w:lang w:val="zh-CN"/>
        </w:rPr>
      </w:pPr>
      <w:r>
        <w:rPr>
          <w:rStyle w:val="21"/>
          <w:rFonts w:hint="eastAsia" w:ascii="仿宋" w:hAnsi="仿宋" w:eastAsia="仿宋"/>
          <w:b/>
          <w:kern w:val="0"/>
          <w:sz w:val="28"/>
          <w:szCs w:val="28"/>
          <w:highlight w:val="none"/>
          <w:lang w:val="zh-CN"/>
        </w:rPr>
        <w:t>（</w:t>
      </w:r>
      <w:r>
        <w:rPr>
          <w:rStyle w:val="21"/>
          <w:rFonts w:ascii="仿宋" w:hAnsi="仿宋" w:eastAsia="仿宋"/>
          <w:b/>
          <w:kern w:val="0"/>
          <w:sz w:val="28"/>
          <w:szCs w:val="28"/>
          <w:highlight w:val="none"/>
          <w:lang w:val="zh-CN"/>
        </w:rPr>
        <w:t>5）不符合比选文件规定“合格的比选申请人”要求；</w:t>
      </w:r>
    </w:p>
    <w:p>
      <w:pPr>
        <w:ind w:firstLine="708"/>
        <w:jc w:val="left"/>
        <w:rPr>
          <w:rStyle w:val="21"/>
          <w:rFonts w:ascii="仿宋" w:hAnsi="仿宋" w:eastAsia="仿宋"/>
          <w:b/>
          <w:kern w:val="0"/>
          <w:sz w:val="28"/>
          <w:szCs w:val="28"/>
          <w:highlight w:val="none"/>
          <w:lang w:val="zh-CN"/>
        </w:rPr>
      </w:pPr>
      <w:r>
        <w:rPr>
          <w:rStyle w:val="21"/>
          <w:rFonts w:hint="eastAsia" w:ascii="仿宋" w:hAnsi="仿宋" w:eastAsia="仿宋"/>
          <w:b/>
          <w:kern w:val="0"/>
          <w:sz w:val="28"/>
          <w:szCs w:val="28"/>
          <w:highlight w:val="none"/>
          <w:lang w:val="zh-CN"/>
        </w:rPr>
        <w:t>（</w:t>
      </w:r>
      <w:r>
        <w:rPr>
          <w:rStyle w:val="21"/>
          <w:rFonts w:ascii="仿宋" w:hAnsi="仿宋" w:eastAsia="仿宋"/>
          <w:b/>
          <w:kern w:val="0"/>
          <w:sz w:val="28"/>
          <w:szCs w:val="28"/>
          <w:highlight w:val="none"/>
          <w:lang w:val="zh-CN"/>
        </w:rPr>
        <w:t>6）比选申请人未按比选文件要求提交比选保证金；</w:t>
      </w:r>
    </w:p>
    <w:p>
      <w:pPr>
        <w:ind w:firstLine="708"/>
        <w:jc w:val="left"/>
        <w:rPr>
          <w:rStyle w:val="21"/>
          <w:rFonts w:ascii="仿宋" w:hAnsi="仿宋" w:eastAsia="仿宋"/>
          <w:b/>
          <w:kern w:val="0"/>
          <w:sz w:val="28"/>
          <w:szCs w:val="28"/>
          <w:highlight w:val="none"/>
          <w:lang w:val="zh-CN"/>
        </w:rPr>
      </w:pPr>
      <w:r>
        <w:rPr>
          <w:rStyle w:val="21"/>
          <w:rFonts w:hint="eastAsia" w:ascii="仿宋" w:hAnsi="仿宋" w:eastAsia="仿宋"/>
          <w:b/>
          <w:kern w:val="0"/>
          <w:sz w:val="28"/>
          <w:szCs w:val="28"/>
          <w:highlight w:val="none"/>
          <w:lang w:val="zh-CN"/>
        </w:rPr>
        <w:t>（</w:t>
      </w:r>
      <w:r>
        <w:rPr>
          <w:rStyle w:val="21"/>
          <w:rFonts w:ascii="仿宋" w:hAnsi="仿宋" w:eastAsia="仿宋"/>
          <w:b/>
          <w:kern w:val="0"/>
          <w:sz w:val="28"/>
          <w:szCs w:val="28"/>
          <w:highlight w:val="none"/>
          <w:lang w:val="zh-CN"/>
        </w:rPr>
        <w:t>7）比选申请书不符合比选文件中规定的其他实质性要求或隐瞒的；</w:t>
      </w:r>
    </w:p>
    <w:p>
      <w:pPr>
        <w:ind w:firstLine="708"/>
        <w:jc w:val="left"/>
        <w:rPr>
          <w:rStyle w:val="21"/>
          <w:rFonts w:ascii="仿宋" w:hAnsi="仿宋" w:eastAsia="仿宋"/>
          <w:b/>
          <w:kern w:val="0"/>
          <w:sz w:val="28"/>
          <w:szCs w:val="28"/>
          <w:highlight w:val="none"/>
          <w:lang w:val="zh-CN"/>
        </w:rPr>
      </w:pPr>
      <w:r>
        <w:rPr>
          <w:rStyle w:val="21"/>
          <w:rFonts w:hint="eastAsia" w:ascii="仿宋" w:hAnsi="仿宋" w:eastAsia="仿宋"/>
          <w:b/>
          <w:kern w:val="0"/>
          <w:sz w:val="28"/>
          <w:szCs w:val="28"/>
          <w:highlight w:val="none"/>
          <w:lang w:val="zh-CN"/>
        </w:rPr>
        <w:t>（</w:t>
      </w:r>
      <w:r>
        <w:rPr>
          <w:rStyle w:val="21"/>
          <w:rFonts w:ascii="仿宋" w:hAnsi="仿宋" w:eastAsia="仿宋"/>
          <w:b/>
          <w:kern w:val="0"/>
          <w:sz w:val="28"/>
          <w:szCs w:val="28"/>
          <w:highlight w:val="none"/>
          <w:lang w:val="zh-CN"/>
        </w:rPr>
        <w:t>8）比选申请人增加比选人的责任范围或减少比选申请人义务的；</w:t>
      </w:r>
    </w:p>
    <w:p>
      <w:pPr>
        <w:ind w:firstLine="708"/>
        <w:jc w:val="left"/>
        <w:rPr>
          <w:rStyle w:val="21"/>
          <w:rFonts w:ascii="仿宋" w:hAnsi="仿宋" w:eastAsia="仿宋"/>
          <w:b/>
          <w:kern w:val="0"/>
          <w:sz w:val="28"/>
          <w:szCs w:val="28"/>
          <w:highlight w:val="none"/>
          <w:lang w:val="zh-CN"/>
        </w:rPr>
      </w:pPr>
      <w:r>
        <w:rPr>
          <w:rStyle w:val="21"/>
          <w:rFonts w:hint="eastAsia" w:ascii="仿宋" w:hAnsi="仿宋" w:eastAsia="仿宋"/>
          <w:b/>
          <w:kern w:val="0"/>
          <w:sz w:val="28"/>
          <w:szCs w:val="28"/>
          <w:highlight w:val="none"/>
          <w:lang w:val="zh-CN"/>
        </w:rPr>
        <w:t>（</w:t>
      </w:r>
      <w:r>
        <w:rPr>
          <w:rStyle w:val="21"/>
          <w:rFonts w:ascii="仿宋" w:hAnsi="仿宋" w:eastAsia="仿宋"/>
          <w:b/>
          <w:kern w:val="0"/>
          <w:sz w:val="28"/>
          <w:szCs w:val="28"/>
          <w:highlight w:val="none"/>
          <w:lang w:val="zh-CN"/>
        </w:rPr>
        <w:t>9）未按比选文件规定提供附件材料或附件资料不符合要求的；</w:t>
      </w:r>
    </w:p>
    <w:p>
      <w:pPr>
        <w:ind w:firstLine="708"/>
        <w:jc w:val="left"/>
        <w:rPr>
          <w:rStyle w:val="21"/>
          <w:rFonts w:ascii="仿宋" w:hAnsi="仿宋" w:eastAsia="仿宋"/>
          <w:b/>
          <w:kern w:val="0"/>
          <w:sz w:val="28"/>
          <w:szCs w:val="28"/>
          <w:highlight w:val="none"/>
          <w:lang w:val="zh-CN"/>
        </w:rPr>
      </w:pPr>
      <w:r>
        <w:rPr>
          <w:rStyle w:val="21"/>
          <w:rFonts w:hint="eastAsia" w:ascii="仿宋" w:hAnsi="仿宋" w:eastAsia="仿宋"/>
          <w:b/>
          <w:kern w:val="0"/>
          <w:sz w:val="28"/>
          <w:szCs w:val="28"/>
          <w:highlight w:val="none"/>
          <w:lang w:val="zh-CN"/>
        </w:rPr>
        <w:t>（</w:t>
      </w:r>
      <w:r>
        <w:rPr>
          <w:rStyle w:val="21"/>
          <w:rFonts w:ascii="仿宋" w:hAnsi="仿宋" w:eastAsia="仿宋"/>
          <w:b/>
          <w:kern w:val="0"/>
          <w:sz w:val="28"/>
          <w:szCs w:val="28"/>
          <w:highlight w:val="none"/>
          <w:lang w:val="zh-CN"/>
        </w:rPr>
        <w:t>10）发现在比选过程中有弄虚作假情形的。</w:t>
      </w:r>
    </w:p>
    <w:p>
      <w:pPr>
        <w:ind w:firstLine="708"/>
        <w:jc w:val="left"/>
        <w:rPr>
          <w:rStyle w:val="21"/>
          <w:rFonts w:ascii="仿宋" w:hAnsi="仿宋" w:eastAsia="仿宋"/>
          <w:b/>
          <w:kern w:val="0"/>
          <w:sz w:val="28"/>
          <w:szCs w:val="28"/>
          <w:highlight w:val="none"/>
          <w:lang w:val="zh-CN"/>
        </w:rPr>
      </w:pPr>
      <w:r>
        <w:rPr>
          <w:rStyle w:val="21"/>
          <w:rFonts w:hint="eastAsia" w:ascii="仿宋" w:hAnsi="仿宋" w:eastAsia="仿宋"/>
          <w:b/>
          <w:kern w:val="0"/>
          <w:sz w:val="28"/>
          <w:szCs w:val="28"/>
          <w:highlight w:val="none"/>
          <w:lang w:val="zh-CN"/>
        </w:rPr>
        <w:t>（三）澄清</w:t>
      </w:r>
    </w:p>
    <w:p>
      <w:pPr>
        <w:ind w:firstLine="708"/>
        <w:jc w:val="left"/>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对比选申请书中不清楚的问题可以请比选申请人给以澄清，但比选人不接受比选申请人主动澄清。</w:t>
      </w:r>
    </w:p>
    <w:p>
      <w:pPr>
        <w:ind w:firstLine="708"/>
        <w:jc w:val="left"/>
        <w:rPr>
          <w:rStyle w:val="21"/>
          <w:rFonts w:ascii="仿宋" w:hAnsi="仿宋" w:eastAsia="仿宋"/>
          <w:b/>
          <w:kern w:val="0"/>
          <w:sz w:val="28"/>
          <w:szCs w:val="28"/>
          <w:highlight w:val="none"/>
          <w:lang w:val="zh-CN"/>
        </w:rPr>
      </w:pPr>
      <w:r>
        <w:rPr>
          <w:rStyle w:val="21"/>
          <w:rFonts w:hint="eastAsia" w:ascii="仿宋" w:hAnsi="仿宋" w:eastAsia="仿宋"/>
          <w:b/>
          <w:kern w:val="0"/>
          <w:sz w:val="28"/>
          <w:szCs w:val="28"/>
          <w:highlight w:val="none"/>
        </w:rPr>
        <w:t>（四）</w:t>
      </w:r>
      <w:r>
        <w:rPr>
          <w:rStyle w:val="21"/>
          <w:rFonts w:hint="eastAsia" w:ascii="仿宋" w:hAnsi="仿宋" w:eastAsia="仿宋"/>
          <w:b/>
          <w:kern w:val="0"/>
          <w:sz w:val="28"/>
          <w:szCs w:val="28"/>
          <w:highlight w:val="none"/>
          <w:lang w:val="zh-CN"/>
        </w:rPr>
        <w:t>详细评审</w:t>
      </w:r>
    </w:p>
    <w:p>
      <w:pPr>
        <w:ind w:firstLine="708"/>
        <w:jc w:val="left"/>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第一阶段技术商务部分的评审。评审委员会按比选文件</w:t>
      </w:r>
      <w:r>
        <w:rPr>
          <w:rStyle w:val="21"/>
          <w:rFonts w:hint="eastAsia" w:ascii="仿宋" w:hAnsi="仿宋" w:eastAsia="仿宋"/>
          <w:kern w:val="0"/>
          <w:sz w:val="28"/>
          <w:szCs w:val="28"/>
          <w:highlight w:val="none"/>
        </w:rPr>
        <w:t>等</w:t>
      </w:r>
      <w:r>
        <w:rPr>
          <w:rStyle w:val="21"/>
          <w:rFonts w:hint="eastAsia" w:ascii="仿宋" w:hAnsi="仿宋" w:eastAsia="仿宋"/>
          <w:kern w:val="0"/>
          <w:sz w:val="28"/>
          <w:szCs w:val="28"/>
          <w:highlight w:val="none"/>
          <w:lang w:val="zh-CN"/>
        </w:rPr>
        <w:t>相关规定对通过资格性及</w:t>
      </w:r>
      <w:r>
        <w:rPr>
          <w:rStyle w:val="21"/>
          <w:rFonts w:hint="eastAsia" w:ascii="仿宋" w:hAnsi="仿宋" w:eastAsia="仿宋"/>
          <w:kern w:val="0"/>
          <w:sz w:val="28"/>
          <w:szCs w:val="28"/>
          <w:highlight w:val="none"/>
        </w:rPr>
        <w:t>形式</w:t>
      </w:r>
      <w:r>
        <w:rPr>
          <w:rStyle w:val="21"/>
          <w:rFonts w:hint="eastAsia" w:ascii="仿宋" w:hAnsi="仿宋" w:eastAsia="仿宋"/>
          <w:kern w:val="0"/>
          <w:sz w:val="28"/>
          <w:szCs w:val="28"/>
          <w:highlight w:val="none"/>
          <w:lang w:val="zh-CN"/>
        </w:rPr>
        <w:t>性审查的技术商务标进行评审，评出实质性响应比选文件技术、商务要求的比选申请人，并计算出各比选申请人技术、商务部分的得分。</w:t>
      </w:r>
    </w:p>
    <w:p>
      <w:pPr>
        <w:ind w:firstLine="709"/>
        <w:jc w:val="left"/>
        <w:rPr>
          <w:rStyle w:val="21"/>
          <w:rFonts w:ascii="仿宋" w:hAnsi="仿宋" w:eastAsia="仿宋"/>
          <w:kern w:val="0"/>
          <w:sz w:val="28"/>
          <w:szCs w:val="28"/>
          <w:highlight w:val="none"/>
          <w:lang w:val="zh-CN"/>
        </w:rPr>
      </w:pPr>
      <w:r>
        <w:rPr>
          <w:rStyle w:val="21"/>
          <w:rFonts w:hint="eastAsia" w:ascii="仿宋" w:hAnsi="仿宋" w:eastAsia="仿宋" w:cs="Calibri"/>
          <w:b/>
          <w:bCs/>
          <w:kern w:val="0"/>
          <w:sz w:val="28"/>
          <w:szCs w:val="28"/>
          <w:highlight w:val="none"/>
        </w:rPr>
        <w:t>四、第二阶段报价评审</w:t>
      </w:r>
    </w:p>
    <w:p>
      <w:pPr>
        <w:ind w:firstLine="708"/>
        <w:jc w:val="left"/>
        <w:rPr>
          <w:rStyle w:val="21"/>
          <w:rFonts w:ascii="仿宋" w:hAnsi="仿宋" w:eastAsia="仿宋"/>
          <w:kern w:val="0"/>
          <w:sz w:val="28"/>
          <w:szCs w:val="28"/>
          <w:highlight w:val="none"/>
          <w:lang w:val="zh-CN"/>
        </w:rPr>
      </w:pPr>
      <w:r>
        <w:rPr>
          <w:rStyle w:val="21"/>
          <w:rFonts w:ascii="仿宋" w:hAnsi="仿宋" w:eastAsia="仿宋"/>
          <w:kern w:val="0"/>
          <w:sz w:val="28"/>
          <w:szCs w:val="28"/>
          <w:highlight w:val="none"/>
        </w:rPr>
        <w:t>1、</w:t>
      </w:r>
      <w:r>
        <w:rPr>
          <w:rStyle w:val="21"/>
          <w:rFonts w:hint="eastAsia" w:ascii="仿宋" w:hAnsi="仿宋" w:eastAsia="仿宋"/>
          <w:kern w:val="0"/>
          <w:sz w:val="28"/>
          <w:szCs w:val="28"/>
          <w:highlight w:val="none"/>
          <w:lang w:val="zh-CN"/>
        </w:rPr>
        <w:t>第二阶段进行报价部分的评审。经第一阶段评选出的实质性响应比选文件技术商务要求以及评分达到要求的比选申请人进入第二阶段评审。评审委员会按比选文件规定的评审方法和标准，评出实质性响应比选文件报价要求的比选申请人，并计算出各比选申请人价格部分的得分。</w:t>
      </w:r>
    </w:p>
    <w:p>
      <w:pPr>
        <w:ind w:firstLine="708"/>
        <w:jc w:val="left"/>
        <w:rPr>
          <w:rStyle w:val="21"/>
          <w:rFonts w:ascii="仿宋" w:hAnsi="仿宋" w:eastAsia="仿宋"/>
          <w:kern w:val="0"/>
          <w:sz w:val="28"/>
          <w:szCs w:val="28"/>
          <w:highlight w:val="none"/>
          <w:lang w:val="zh-CN"/>
        </w:rPr>
      </w:pPr>
      <w:r>
        <w:rPr>
          <w:rStyle w:val="21"/>
          <w:rFonts w:ascii="仿宋" w:hAnsi="仿宋" w:eastAsia="仿宋"/>
          <w:kern w:val="0"/>
          <w:sz w:val="28"/>
          <w:szCs w:val="28"/>
          <w:highlight w:val="none"/>
          <w:lang w:val="zh-CN"/>
        </w:rPr>
        <w:t>2、评分细则</w:t>
      </w:r>
    </w:p>
    <w:tbl>
      <w:tblPr>
        <w:tblStyle w:val="17"/>
        <w:tblW w:w="9072"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36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21"/>
                <w:rFonts w:ascii="仿宋" w:hAnsi="仿宋" w:eastAsia="仿宋"/>
                <w:b/>
                <w:kern w:val="0"/>
                <w:sz w:val="28"/>
                <w:szCs w:val="28"/>
                <w:highlight w:val="none"/>
                <w:lang w:val="zh-CN"/>
              </w:rPr>
            </w:pPr>
            <w:r>
              <w:rPr>
                <w:rStyle w:val="21"/>
                <w:rFonts w:hint="eastAsia" w:ascii="仿宋" w:hAnsi="仿宋" w:eastAsia="仿宋"/>
                <w:b/>
                <w:kern w:val="0"/>
                <w:sz w:val="28"/>
                <w:szCs w:val="28"/>
                <w:highlight w:val="none"/>
                <w:lang w:val="zh-CN"/>
              </w:rPr>
              <w:t>序号</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21"/>
                <w:rFonts w:ascii="仿宋" w:hAnsi="仿宋" w:eastAsia="仿宋"/>
                <w:b/>
                <w:kern w:val="0"/>
                <w:sz w:val="28"/>
                <w:szCs w:val="28"/>
                <w:highlight w:val="none"/>
                <w:lang w:val="zh-CN"/>
              </w:rPr>
            </w:pPr>
            <w:r>
              <w:rPr>
                <w:rStyle w:val="21"/>
                <w:rFonts w:hint="eastAsia" w:ascii="仿宋" w:hAnsi="仿宋" w:eastAsia="仿宋"/>
                <w:b/>
                <w:kern w:val="0"/>
                <w:sz w:val="28"/>
                <w:szCs w:val="28"/>
                <w:highlight w:val="none"/>
                <w:lang w:val="zh-CN"/>
              </w:rPr>
              <w:t>评分项目</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21"/>
                <w:rFonts w:ascii="仿宋" w:hAnsi="仿宋" w:eastAsia="仿宋"/>
                <w:b/>
                <w:kern w:val="0"/>
                <w:sz w:val="28"/>
                <w:szCs w:val="28"/>
                <w:highlight w:val="none"/>
                <w:lang w:val="zh-CN"/>
              </w:rPr>
            </w:pPr>
            <w:r>
              <w:rPr>
                <w:rStyle w:val="21"/>
                <w:rFonts w:hint="eastAsia" w:ascii="仿宋" w:hAnsi="仿宋" w:eastAsia="仿宋"/>
                <w:b/>
                <w:kern w:val="0"/>
                <w:sz w:val="28"/>
                <w:szCs w:val="28"/>
                <w:highlight w:val="none"/>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21"/>
                <w:rFonts w:ascii="仿宋" w:hAnsi="仿宋" w:eastAsia="仿宋"/>
                <w:kern w:val="0"/>
                <w:sz w:val="28"/>
                <w:szCs w:val="28"/>
                <w:highlight w:val="none"/>
                <w:lang w:val="zh-CN"/>
              </w:rPr>
            </w:pPr>
            <w:r>
              <w:rPr>
                <w:rStyle w:val="21"/>
                <w:rFonts w:ascii="仿宋" w:hAnsi="仿宋" w:eastAsia="仿宋"/>
                <w:kern w:val="0"/>
                <w:sz w:val="28"/>
                <w:szCs w:val="28"/>
                <w:highlight w:val="none"/>
                <w:lang w:val="zh-CN"/>
              </w:rPr>
              <w:t>A</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技术部分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21"/>
                <w:rFonts w:ascii="仿宋" w:hAnsi="仿宋" w:eastAsia="仿宋"/>
                <w:kern w:val="0"/>
                <w:sz w:val="28"/>
                <w:szCs w:val="28"/>
                <w:highlight w:val="none"/>
                <w:lang w:val="zh-CN"/>
              </w:rPr>
            </w:pPr>
            <w:r>
              <w:rPr>
                <w:rStyle w:val="21"/>
                <w:rFonts w:ascii="仿宋" w:hAnsi="仿宋" w:eastAsia="仿宋"/>
                <w:kern w:val="0"/>
                <w:sz w:val="28"/>
                <w:szCs w:val="28"/>
                <w:highlight w:val="none"/>
              </w:rPr>
              <w:t>20</w:t>
            </w:r>
            <w:r>
              <w:rPr>
                <w:rStyle w:val="21"/>
                <w:rFonts w:hint="eastAsia" w:ascii="仿宋" w:hAnsi="仿宋" w:eastAsia="仿宋"/>
                <w:kern w:val="0"/>
                <w:sz w:val="28"/>
                <w:szCs w:val="28"/>
                <w:highlight w:val="none"/>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21"/>
                <w:rFonts w:ascii="仿宋" w:hAnsi="仿宋" w:eastAsia="仿宋"/>
                <w:kern w:val="0"/>
                <w:sz w:val="28"/>
                <w:szCs w:val="28"/>
                <w:highlight w:val="none"/>
                <w:lang w:val="zh-CN"/>
              </w:rPr>
            </w:pPr>
            <w:r>
              <w:rPr>
                <w:rStyle w:val="21"/>
                <w:rFonts w:ascii="仿宋" w:hAnsi="仿宋" w:eastAsia="仿宋"/>
                <w:kern w:val="0"/>
                <w:sz w:val="28"/>
                <w:szCs w:val="28"/>
                <w:highlight w:val="none"/>
                <w:lang w:val="zh-CN"/>
              </w:rPr>
              <w:t>B</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商务部分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21"/>
                <w:rFonts w:ascii="仿宋" w:hAnsi="仿宋" w:eastAsia="仿宋"/>
                <w:kern w:val="0"/>
                <w:sz w:val="28"/>
                <w:szCs w:val="28"/>
                <w:highlight w:val="none"/>
                <w:lang w:val="zh-CN"/>
              </w:rPr>
            </w:pPr>
            <w:r>
              <w:rPr>
                <w:rStyle w:val="21"/>
                <w:rFonts w:ascii="仿宋" w:hAnsi="仿宋" w:eastAsia="仿宋"/>
                <w:kern w:val="0"/>
                <w:sz w:val="28"/>
                <w:szCs w:val="28"/>
                <w:highlight w:val="none"/>
              </w:rPr>
              <w:t>3</w:t>
            </w:r>
            <w:r>
              <w:rPr>
                <w:rStyle w:val="21"/>
                <w:rFonts w:ascii="仿宋" w:hAnsi="仿宋" w:eastAsia="仿宋"/>
                <w:kern w:val="0"/>
                <w:sz w:val="28"/>
                <w:szCs w:val="28"/>
                <w:highlight w:val="none"/>
                <w:lang w:val="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21"/>
                <w:rFonts w:ascii="仿宋" w:hAnsi="仿宋" w:eastAsia="仿宋"/>
                <w:kern w:val="0"/>
                <w:sz w:val="28"/>
                <w:szCs w:val="28"/>
                <w:highlight w:val="none"/>
                <w:lang w:val="zh-CN"/>
              </w:rPr>
            </w:pPr>
            <w:r>
              <w:rPr>
                <w:rStyle w:val="21"/>
                <w:rFonts w:ascii="仿宋" w:hAnsi="仿宋" w:eastAsia="仿宋"/>
                <w:kern w:val="0"/>
                <w:sz w:val="28"/>
                <w:szCs w:val="28"/>
                <w:highlight w:val="none"/>
                <w:lang w:val="zh-CN"/>
              </w:rPr>
              <w:t>C</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报价部分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21"/>
                <w:rFonts w:ascii="仿宋" w:hAnsi="仿宋" w:eastAsia="仿宋"/>
                <w:kern w:val="0"/>
                <w:sz w:val="28"/>
                <w:szCs w:val="28"/>
                <w:highlight w:val="none"/>
                <w:lang w:val="zh-CN"/>
              </w:rPr>
            </w:pPr>
            <w:r>
              <w:rPr>
                <w:rStyle w:val="21"/>
                <w:rFonts w:ascii="仿宋" w:hAnsi="仿宋" w:eastAsia="仿宋"/>
                <w:kern w:val="0"/>
                <w:sz w:val="28"/>
                <w:szCs w:val="28"/>
                <w:highlight w:val="none"/>
              </w:rPr>
              <w:t>5</w:t>
            </w:r>
            <w:r>
              <w:rPr>
                <w:rStyle w:val="21"/>
                <w:rFonts w:ascii="仿宋" w:hAnsi="仿宋" w:eastAsia="仿宋"/>
                <w:kern w:val="0"/>
                <w:sz w:val="28"/>
                <w:szCs w:val="28"/>
                <w:highlight w:val="none"/>
                <w:lang w:val="zh-CN"/>
              </w:rPr>
              <w:t>0分</w:t>
            </w:r>
          </w:p>
        </w:tc>
      </w:tr>
    </w:tbl>
    <w:p>
      <w:pPr>
        <w:ind w:firstLine="560" w:firstLineChars="200"/>
        <w:jc w:val="left"/>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各评委</w:t>
      </w:r>
      <w:r>
        <w:rPr>
          <w:rStyle w:val="21"/>
          <w:rFonts w:hint="eastAsia" w:ascii="仿宋" w:hAnsi="仿宋" w:eastAsia="仿宋"/>
          <w:kern w:val="0"/>
          <w:sz w:val="28"/>
          <w:szCs w:val="28"/>
          <w:highlight w:val="none"/>
        </w:rPr>
        <w:t>对各</w:t>
      </w:r>
      <w:r>
        <w:rPr>
          <w:rStyle w:val="21"/>
          <w:rFonts w:hint="eastAsia" w:ascii="仿宋" w:hAnsi="仿宋" w:eastAsia="仿宋"/>
          <w:kern w:val="0"/>
          <w:sz w:val="28"/>
          <w:szCs w:val="28"/>
          <w:highlight w:val="none"/>
          <w:lang w:val="zh-CN"/>
        </w:rPr>
        <w:t>部分</w:t>
      </w:r>
      <w:r>
        <w:rPr>
          <w:rStyle w:val="21"/>
          <w:rFonts w:hint="eastAsia" w:ascii="仿宋" w:hAnsi="仿宋" w:eastAsia="仿宋"/>
          <w:kern w:val="0"/>
          <w:sz w:val="28"/>
          <w:szCs w:val="28"/>
          <w:highlight w:val="none"/>
        </w:rPr>
        <w:t>分别</w:t>
      </w:r>
      <w:r>
        <w:rPr>
          <w:rStyle w:val="21"/>
          <w:rFonts w:hint="eastAsia" w:ascii="仿宋" w:hAnsi="仿宋" w:eastAsia="仿宋"/>
          <w:kern w:val="0"/>
          <w:sz w:val="28"/>
          <w:szCs w:val="28"/>
          <w:highlight w:val="none"/>
          <w:lang w:val="zh-CN"/>
        </w:rPr>
        <w:t>评分</w:t>
      </w:r>
      <w:r>
        <w:rPr>
          <w:rStyle w:val="21"/>
          <w:rFonts w:hint="eastAsia" w:ascii="仿宋" w:hAnsi="仿宋" w:eastAsia="仿宋"/>
          <w:kern w:val="0"/>
          <w:sz w:val="28"/>
          <w:szCs w:val="28"/>
          <w:highlight w:val="none"/>
        </w:rPr>
        <w:t>后</w:t>
      </w:r>
      <w:r>
        <w:rPr>
          <w:rStyle w:val="21"/>
          <w:rFonts w:hint="eastAsia" w:ascii="仿宋" w:hAnsi="仿宋" w:eastAsia="仿宋"/>
          <w:kern w:val="0"/>
          <w:sz w:val="28"/>
          <w:szCs w:val="28"/>
          <w:highlight w:val="none"/>
          <w:lang w:val="zh-CN"/>
        </w:rPr>
        <w:t>的算术平均值为最终得分，并取小数点后的</w:t>
      </w:r>
      <w:r>
        <w:rPr>
          <w:rStyle w:val="21"/>
          <w:rFonts w:ascii="仿宋" w:hAnsi="仿宋" w:eastAsia="仿宋"/>
          <w:kern w:val="0"/>
          <w:sz w:val="28"/>
          <w:szCs w:val="28"/>
          <w:highlight w:val="none"/>
          <w:lang w:val="zh-CN"/>
        </w:rPr>
        <w:t xml:space="preserve">2位数。  </w:t>
      </w:r>
    </w:p>
    <w:p>
      <w:pPr>
        <w:ind w:firstLine="560" w:firstLineChars="200"/>
        <w:jc w:val="left"/>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综合评分：</w:t>
      </w:r>
      <w:r>
        <w:rPr>
          <w:rStyle w:val="21"/>
          <w:rFonts w:hint="eastAsia" w:ascii="仿宋" w:hAnsi="仿宋" w:eastAsia="仿宋"/>
          <w:kern w:val="0"/>
          <w:sz w:val="28"/>
          <w:szCs w:val="28"/>
          <w:highlight w:val="none"/>
        </w:rPr>
        <w:t>得分</w:t>
      </w:r>
      <w:r>
        <w:rPr>
          <w:rStyle w:val="21"/>
          <w:rFonts w:ascii="仿宋" w:hAnsi="仿宋" w:eastAsia="仿宋"/>
          <w:kern w:val="0"/>
          <w:sz w:val="28"/>
          <w:szCs w:val="28"/>
          <w:highlight w:val="none"/>
        </w:rPr>
        <w:t>=</w:t>
      </w:r>
      <w:r>
        <w:rPr>
          <w:rStyle w:val="21"/>
          <w:rFonts w:ascii="仿宋" w:hAnsi="仿宋" w:eastAsia="仿宋"/>
          <w:kern w:val="0"/>
          <w:sz w:val="28"/>
          <w:szCs w:val="28"/>
          <w:highlight w:val="none"/>
          <w:lang w:val="zh-CN"/>
        </w:rPr>
        <w:t>A＋B+C，保留小数点后2位数。</w:t>
      </w:r>
    </w:p>
    <w:p>
      <w:pPr>
        <w:jc w:val="left"/>
        <w:rPr>
          <w:rStyle w:val="21"/>
          <w:rFonts w:ascii="仿宋" w:hAnsi="仿宋" w:eastAsia="仿宋"/>
          <w:kern w:val="0"/>
          <w:sz w:val="28"/>
          <w:szCs w:val="28"/>
          <w:highlight w:val="none"/>
          <w:lang w:val="zh-CN"/>
        </w:rPr>
      </w:pPr>
      <w:r>
        <w:rPr>
          <w:rStyle w:val="21"/>
          <w:rFonts w:ascii="仿宋" w:hAnsi="仿宋" w:eastAsia="仿宋"/>
          <w:kern w:val="0"/>
          <w:sz w:val="28"/>
          <w:szCs w:val="28"/>
          <w:highlight w:val="none"/>
          <w:lang w:val="zh-CN"/>
        </w:rPr>
        <w:t xml:space="preserve">    具体评分细则见附录。</w:t>
      </w:r>
    </w:p>
    <w:p>
      <w:pPr>
        <w:ind w:firstLine="560" w:firstLineChars="200"/>
        <w:jc w:val="left"/>
        <w:rPr>
          <w:rStyle w:val="21"/>
          <w:rFonts w:ascii="仿宋" w:hAnsi="仿宋" w:eastAsia="仿宋"/>
          <w:b/>
          <w:bCs/>
          <w:kern w:val="0"/>
          <w:sz w:val="28"/>
          <w:szCs w:val="28"/>
          <w:highlight w:val="none"/>
          <w:lang w:val="zh-CN"/>
        </w:rPr>
      </w:pPr>
      <w:r>
        <w:rPr>
          <w:rStyle w:val="21"/>
          <w:rFonts w:ascii="仿宋" w:hAnsi="仿宋" w:eastAsia="仿宋"/>
          <w:kern w:val="0"/>
          <w:sz w:val="28"/>
          <w:szCs w:val="28"/>
          <w:highlight w:val="none"/>
        </w:rPr>
        <w:t xml:space="preserve"> </w:t>
      </w:r>
      <w:r>
        <w:rPr>
          <w:rStyle w:val="21"/>
          <w:rFonts w:hint="eastAsia" w:ascii="仿宋" w:hAnsi="仿宋" w:eastAsia="仿宋"/>
          <w:b/>
          <w:bCs/>
          <w:kern w:val="0"/>
          <w:sz w:val="28"/>
          <w:szCs w:val="28"/>
          <w:highlight w:val="none"/>
        </w:rPr>
        <w:t>五</w:t>
      </w:r>
      <w:r>
        <w:rPr>
          <w:rStyle w:val="21"/>
          <w:rFonts w:hint="eastAsia" w:ascii="仿宋" w:hAnsi="仿宋" w:eastAsia="仿宋"/>
          <w:b/>
          <w:bCs/>
          <w:kern w:val="0"/>
          <w:sz w:val="28"/>
          <w:szCs w:val="28"/>
          <w:highlight w:val="none"/>
          <w:lang w:val="zh-CN"/>
        </w:rPr>
        <w:t>、推荐中选候选人</w:t>
      </w:r>
      <w:r>
        <w:rPr>
          <w:rStyle w:val="21"/>
          <w:rFonts w:ascii="仿宋" w:hAnsi="仿宋" w:eastAsia="仿宋"/>
          <w:b/>
          <w:bCs/>
          <w:kern w:val="0"/>
          <w:sz w:val="28"/>
          <w:szCs w:val="28"/>
          <w:highlight w:val="none"/>
          <w:lang w:val="zh-CN"/>
        </w:rPr>
        <w:t>:</w:t>
      </w:r>
    </w:p>
    <w:p>
      <w:pPr>
        <w:ind w:firstLine="560" w:firstLineChars="200"/>
        <w:jc w:val="left"/>
        <w:rPr>
          <w:rStyle w:val="21"/>
          <w:rFonts w:ascii="仿宋" w:hAnsi="仿宋" w:eastAsia="仿宋"/>
          <w:kern w:val="0"/>
          <w:sz w:val="28"/>
          <w:szCs w:val="28"/>
          <w:highlight w:val="none"/>
        </w:rPr>
      </w:pPr>
      <w:r>
        <w:rPr>
          <w:rStyle w:val="21"/>
          <w:rFonts w:hint="eastAsia" w:ascii="仿宋" w:hAnsi="仿宋" w:eastAsia="仿宋"/>
          <w:kern w:val="0"/>
          <w:sz w:val="28"/>
          <w:szCs w:val="28"/>
          <w:highlight w:val="none"/>
          <w:lang w:val="zh-CN"/>
        </w:rPr>
        <w:t>评审委员会将两阶段</w:t>
      </w:r>
      <w:r>
        <w:rPr>
          <w:rStyle w:val="21"/>
          <w:rFonts w:hint="eastAsia" w:ascii="仿宋" w:hAnsi="仿宋" w:eastAsia="仿宋"/>
          <w:kern w:val="0"/>
          <w:sz w:val="28"/>
          <w:szCs w:val="28"/>
          <w:highlight w:val="none"/>
        </w:rPr>
        <w:t>评分</w:t>
      </w:r>
      <w:r>
        <w:rPr>
          <w:rStyle w:val="21"/>
          <w:rFonts w:hint="eastAsia" w:ascii="仿宋" w:hAnsi="仿宋" w:eastAsia="仿宋"/>
          <w:kern w:val="0"/>
          <w:sz w:val="28"/>
          <w:szCs w:val="28"/>
          <w:highlight w:val="none"/>
          <w:lang w:val="zh-CN"/>
        </w:rPr>
        <w:t>相加汇总计算各合格比选申请人的综合得分，</w:t>
      </w:r>
      <w:r>
        <w:rPr>
          <w:rStyle w:val="21"/>
          <w:rFonts w:hint="eastAsia" w:ascii="仿宋" w:hAnsi="仿宋" w:eastAsia="仿宋"/>
          <w:kern w:val="0"/>
          <w:sz w:val="28"/>
          <w:szCs w:val="28"/>
          <w:highlight w:val="none"/>
        </w:rPr>
        <w:t>将按</w:t>
      </w:r>
      <w:r>
        <w:rPr>
          <w:rStyle w:val="21"/>
          <w:rFonts w:hint="eastAsia" w:ascii="仿宋" w:hAnsi="仿宋" w:eastAsia="仿宋"/>
          <w:kern w:val="0"/>
          <w:sz w:val="28"/>
          <w:szCs w:val="28"/>
          <w:highlight w:val="none"/>
          <w:lang w:val="zh-CN"/>
        </w:rPr>
        <w:t>比选申请人</w:t>
      </w:r>
      <w:r>
        <w:rPr>
          <w:rStyle w:val="21"/>
          <w:rFonts w:hint="eastAsia" w:ascii="仿宋" w:hAnsi="仿宋" w:eastAsia="仿宋"/>
          <w:kern w:val="0"/>
          <w:sz w:val="28"/>
          <w:szCs w:val="28"/>
          <w:highlight w:val="none"/>
        </w:rPr>
        <w:t>综合得分由高到低的原则对所有通过初审的</w:t>
      </w:r>
      <w:r>
        <w:rPr>
          <w:rStyle w:val="21"/>
          <w:rFonts w:hint="eastAsia" w:ascii="仿宋" w:hAnsi="仿宋" w:eastAsia="仿宋"/>
          <w:kern w:val="0"/>
          <w:sz w:val="28"/>
          <w:szCs w:val="28"/>
          <w:highlight w:val="none"/>
          <w:lang w:val="zh-CN"/>
        </w:rPr>
        <w:t>比选申请人</w:t>
      </w:r>
      <w:r>
        <w:rPr>
          <w:rStyle w:val="21"/>
          <w:rFonts w:hint="eastAsia" w:ascii="仿宋" w:hAnsi="仿宋" w:eastAsia="仿宋"/>
          <w:kern w:val="0"/>
          <w:sz w:val="28"/>
          <w:szCs w:val="28"/>
          <w:highlight w:val="none"/>
        </w:rPr>
        <w:t>进行排序，推荐得分排名第一名的</w:t>
      </w:r>
      <w:r>
        <w:rPr>
          <w:rStyle w:val="21"/>
          <w:rFonts w:hint="eastAsia" w:ascii="仿宋" w:hAnsi="仿宋" w:eastAsia="仿宋"/>
          <w:kern w:val="0"/>
          <w:sz w:val="28"/>
          <w:szCs w:val="28"/>
          <w:highlight w:val="none"/>
          <w:lang w:val="zh-CN"/>
        </w:rPr>
        <w:t>比选申请人</w:t>
      </w:r>
      <w:r>
        <w:rPr>
          <w:rStyle w:val="21"/>
          <w:rFonts w:hint="eastAsia" w:ascii="仿宋" w:hAnsi="仿宋" w:eastAsia="仿宋"/>
          <w:kern w:val="0"/>
          <w:sz w:val="28"/>
          <w:szCs w:val="28"/>
          <w:highlight w:val="none"/>
        </w:rPr>
        <w:t>为中标候选人。</w:t>
      </w:r>
      <w:r>
        <w:rPr>
          <w:rStyle w:val="21"/>
          <w:rFonts w:hint="eastAsia" w:ascii="仿宋" w:hAnsi="仿宋" w:eastAsia="仿宋"/>
          <w:kern w:val="0"/>
          <w:sz w:val="28"/>
          <w:szCs w:val="28"/>
          <w:highlight w:val="none"/>
          <w:lang w:val="zh-CN"/>
        </w:rPr>
        <w:t>若综合得分相同的，则其中投标报价低的比选申请人将被排序在前；若综合得分且投标报价相同的，则按技术部分得分从高到低顺序进行排列，技术部分得分最高的比选申请人将被排序在前。若以上都相同的，则采用随机抽球的方式确定排名，即以有效比选申请人人数为球数，并分别在每个球上标明从小到大的序号。比选申请人的代表球号按递交比选申请书时间先后顺序确定（第一个递交比选申请书的比选申请人代表球号为①，以此类推）。</w:t>
      </w:r>
    </w:p>
    <w:p>
      <w:pPr>
        <w:ind w:firstLine="560" w:firstLineChars="200"/>
        <w:jc w:val="left"/>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由现场监督人员进行抽球，第一个抽中号球代表的比选申请人排序在前；第二个抽中号球代表的比选申请人排序在后；以此类推进行排序。</w:t>
      </w:r>
    </w:p>
    <w:p>
      <w:pPr>
        <w:ind w:firstLine="562" w:firstLineChars="200"/>
        <w:jc w:val="left"/>
        <w:rPr>
          <w:rStyle w:val="21"/>
          <w:rFonts w:ascii="仿宋" w:hAnsi="仿宋" w:eastAsia="仿宋"/>
          <w:b/>
          <w:bCs/>
          <w:kern w:val="0"/>
          <w:sz w:val="28"/>
          <w:szCs w:val="28"/>
          <w:highlight w:val="none"/>
          <w:lang w:val="zh-CN"/>
        </w:rPr>
      </w:pPr>
      <w:r>
        <w:rPr>
          <w:rStyle w:val="21"/>
          <w:rFonts w:hint="eastAsia" w:ascii="仿宋" w:hAnsi="仿宋" w:eastAsia="仿宋"/>
          <w:b/>
          <w:bCs/>
          <w:kern w:val="0"/>
          <w:sz w:val="28"/>
          <w:szCs w:val="28"/>
          <w:highlight w:val="none"/>
        </w:rPr>
        <w:t>六</w:t>
      </w:r>
      <w:r>
        <w:rPr>
          <w:rStyle w:val="21"/>
          <w:rFonts w:hint="eastAsia" w:ascii="仿宋" w:hAnsi="仿宋" w:eastAsia="仿宋"/>
          <w:b/>
          <w:bCs/>
          <w:kern w:val="0"/>
          <w:sz w:val="28"/>
          <w:szCs w:val="28"/>
          <w:highlight w:val="none"/>
          <w:lang w:val="zh-CN"/>
        </w:rPr>
        <w:t>、中选候选人公告</w:t>
      </w:r>
      <w:r>
        <w:rPr>
          <w:rStyle w:val="21"/>
          <w:rFonts w:ascii="仿宋" w:hAnsi="仿宋" w:eastAsia="仿宋"/>
          <w:b/>
          <w:bCs/>
          <w:kern w:val="0"/>
          <w:sz w:val="28"/>
          <w:szCs w:val="28"/>
          <w:highlight w:val="none"/>
          <w:lang w:val="zh-CN"/>
        </w:rPr>
        <w:t>:</w:t>
      </w:r>
    </w:p>
    <w:p>
      <w:pPr>
        <w:ind w:firstLine="560" w:firstLineChars="200"/>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评选会上宣布评选结果，确定评委会推荐中选候选人。待比选人确定中选人名单后，将中选结果在</w:t>
      </w:r>
      <w:r>
        <w:rPr>
          <w:rStyle w:val="21"/>
          <w:rFonts w:hint="eastAsia" w:ascii="仿宋" w:hAnsi="仿宋" w:eastAsia="仿宋"/>
          <w:kern w:val="0"/>
          <w:sz w:val="28"/>
          <w:szCs w:val="28"/>
          <w:highlight w:val="none"/>
          <w:u w:val="single"/>
        </w:rPr>
        <w:t>南平武夷发展集团</w:t>
      </w:r>
      <w:r>
        <w:rPr>
          <w:rStyle w:val="21"/>
          <w:rFonts w:hint="eastAsia" w:ascii="仿宋" w:hAnsi="仿宋" w:eastAsia="仿宋"/>
          <w:kern w:val="0"/>
          <w:sz w:val="28"/>
          <w:szCs w:val="28"/>
          <w:highlight w:val="none"/>
          <w:lang w:val="zh-CN"/>
        </w:rPr>
        <w:t>网站公告中心（</w:t>
      </w:r>
      <w:r>
        <w:rPr>
          <w:rFonts w:hint="eastAsia" w:ascii="仿宋" w:hAnsi="仿宋" w:eastAsia="仿宋" w:cs="Calibri"/>
          <w:bCs/>
          <w:sz w:val="28"/>
          <w:szCs w:val="28"/>
          <w:highlight w:val="none"/>
        </w:rPr>
        <w:t>网址：</w:t>
      </w:r>
      <w:r>
        <w:rPr>
          <w:rFonts w:ascii="仿宋" w:hAnsi="仿宋" w:eastAsia="仿宋" w:cs="Calibri"/>
          <w:bCs/>
          <w:sz w:val="28"/>
          <w:szCs w:val="28"/>
          <w:highlight w:val="none"/>
          <w:u w:val="single" w:color="FF0000"/>
        </w:rPr>
        <w:t>http//www.wuyijt.com</w:t>
      </w:r>
      <w:r>
        <w:rPr>
          <w:rStyle w:val="21"/>
          <w:rFonts w:hint="eastAsia" w:ascii="仿宋" w:hAnsi="仿宋" w:eastAsia="仿宋"/>
          <w:kern w:val="0"/>
          <w:sz w:val="28"/>
          <w:szCs w:val="28"/>
          <w:highlight w:val="none"/>
          <w:lang w:val="zh-CN"/>
        </w:rPr>
        <w:t>）公示</w:t>
      </w:r>
      <w:r>
        <w:rPr>
          <w:rStyle w:val="21"/>
          <w:rFonts w:ascii="仿宋" w:hAnsi="仿宋" w:eastAsia="仿宋"/>
          <w:kern w:val="0"/>
          <w:sz w:val="28"/>
          <w:szCs w:val="28"/>
          <w:highlight w:val="none"/>
          <w:lang w:val="zh-CN"/>
        </w:rPr>
        <w:t>3天。</w:t>
      </w:r>
    </w:p>
    <w:p>
      <w:pPr>
        <w:ind w:firstLine="709"/>
        <w:jc w:val="left"/>
        <w:rPr>
          <w:rStyle w:val="21"/>
          <w:rFonts w:ascii="仿宋" w:hAnsi="仿宋" w:eastAsia="仿宋" w:cs="Calibri"/>
          <w:b/>
          <w:bCs/>
          <w:kern w:val="0"/>
          <w:sz w:val="28"/>
          <w:szCs w:val="28"/>
          <w:highlight w:val="none"/>
          <w:lang w:val="zh-CN"/>
        </w:rPr>
      </w:pPr>
      <w:r>
        <w:rPr>
          <w:rStyle w:val="21"/>
          <w:rFonts w:hint="eastAsia" w:ascii="仿宋" w:hAnsi="仿宋" w:eastAsia="仿宋" w:cs="Calibri"/>
          <w:b/>
          <w:bCs/>
          <w:kern w:val="0"/>
          <w:sz w:val="28"/>
          <w:szCs w:val="28"/>
          <w:highlight w:val="none"/>
        </w:rPr>
        <w:t>七</w:t>
      </w:r>
      <w:r>
        <w:rPr>
          <w:rStyle w:val="21"/>
          <w:rFonts w:hint="eastAsia" w:ascii="仿宋" w:hAnsi="仿宋" w:eastAsia="仿宋" w:cs="Calibri"/>
          <w:b/>
          <w:bCs/>
          <w:kern w:val="0"/>
          <w:sz w:val="28"/>
          <w:szCs w:val="28"/>
          <w:highlight w:val="none"/>
          <w:lang w:val="zh-CN"/>
        </w:rPr>
        <w:t>、附则</w:t>
      </w:r>
      <w:r>
        <w:rPr>
          <w:rStyle w:val="21"/>
          <w:rFonts w:ascii="仿宋" w:hAnsi="仿宋" w:eastAsia="仿宋" w:cs="Calibri"/>
          <w:b/>
          <w:bCs/>
          <w:kern w:val="0"/>
          <w:sz w:val="28"/>
          <w:szCs w:val="28"/>
          <w:highlight w:val="none"/>
          <w:lang w:val="zh-CN"/>
        </w:rPr>
        <w:t>:</w:t>
      </w:r>
    </w:p>
    <w:p>
      <w:pPr>
        <w:ind w:firstLine="709"/>
        <w:jc w:val="left"/>
        <w:rPr>
          <w:rStyle w:val="21"/>
          <w:rFonts w:ascii="仿宋" w:hAnsi="仿宋" w:eastAsia="仿宋"/>
          <w:kern w:val="0"/>
          <w:sz w:val="28"/>
          <w:szCs w:val="28"/>
          <w:highlight w:val="none"/>
          <w:lang w:val="zh-CN"/>
        </w:rPr>
      </w:pPr>
      <w:r>
        <w:rPr>
          <w:rStyle w:val="21"/>
          <w:rFonts w:hint="eastAsia" w:ascii="仿宋" w:hAnsi="仿宋" w:eastAsia="仿宋"/>
          <w:kern w:val="0"/>
          <w:sz w:val="28"/>
          <w:szCs w:val="28"/>
          <w:highlight w:val="none"/>
          <w:lang w:val="zh-CN"/>
        </w:rPr>
        <w:t>本《办法》解释权属比选人。</w:t>
      </w:r>
    </w:p>
    <w:p>
      <w:pPr>
        <w:jc w:val="center"/>
        <w:rPr>
          <w:rStyle w:val="21"/>
          <w:rFonts w:ascii="仿宋" w:hAnsi="仿宋" w:eastAsia="仿宋" w:cs="Calibri"/>
          <w:bCs/>
          <w:kern w:val="0"/>
          <w:sz w:val="28"/>
          <w:szCs w:val="28"/>
          <w:highlight w:val="none"/>
        </w:rPr>
      </w:pPr>
      <w:r>
        <w:rPr>
          <w:rStyle w:val="21"/>
          <w:rFonts w:ascii="仿宋" w:hAnsi="仿宋" w:eastAsia="仿宋"/>
          <w:sz w:val="28"/>
          <w:szCs w:val="28"/>
          <w:highlight w:val="none"/>
        </w:rPr>
        <w:t xml:space="preserve">                      </w:t>
      </w:r>
      <w:r>
        <w:rPr>
          <w:rStyle w:val="21"/>
          <w:rFonts w:hint="eastAsia" w:ascii="仿宋" w:hAnsi="仿宋" w:eastAsia="仿宋" w:cs="Calibri"/>
          <w:bCs/>
          <w:kern w:val="0"/>
          <w:sz w:val="28"/>
          <w:szCs w:val="28"/>
          <w:highlight w:val="none"/>
        </w:rPr>
        <w:t>南平高速建设有限公司</w:t>
      </w:r>
    </w:p>
    <w:p>
      <w:pPr>
        <w:jc w:val="left"/>
        <w:textAlignment w:val="auto"/>
        <w:rPr>
          <w:rFonts w:ascii="仿宋" w:hAnsi="仿宋" w:eastAsia="仿宋"/>
          <w:b/>
          <w:sz w:val="28"/>
          <w:highlight w:val="none"/>
        </w:rPr>
      </w:pPr>
      <w:r>
        <w:rPr>
          <w:rFonts w:ascii="仿宋" w:hAnsi="仿宋" w:eastAsia="仿宋"/>
          <w:b/>
          <w:sz w:val="28"/>
          <w:highlight w:val="none"/>
        </w:rPr>
        <w:br w:type="page"/>
      </w:r>
    </w:p>
    <w:p>
      <w:pPr>
        <w:numPr>
          <w:ilvl w:val="0"/>
          <w:numId w:val="16"/>
        </w:numPr>
        <w:rPr>
          <w:rFonts w:ascii="仿宋" w:hAnsi="仿宋" w:eastAsia="仿宋"/>
          <w:b/>
          <w:sz w:val="28"/>
          <w:highlight w:val="none"/>
        </w:rPr>
      </w:pPr>
      <w:r>
        <w:rPr>
          <w:rFonts w:hint="eastAsia" w:ascii="仿宋" w:hAnsi="仿宋" w:eastAsia="仿宋"/>
          <w:b/>
          <w:sz w:val="28"/>
          <w:highlight w:val="none"/>
        </w:rPr>
        <w:t>附录：评分细则</w:t>
      </w:r>
    </w:p>
    <w:p>
      <w:pPr>
        <w:pStyle w:val="25"/>
        <w:rPr>
          <w:rFonts w:ascii="仿宋" w:hAnsi="仿宋" w:eastAsia="仿宋"/>
          <w:color w:val="auto"/>
          <w:sz w:val="28"/>
          <w:highlight w:val="none"/>
        </w:rPr>
      </w:pPr>
      <w:r>
        <w:rPr>
          <w:rFonts w:hint="eastAsia" w:ascii="仿宋" w:hAnsi="仿宋" w:eastAsia="仿宋"/>
          <w:b/>
          <w:bCs/>
          <w:color w:val="auto"/>
          <w:sz w:val="28"/>
          <w:highlight w:val="none"/>
        </w:rPr>
        <w:t>技术部分评分（总分</w:t>
      </w:r>
      <w:r>
        <w:rPr>
          <w:rFonts w:ascii="仿宋" w:hAnsi="仿宋" w:eastAsia="仿宋"/>
          <w:b/>
          <w:bCs/>
          <w:color w:val="auto"/>
          <w:sz w:val="28"/>
          <w:highlight w:val="none"/>
        </w:rPr>
        <w:t>20分）</w:t>
      </w:r>
      <w:r>
        <w:rPr>
          <w:rFonts w:hint="eastAsia" w:ascii="仿宋" w:hAnsi="仿宋" w:eastAsia="仿宋"/>
          <w:color w:val="auto"/>
          <w:sz w:val="28"/>
          <w:highlight w:val="none"/>
        </w:rPr>
        <w:t>（注：按照闽财购〔</w:t>
      </w:r>
      <w:r>
        <w:rPr>
          <w:rFonts w:ascii="仿宋" w:hAnsi="仿宋" w:eastAsia="仿宋"/>
          <w:color w:val="auto"/>
          <w:sz w:val="28"/>
          <w:highlight w:val="none"/>
        </w:rPr>
        <w:t>2010〕28号文件规定，本部分各评委平均分达不到招标文件设定的技术部分总分50%[即10分（含）]，视为技术部分严重偏离招标文件要求，按无效投标处理。）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025"/>
        <w:gridCol w:w="549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highlight w:val="none"/>
              </w:rPr>
            </w:pPr>
            <w:r>
              <w:rPr>
                <w:rFonts w:hint="eastAsia" w:ascii="仿宋" w:hAnsi="仿宋" w:eastAsia="仿宋"/>
                <w:sz w:val="24"/>
                <w:szCs w:val="24"/>
                <w:highlight w:val="none"/>
              </w:rPr>
              <w:t>序号</w:t>
            </w:r>
          </w:p>
        </w:tc>
        <w:tc>
          <w:tcPr>
            <w:tcW w:w="10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项目</w:t>
            </w:r>
          </w:p>
        </w:tc>
        <w:tc>
          <w:tcPr>
            <w:tcW w:w="5495" w:type="dxa"/>
            <w:tcBorders>
              <w:top w:val="single" w:color="auto" w:sz="4" w:space="0"/>
              <w:left w:val="single" w:color="auto" w:sz="4" w:space="0"/>
              <w:bottom w:val="single" w:color="auto" w:sz="4" w:space="0"/>
              <w:right w:val="single" w:color="auto" w:sz="4" w:space="0"/>
            </w:tcBorders>
            <w:vAlign w:val="center"/>
          </w:tcPr>
          <w:p>
            <w:pPr>
              <w:ind w:firstLine="570"/>
              <w:jc w:val="center"/>
              <w:rPr>
                <w:rFonts w:ascii="仿宋" w:hAnsi="仿宋" w:eastAsia="仿宋"/>
                <w:sz w:val="24"/>
                <w:szCs w:val="24"/>
                <w:highlight w:val="none"/>
              </w:rPr>
            </w:pPr>
            <w:r>
              <w:rPr>
                <w:rFonts w:hint="eastAsia" w:ascii="仿宋" w:hAnsi="仿宋" w:eastAsia="仿宋"/>
                <w:sz w:val="24"/>
                <w:szCs w:val="24"/>
                <w:highlight w:val="none"/>
              </w:rPr>
              <w:t>评分标准</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95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szCs w:val="24"/>
                <w:highlight w:val="none"/>
              </w:rPr>
            </w:pPr>
            <w:r>
              <w:rPr>
                <w:rFonts w:ascii="仿宋" w:hAnsi="仿宋" w:eastAsia="仿宋"/>
                <w:sz w:val="24"/>
                <w:szCs w:val="24"/>
                <w:highlight w:val="none"/>
              </w:rPr>
              <w:t>1</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保险方案</w:t>
            </w: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ascii="仿宋" w:hAnsi="仿宋" w:eastAsia="仿宋"/>
                <w:sz w:val="24"/>
                <w:szCs w:val="24"/>
                <w:highlight w:val="none"/>
              </w:rPr>
              <w:t>1.完全响应比选文件中的保险方案，得满分10分；</w:t>
            </w:r>
          </w:p>
          <w:p>
            <w:pPr>
              <w:jc w:val="left"/>
              <w:rPr>
                <w:rFonts w:ascii="仿宋" w:hAnsi="仿宋" w:eastAsia="仿宋"/>
                <w:sz w:val="24"/>
                <w:szCs w:val="24"/>
                <w:highlight w:val="none"/>
              </w:rPr>
            </w:pPr>
            <w:r>
              <w:rPr>
                <w:rFonts w:ascii="仿宋" w:hAnsi="仿宋" w:eastAsia="仿宋"/>
                <w:sz w:val="24"/>
                <w:szCs w:val="24"/>
                <w:highlight w:val="none"/>
              </w:rPr>
              <w:t>2.如果比选申请人的保险方案出现负偏差（即降低保险保障水平）：每一项扣2分，扣完为止。</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ascii="仿宋" w:hAnsi="仿宋" w:eastAsia="仿宋"/>
                <w:sz w:val="24"/>
                <w:szCs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ascii="仿宋" w:hAnsi="仿宋" w:eastAsia="仿宋"/>
                <w:sz w:val="24"/>
                <w:szCs w:val="24"/>
                <w:highlight w:val="none"/>
              </w:rPr>
              <w:t>2</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服务人员</w:t>
            </w: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ascii="仿宋" w:hAnsi="仿宋" w:eastAsia="仿宋"/>
                <w:sz w:val="24"/>
                <w:szCs w:val="24"/>
                <w:highlight w:val="none"/>
              </w:rPr>
              <w:t xml:space="preserve">2. 服务团队： </w:t>
            </w:r>
          </w:p>
          <w:p>
            <w:pPr>
              <w:jc w:val="left"/>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1）在项目所在地提供保险理赔服务的人员不少于3人的得1分；</w:t>
            </w:r>
          </w:p>
          <w:p>
            <w:pPr>
              <w:jc w:val="left"/>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2）保险理赔服务人员中至少配备具有土木工程专业技术资格的人员1名（不含外聘人员）的得1分。</w:t>
            </w:r>
          </w:p>
          <w:p>
            <w:pPr>
              <w:jc w:val="left"/>
              <w:rPr>
                <w:rFonts w:ascii="仿宋" w:hAnsi="仿宋" w:eastAsia="仿宋"/>
                <w:sz w:val="24"/>
                <w:szCs w:val="24"/>
                <w:highlight w:val="none"/>
              </w:rPr>
            </w:pPr>
            <w:r>
              <w:rPr>
                <w:rFonts w:hint="eastAsia" w:ascii="仿宋" w:hAnsi="仿宋" w:eastAsia="仿宋"/>
                <w:sz w:val="24"/>
                <w:szCs w:val="24"/>
                <w:highlight w:val="none"/>
              </w:rPr>
              <w:t>注：提供服务团队人员名单及专业证书复印件，</w:t>
            </w:r>
            <w:r>
              <w:rPr>
                <w:rFonts w:ascii="仿宋" w:hAnsi="仿宋" w:eastAsia="仿宋"/>
                <w:sz w:val="24"/>
                <w:szCs w:val="24"/>
                <w:highlight w:val="none"/>
              </w:rPr>
              <w:t>专业技术资格</w:t>
            </w:r>
            <w:r>
              <w:rPr>
                <w:rFonts w:hint="eastAsia" w:ascii="仿宋" w:hAnsi="仿宋" w:eastAsia="仿宋"/>
                <w:sz w:val="24"/>
                <w:szCs w:val="24"/>
                <w:highlight w:val="none"/>
              </w:rPr>
              <w:t>需提供社保缴费证明。</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ascii="仿宋" w:hAnsi="仿宋" w:eastAsia="仿宋"/>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9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ascii="仿宋" w:hAnsi="仿宋" w:eastAsia="仿宋"/>
                <w:sz w:val="24"/>
                <w:szCs w:val="24"/>
                <w:highlight w:val="none"/>
              </w:rPr>
              <w:t>3</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服务方案</w:t>
            </w:r>
          </w:p>
        </w:tc>
        <w:tc>
          <w:tcPr>
            <w:tcW w:w="5495"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highlight w:val="none"/>
              </w:rPr>
            </w:pPr>
            <w:r>
              <w:rPr>
                <w:rFonts w:ascii="仿宋" w:hAnsi="仿宋" w:eastAsia="仿宋"/>
                <w:sz w:val="24"/>
                <w:szCs w:val="24"/>
                <w:highlight w:val="none"/>
              </w:rPr>
              <w:t>1.风险管理服务计划：根据比选申请人所提出的风险管理服务方案内容的专业性和系统性，以及方案落实的时间计划和人员组织的清晰性，由评委在0-2分间进行打分。</w:t>
            </w:r>
          </w:p>
        </w:tc>
        <w:tc>
          <w:tcPr>
            <w:tcW w:w="85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highlight w:val="none"/>
              </w:rPr>
            </w:pPr>
            <w:r>
              <w:rPr>
                <w:rFonts w:ascii="仿宋" w:hAnsi="仿宋" w:eastAsia="仿宋"/>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ascii="仿宋" w:hAnsi="仿宋" w:eastAsia="仿宋"/>
                <w:sz w:val="24"/>
                <w:szCs w:val="24"/>
                <w:highlight w:val="none"/>
              </w:rPr>
              <w:t>2.保险理赔服务方案：根据比选申请人所提出的整体保险理赔工作方案的合理性、全面性，以及方案落实的时间计划、承诺和人员组织的清晰性排名，由评委在0-3分间进行打分。</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ascii="仿宋" w:hAnsi="仿宋" w:eastAsia="仿宋"/>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ascii="仿宋" w:hAnsi="仿宋" w:eastAsia="仿宋"/>
                <w:sz w:val="24"/>
                <w:szCs w:val="24"/>
                <w:highlight w:val="none"/>
              </w:rPr>
              <w:t>4</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优惠承诺</w:t>
            </w:r>
          </w:p>
        </w:tc>
        <w:tc>
          <w:tcPr>
            <w:tcW w:w="549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highlight w:val="none"/>
              </w:rPr>
            </w:pPr>
            <w:r>
              <w:rPr>
                <w:rFonts w:hint="eastAsia" w:ascii="仿宋" w:hAnsi="仿宋" w:eastAsia="仿宋"/>
                <w:sz w:val="24"/>
                <w:szCs w:val="24"/>
                <w:highlight w:val="none"/>
              </w:rPr>
              <w:t>安全生产责任险的延期优惠：</w:t>
            </w:r>
          </w:p>
          <w:p>
            <w:pPr>
              <w:rPr>
                <w:rFonts w:ascii="仿宋" w:hAnsi="仿宋" w:eastAsia="仿宋"/>
                <w:sz w:val="24"/>
                <w:szCs w:val="24"/>
                <w:highlight w:val="none"/>
              </w:rPr>
            </w:pPr>
            <w:r>
              <w:rPr>
                <w:rFonts w:hint="eastAsia" w:ascii="仿宋" w:hAnsi="仿宋" w:eastAsia="仿宋"/>
                <w:sz w:val="24"/>
                <w:szCs w:val="24"/>
                <w:highlight w:val="none"/>
              </w:rPr>
              <w:t>保险期限中建设期的免费延期时间每增加</w:t>
            </w:r>
            <w:r>
              <w:rPr>
                <w:rFonts w:ascii="仿宋" w:hAnsi="仿宋" w:eastAsia="仿宋"/>
                <w:sz w:val="24"/>
                <w:szCs w:val="24"/>
                <w:highlight w:val="none"/>
              </w:rPr>
              <w:t>10天的，加0.3分，（增加免费延期时间不满10天的，不加分）</w:t>
            </w:r>
            <w:r>
              <w:rPr>
                <w:rFonts w:hint="eastAsia" w:ascii="仿宋" w:hAnsi="仿宋" w:eastAsia="仿宋"/>
                <w:sz w:val="24"/>
                <w:szCs w:val="24"/>
                <w:highlight w:val="none"/>
              </w:rPr>
              <w:t>。</w:t>
            </w:r>
          </w:p>
          <w:p>
            <w:pPr>
              <w:rPr>
                <w:rFonts w:ascii="仿宋" w:hAnsi="仿宋" w:eastAsia="仿宋"/>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ascii="仿宋" w:hAnsi="仿宋" w:eastAsia="仿宋"/>
                <w:sz w:val="24"/>
                <w:szCs w:val="24"/>
                <w:highlight w:val="none"/>
              </w:rPr>
              <w:t>3分</w:t>
            </w:r>
          </w:p>
        </w:tc>
      </w:tr>
    </w:tbl>
    <w:p>
      <w:pPr>
        <w:pStyle w:val="25"/>
        <w:rPr>
          <w:rFonts w:ascii="仿宋" w:hAnsi="仿宋" w:eastAsia="仿宋"/>
          <w:color w:val="auto"/>
          <w:sz w:val="28"/>
          <w:highlight w:val="none"/>
        </w:rPr>
      </w:pPr>
    </w:p>
    <w:p>
      <w:pPr>
        <w:jc w:val="left"/>
        <w:rPr>
          <w:rStyle w:val="21"/>
          <w:rFonts w:ascii="仿宋" w:hAnsi="仿宋" w:eastAsia="仿宋"/>
          <w:highlight w:val="none"/>
        </w:rPr>
      </w:pPr>
    </w:p>
    <w:p>
      <w:pPr>
        <w:rPr>
          <w:rStyle w:val="21"/>
          <w:rFonts w:ascii="仿宋" w:hAnsi="仿宋" w:eastAsia="仿宋"/>
          <w:highlight w:val="none"/>
        </w:rPr>
      </w:pPr>
    </w:p>
    <w:p>
      <w:pPr>
        <w:jc w:val="left"/>
        <w:textAlignment w:val="auto"/>
        <w:rPr>
          <w:rFonts w:ascii="仿宋" w:hAnsi="仿宋" w:eastAsia="仿宋"/>
          <w:b/>
          <w:bCs/>
          <w:sz w:val="28"/>
          <w:szCs w:val="24"/>
          <w:highlight w:val="none"/>
        </w:rPr>
      </w:pPr>
      <w:r>
        <w:rPr>
          <w:rFonts w:ascii="仿宋" w:hAnsi="仿宋" w:eastAsia="仿宋"/>
          <w:b/>
          <w:bCs/>
          <w:sz w:val="28"/>
          <w:szCs w:val="24"/>
          <w:highlight w:val="none"/>
        </w:rPr>
        <w:br w:type="page"/>
      </w:r>
    </w:p>
    <w:p>
      <w:pPr>
        <w:jc w:val="left"/>
        <w:rPr>
          <w:rFonts w:ascii="仿宋" w:hAnsi="仿宋" w:eastAsia="仿宋"/>
          <w:b/>
          <w:bCs/>
          <w:sz w:val="28"/>
          <w:szCs w:val="24"/>
          <w:highlight w:val="none"/>
        </w:rPr>
      </w:pPr>
      <w:r>
        <w:rPr>
          <w:rFonts w:hint="eastAsia" w:ascii="仿宋" w:hAnsi="仿宋" w:eastAsia="仿宋"/>
          <w:b/>
          <w:bCs/>
          <w:sz w:val="28"/>
          <w:szCs w:val="24"/>
          <w:highlight w:val="none"/>
        </w:rPr>
        <w:t>商务部分评分（总分</w:t>
      </w:r>
      <w:r>
        <w:rPr>
          <w:rFonts w:ascii="仿宋" w:hAnsi="仿宋" w:eastAsia="仿宋"/>
          <w:b/>
          <w:bCs/>
          <w:sz w:val="28"/>
          <w:szCs w:val="24"/>
          <w:highlight w:val="none"/>
        </w:rPr>
        <w:t>30分）</w:t>
      </w:r>
    </w:p>
    <w:tbl>
      <w:tblPr>
        <w:tblStyle w:val="17"/>
        <w:tblpPr w:leftFromText="180" w:rightFromText="180" w:vertAnchor="text" w:horzAnchor="page" w:tblpX="1870" w:tblpY="7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745"/>
        <w:gridCol w:w="673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序号</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项目</w:t>
            </w:r>
          </w:p>
        </w:tc>
        <w:tc>
          <w:tcPr>
            <w:tcW w:w="6735" w:type="dxa"/>
            <w:tcBorders>
              <w:top w:val="single" w:color="auto" w:sz="4" w:space="0"/>
              <w:left w:val="single" w:color="auto" w:sz="4" w:space="0"/>
              <w:bottom w:val="single" w:color="auto" w:sz="4" w:space="0"/>
              <w:right w:val="single" w:color="auto" w:sz="4" w:space="0"/>
            </w:tcBorders>
            <w:vAlign w:val="center"/>
          </w:tcPr>
          <w:p>
            <w:pPr>
              <w:ind w:firstLine="570"/>
              <w:jc w:val="center"/>
              <w:rPr>
                <w:rFonts w:ascii="仿宋" w:hAnsi="仿宋" w:eastAsia="仿宋"/>
                <w:sz w:val="24"/>
                <w:szCs w:val="24"/>
                <w:highlight w:val="none"/>
              </w:rPr>
            </w:pPr>
            <w:r>
              <w:rPr>
                <w:rFonts w:hint="eastAsia" w:ascii="仿宋" w:hAnsi="仿宋" w:eastAsia="仿宋"/>
                <w:sz w:val="24"/>
                <w:szCs w:val="24"/>
                <w:highlight w:val="none"/>
              </w:rPr>
              <w:t>评分标准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1</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公司资质</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（1）比选申请人的总公司或集团属于上市公司的，得3分；</w:t>
            </w:r>
          </w:p>
          <w:p>
            <w:pPr>
              <w:jc w:val="left"/>
              <w:rPr>
                <w:rFonts w:ascii="仿宋" w:hAnsi="仿宋" w:eastAsia="仿宋"/>
                <w:sz w:val="24"/>
                <w:szCs w:val="24"/>
                <w:highlight w:val="none"/>
              </w:rPr>
            </w:pPr>
            <w:r>
              <w:rPr>
                <w:rFonts w:hint="eastAsia" w:ascii="仿宋" w:hAnsi="仿宋" w:eastAsia="仿宋"/>
                <w:sz w:val="24"/>
                <w:szCs w:val="24"/>
                <w:highlight w:val="none"/>
              </w:rPr>
              <w:t>（2）比选申请人的总公司或集团不属于上市公司的，得1分。</w:t>
            </w:r>
          </w:p>
          <w:p>
            <w:pPr>
              <w:jc w:val="left"/>
              <w:rPr>
                <w:rFonts w:ascii="仿宋" w:hAnsi="仿宋" w:eastAsia="仿宋"/>
                <w:sz w:val="24"/>
                <w:szCs w:val="24"/>
                <w:highlight w:val="none"/>
              </w:rPr>
            </w:pPr>
            <w:r>
              <w:rPr>
                <w:rFonts w:hint="eastAsia" w:ascii="仿宋" w:hAnsi="仿宋" w:eastAsia="仿宋"/>
                <w:sz w:val="24"/>
                <w:szCs w:val="24"/>
                <w:highlight w:val="none"/>
              </w:rPr>
              <w:t>注：比选申请人提供上市公司代码。</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2</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注册资本金</w:t>
            </w:r>
          </w:p>
        </w:tc>
        <w:tc>
          <w:tcPr>
            <w:tcW w:w="6735" w:type="dxa"/>
            <w:tcBorders>
              <w:top w:val="single" w:color="auto" w:sz="4" w:space="0"/>
              <w:left w:val="single" w:color="auto" w:sz="4" w:space="0"/>
              <w:bottom w:val="single" w:color="auto" w:sz="4" w:space="0"/>
              <w:right w:val="single" w:color="auto" w:sz="4" w:space="0"/>
            </w:tcBorders>
            <w:vAlign w:val="center"/>
          </w:tcPr>
          <w:p>
            <w:pPr>
              <w:rPr>
                <w:rFonts w:ascii="仿宋" w:eastAsia="仿宋"/>
                <w:sz w:val="24"/>
                <w:szCs w:val="24"/>
                <w:highlight w:val="none"/>
              </w:rPr>
            </w:pPr>
            <w:r>
              <w:rPr>
                <w:rFonts w:hint="eastAsia" w:ascii="仿宋" w:eastAsia="仿宋"/>
                <w:sz w:val="24"/>
                <w:szCs w:val="24"/>
                <w:highlight w:val="none"/>
              </w:rPr>
              <w:t>比选申请人总公司注册资本金情况：</w:t>
            </w:r>
          </w:p>
          <w:p>
            <w:pPr>
              <w:rPr>
                <w:rFonts w:ascii="仿宋" w:eastAsia="仿宋"/>
                <w:sz w:val="24"/>
                <w:szCs w:val="24"/>
                <w:highlight w:val="none"/>
              </w:rPr>
            </w:pPr>
            <w:r>
              <w:rPr>
                <w:rFonts w:hint="eastAsia" w:ascii="仿宋" w:eastAsia="仿宋"/>
                <w:sz w:val="24"/>
                <w:szCs w:val="24"/>
                <w:highlight w:val="none"/>
              </w:rPr>
              <w:t>（1）注册资本金≥RMB</w:t>
            </w:r>
            <w:r>
              <w:rPr>
                <w:rFonts w:ascii="仿宋" w:eastAsia="仿宋"/>
                <w:sz w:val="24"/>
                <w:szCs w:val="24"/>
                <w:highlight w:val="none"/>
              </w:rPr>
              <w:t>15</w:t>
            </w:r>
            <w:r>
              <w:rPr>
                <w:rFonts w:hint="eastAsia" w:ascii="仿宋" w:eastAsia="仿宋"/>
                <w:sz w:val="24"/>
                <w:szCs w:val="24"/>
                <w:highlight w:val="none"/>
              </w:rPr>
              <w:t>0亿，得4分；</w:t>
            </w:r>
          </w:p>
          <w:p>
            <w:pPr>
              <w:rPr>
                <w:rFonts w:ascii="仿宋" w:eastAsia="仿宋"/>
                <w:sz w:val="24"/>
                <w:szCs w:val="24"/>
                <w:highlight w:val="none"/>
              </w:rPr>
            </w:pPr>
            <w:r>
              <w:rPr>
                <w:rFonts w:hint="eastAsia" w:ascii="仿宋" w:eastAsia="仿宋"/>
                <w:sz w:val="24"/>
                <w:szCs w:val="24"/>
                <w:highlight w:val="none"/>
              </w:rPr>
              <w:t>（2）RMB1</w:t>
            </w:r>
            <w:r>
              <w:rPr>
                <w:rFonts w:ascii="仿宋" w:eastAsia="仿宋"/>
                <w:sz w:val="24"/>
                <w:szCs w:val="24"/>
                <w:highlight w:val="none"/>
              </w:rPr>
              <w:t>0</w:t>
            </w:r>
            <w:r>
              <w:rPr>
                <w:rFonts w:hint="eastAsia" w:ascii="仿宋" w:eastAsia="仿宋"/>
                <w:sz w:val="24"/>
                <w:szCs w:val="24"/>
                <w:highlight w:val="none"/>
              </w:rPr>
              <w:t>0亿≤注册资本金＜RMB</w:t>
            </w:r>
            <w:r>
              <w:rPr>
                <w:rFonts w:ascii="仿宋" w:eastAsia="仿宋"/>
                <w:sz w:val="24"/>
                <w:szCs w:val="24"/>
                <w:highlight w:val="none"/>
              </w:rPr>
              <w:t>15</w:t>
            </w:r>
            <w:r>
              <w:rPr>
                <w:rFonts w:hint="eastAsia" w:ascii="仿宋" w:eastAsia="仿宋"/>
                <w:sz w:val="24"/>
                <w:szCs w:val="24"/>
                <w:highlight w:val="none"/>
              </w:rPr>
              <w:t>0亿，得3分；</w:t>
            </w:r>
          </w:p>
          <w:p>
            <w:pPr>
              <w:rPr>
                <w:rFonts w:ascii="仿宋" w:eastAsia="仿宋"/>
                <w:sz w:val="24"/>
                <w:szCs w:val="24"/>
                <w:highlight w:val="none"/>
              </w:rPr>
            </w:pPr>
            <w:r>
              <w:rPr>
                <w:rFonts w:hint="eastAsia" w:ascii="仿宋" w:eastAsia="仿宋"/>
                <w:sz w:val="24"/>
                <w:szCs w:val="24"/>
                <w:highlight w:val="none"/>
              </w:rPr>
              <w:t>（3）RMB</w:t>
            </w:r>
            <w:r>
              <w:rPr>
                <w:rFonts w:ascii="仿宋" w:eastAsia="仿宋"/>
                <w:sz w:val="24"/>
                <w:szCs w:val="24"/>
                <w:highlight w:val="none"/>
              </w:rPr>
              <w:t>5</w:t>
            </w:r>
            <w:r>
              <w:rPr>
                <w:rFonts w:hint="eastAsia" w:ascii="仿宋" w:eastAsia="仿宋"/>
                <w:sz w:val="24"/>
                <w:szCs w:val="24"/>
                <w:highlight w:val="none"/>
              </w:rPr>
              <w:t>0亿≤注册资本金＜RMB1</w:t>
            </w:r>
            <w:r>
              <w:rPr>
                <w:rFonts w:ascii="仿宋" w:eastAsia="仿宋"/>
                <w:sz w:val="24"/>
                <w:szCs w:val="24"/>
                <w:highlight w:val="none"/>
              </w:rPr>
              <w:t>0</w:t>
            </w:r>
            <w:r>
              <w:rPr>
                <w:rFonts w:hint="eastAsia" w:ascii="仿宋" w:eastAsia="仿宋"/>
                <w:sz w:val="24"/>
                <w:szCs w:val="24"/>
                <w:highlight w:val="none"/>
              </w:rPr>
              <w:t>0亿，得2分；</w:t>
            </w:r>
          </w:p>
          <w:p>
            <w:pPr>
              <w:rPr>
                <w:rFonts w:ascii="仿宋" w:eastAsia="仿宋"/>
                <w:sz w:val="24"/>
                <w:szCs w:val="24"/>
                <w:highlight w:val="none"/>
              </w:rPr>
            </w:pPr>
            <w:r>
              <w:rPr>
                <w:rFonts w:hint="eastAsia" w:ascii="仿宋" w:eastAsia="仿宋"/>
                <w:sz w:val="24"/>
                <w:szCs w:val="24"/>
                <w:highlight w:val="none"/>
              </w:rPr>
              <w:t>（4）注册资本金＜RMB</w:t>
            </w:r>
            <w:r>
              <w:rPr>
                <w:rFonts w:ascii="仿宋" w:eastAsia="仿宋"/>
                <w:sz w:val="24"/>
                <w:szCs w:val="24"/>
                <w:highlight w:val="none"/>
              </w:rPr>
              <w:t>5</w:t>
            </w:r>
            <w:r>
              <w:rPr>
                <w:rFonts w:hint="eastAsia" w:ascii="仿宋" w:eastAsia="仿宋"/>
                <w:sz w:val="24"/>
                <w:szCs w:val="24"/>
                <w:highlight w:val="none"/>
              </w:rPr>
              <w:t>0亿，得1分。</w:t>
            </w:r>
          </w:p>
          <w:p>
            <w:pPr>
              <w:ind w:firstLine="480" w:firstLineChars="200"/>
              <w:rPr>
                <w:rFonts w:ascii="仿宋" w:hAnsi="仿宋" w:eastAsia="仿宋"/>
                <w:sz w:val="24"/>
                <w:szCs w:val="24"/>
                <w:highlight w:val="none"/>
              </w:rPr>
            </w:pPr>
            <w:r>
              <w:rPr>
                <w:rFonts w:hint="eastAsia" w:ascii="仿宋" w:eastAsia="仿宋"/>
                <w:sz w:val="24"/>
                <w:szCs w:val="24"/>
                <w:highlight w:val="none"/>
              </w:rPr>
              <w:t>注：比选申请人提供总公司营业执照复印件或其他能证明其</w:t>
            </w:r>
            <w:r>
              <w:rPr>
                <w:rFonts w:hint="eastAsia" w:ascii="仿宋" w:hAnsi="仿宋" w:eastAsia="仿宋"/>
                <w:sz w:val="24"/>
                <w:szCs w:val="24"/>
                <w:highlight w:val="none"/>
              </w:rPr>
              <w:t>总公司</w:t>
            </w:r>
            <w:r>
              <w:rPr>
                <w:rFonts w:hint="eastAsia" w:ascii="仿宋" w:eastAsia="仿宋"/>
                <w:sz w:val="24"/>
                <w:szCs w:val="24"/>
                <w:highlight w:val="none"/>
              </w:rPr>
              <w:t>注册资本金的文件复印件等并加盖比选申请人公章，未提供不得分。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3</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偿付能力</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z w:val="24"/>
                <w:szCs w:val="24"/>
                <w:highlight w:val="none"/>
              </w:rPr>
            </w:pPr>
            <w:r>
              <w:rPr>
                <w:rFonts w:hint="eastAsia" w:ascii="仿宋" w:eastAsia="仿宋"/>
                <w:sz w:val="24"/>
                <w:szCs w:val="24"/>
                <w:highlight w:val="none"/>
              </w:rPr>
              <w:t>比选申请人总公司202</w:t>
            </w:r>
            <w:r>
              <w:rPr>
                <w:rFonts w:ascii="仿宋" w:eastAsia="仿宋"/>
                <w:sz w:val="24"/>
                <w:szCs w:val="24"/>
                <w:highlight w:val="none"/>
              </w:rPr>
              <w:t>2</w:t>
            </w:r>
            <w:r>
              <w:rPr>
                <w:rFonts w:hint="eastAsia" w:ascii="仿宋" w:eastAsia="仿宋"/>
                <w:sz w:val="24"/>
                <w:szCs w:val="24"/>
                <w:highlight w:val="none"/>
              </w:rPr>
              <w:t>年第四季度综合偿付能力充足率：</w:t>
            </w:r>
          </w:p>
          <w:p>
            <w:pPr>
              <w:jc w:val="left"/>
              <w:rPr>
                <w:rFonts w:ascii="仿宋" w:eastAsia="仿宋"/>
                <w:sz w:val="24"/>
                <w:szCs w:val="24"/>
                <w:highlight w:val="none"/>
              </w:rPr>
            </w:pPr>
            <w:r>
              <w:rPr>
                <w:rFonts w:hint="eastAsia" w:ascii="仿宋" w:eastAsia="仿宋"/>
                <w:sz w:val="24"/>
                <w:szCs w:val="24"/>
                <w:highlight w:val="none"/>
              </w:rPr>
              <w:t>（1）综合偿付能力充足率≥250%，得4分；</w:t>
            </w:r>
          </w:p>
          <w:p>
            <w:pPr>
              <w:jc w:val="left"/>
              <w:rPr>
                <w:rFonts w:ascii="仿宋" w:eastAsia="仿宋"/>
                <w:sz w:val="24"/>
                <w:szCs w:val="24"/>
                <w:highlight w:val="none"/>
              </w:rPr>
            </w:pPr>
            <w:r>
              <w:rPr>
                <w:rFonts w:hint="eastAsia" w:ascii="仿宋" w:eastAsia="仿宋"/>
                <w:sz w:val="24"/>
                <w:szCs w:val="24"/>
                <w:highlight w:val="none"/>
              </w:rPr>
              <w:t>（2）200%≤综合偿付能力充足率＜250%，得3分；</w:t>
            </w:r>
          </w:p>
          <w:p>
            <w:pPr>
              <w:jc w:val="left"/>
              <w:rPr>
                <w:rFonts w:ascii="仿宋" w:eastAsia="仿宋"/>
                <w:sz w:val="24"/>
                <w:szCs w:val="24"/>
                <w:highlight w:val="none"/>
              </w:rPr>
            </w:pPr>
            <w:r>
              <w:rPr>
                <w:rFonts w:hint="eastAsia" w:ascii="仿宋" w:eastAsia="仿宋"/>
                <w:sz w:val="24"/>
                <w:szCs w:val="24"/>
                <w:highlight w:val="none"/>
              </w:rPr>
              <w:t>（3）150%≤综合偿付能力充足率＜200%，得2分；</w:t>
            </w:r>
          </w:p>
          <w:p>
            <w:pPr>
              <w:jc w:val="left"/>
              <w:rPr>
                <w:rFonts w:ascii="仿宋" w:eastAsia="仿宋"/>
                <w:sz w:val="24"/>
                <w:szCs w:val="24"/>
                <w:highlight w:val="none"/>
              </w:rPr>
            </w:pPr>
            <w:r>
              <w:rPr>
                <w:rFonts w:hint="eastAsia" w:ascii="仿宋" w:eastAsia="仿宋"/>
                <w:sz w:val="24"/>
                <w:szCs w:val="24"/>
                <w:highlight w:val="none"/>
              </w:rPr>
              <w:t>（4）综合偿付能力充足率＜150%，得1分</w:t>
            </w:r>
          </w:p>
          <w:p>
            <w:pPr>
              <w:jc w:val="left"/>
              <w:rPr>
                <w:rFonts w:ascii="仿宋" w:hAnsi="仿宋" w:eastAsia="仿宋"/>
                <w:sz w:val="24"/>
                <w:szCs w:val="24"/>
                <w:highlight w:val="none"/>
              </w:rPr>
            </w:pPr>
            <w:r>
              <w:rPr>
                <w:rFonts w:hint="eastAsia" w:ascii="仿宋" w:eastAsia="仿宋"/>
                <w:sz w:val="24"/>
                <w:szCs w:val="24"/>
                <w:highlight w:val="none"/>
              </w:rPr>
              <w:t>注：以中国保险行业协会《保险公司偿付能力季度报告》202</w:t>
            </w:r>
            <w:r>
              <w:rPr>
                <w:rFonts w:ascii="仿宋" w:eastAsia="仿宋"/>
                <w:sz w:val="24"/>
                <w:szCs w:val="24"/>
                <w:highlight w:val="none"/>
              </w:rPr>
              <w:t>2</w:t>
            </w:r>
            <w:r>
              <w:rPr>
                <w:rFonts w:hint="eastAsia" w:ascii="仿宋" w:eastAsia="仿宋"/>
                <w:sz w:val="24"/>
                <w:szCs w:val="24"/>
                <w:highlight w:val="none"/>
              </w:rPr>
              <w:t>年第四季度数据为准，比选申请人提供体现其总公司的保费收入页面截图并加盖比选申请人公章，未提供不得分。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4</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经营业绩</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z w:val="24"/>
                <w:szCs w:val="24"/>
                <w:highlight w:val="none"/>
              </w:rPr>
            </w:pPr>
            <w:r>
              <w:rPr>
                <w:rFonts w:hint="eastAsia" w:ascii="仿宋" w:eastAsia="仿宋"/>
                <w:sz w:val="24"/>
                <w:szCs w:val="24"/>
                <w:highlight w:val="none"/>
              </w:rPr>
              <w:t>202</w:t>
            </w:r>
            <w:r>
              <w:rPr>
                <w:rFonts w:ascii="仿宋" w:eastAsia="仿宋"/>
                <w:sz w:val="24"/>
                <w:szCs w:val="24"/>
                <w:highlight w:val="none"/>
              </w:rPr>
              <w:t>2</w:t>
            </w:r>
            <w:r>
              <w:rPr>
                <w:rFonts w:hint="eastAsia" w:ascii="仿宋" w:eastAsia="仿宋"/>
                <w:sz w:val="24"/>
                <w:szCs w:val="24"/>
                <w:highlight w:val="none"/>
              </w:rPr>
              <w:t>年度比选申请人总公司的保费收入：</w:t>
            </w:r>
          </w:p>
          <w:p>
            <w:pPr>
              <w:ind w:firstLine="480" w:firstLineChars="200"/>
              <w:rPr>
                <w:rFonts w:ascii="仿宋" w:eastAsia="仿宋"/>
                <w:sz w:val="24"/>
                <w:szCs w:val="24"/>
                <w:highlight w:val="none"/>
              </w:rPr>
            </w:pPr>
            <w:r>
              <w:rPr>
                <w:rFonts w:hint="eastAsia" w:ascii="仿宋" w:eastAsia="仿宋"/>
                <w:sz w:val="24"/>
                <w:szCs w:val="24"/>
                <w:highlight w:val="none"/>
              </w:rPr>
              <w:t>（1）保费收入≥RMB</w:t>
            </w:r>
            <w:r>
              <w:rPr>
                <w:rFonts w:ascii="仿宋" w:eastAsia="仿宋"/>
                <w:sz w:val="24"/>
                <w:szCs w:val="24"/>
                <w:highlight w:val="none"/>
              </w:rPr>
              <w:t>2</w:t>
            </w:r>
            <w:r>
              <w:rPr>
                <w:rFonts w:hint="eastAsia" w:ascii="仿宋" w:eastAsia="仿宋"/>
                <w:sz w:val="24"/>
                <w:szCs w:val="24"/>
                <w:highlight w:val="none"/>
              </w:rPr>
              <w:t>000亿，得4分；</w:t>
            </w:r>
          </w:p>
          <w:p>
            <w:pPr>
              <w:rPr>
                <w:rFonts w:ascii="仿宋" w:eastAsia="仿宋"/>
                <w:sz w:val="24"/>
                <w:szCs w:val="24"/>
                <w:highlight w:val="none"/>
              </w:rPr>
            </w:pPr>
            <w:r>
              <w:rPr>
                <w:rFonts w:hint="eastAsia" w:ascii="仿宋" w:eastAsia="仿宋"/>
                <w:sz w:val="24"/>
                <w:szCs w:val="24"/>
                <w:highlight w:val="none"/>
              </w:rPr>
              <w:t xml:space="preserve">    （2）RMB</w:t>
            </w:r>
            <w:r>
              <w:rPr>
                <w:rFonts w:ascii="仿宋" w:eastAsia="仿宋"/>
                <w:sz w:val="24"/>
                <w:szCs w:val="24"/>
                <w:highlight w:val="none"/>
              </w:rPr>
              <w:t>1</w:t>
            </w:r>
            <w:r>
              <w:rPr>
                <w:rFonts w:hint="eastAsia" w:ascii="仿宋" w:eastAsia="仿宋"/>
                <w:sz w:val="24"/>
                <w:szCs w:val="24"/>
                <w:highlight w:val="none"/>
              </w:rPr>
              <w:t>000亿≤保费收入＜RMB</w:t>
            </w:r>
            <w:r>
              <w:rPr>
                <w:rFonts w:ascii="仿宋" w:eastAsia="仿宋"/>
                <w:sz w:val="24"/>
                <w:szCs w:val="24"/>
                <w:highlight w:val="none"/>
              </w:rPr>
              <w:t>2</w:t>
            </w:r>
            <w:r>
              <w:rPr>
                <w:rFonts w:hint="eastAsia" w:ascii="仿宋" w:eastAsia="仿宋"/>
                <w:sz w:val="24"/>
                <w:szCs w:val="24"/>
                <w:highlight w:val="none"/>
              </w:rPr>
              <w:t>000亿，得3分；</w:t>
            </w:r>
          </w:p>
          <w:p>
            <w:pPr>
              <w:rPr>
                <w:rFonts w:ascii="仿宋" w:eastAsia="仿宋"/>
                <w:sz w:val="24"/>
                <w:szCs w:val="24"/>
                <w:highlight w:val="none"/>
              </w:rPr>
            </w:pPr>
            <w:r>
              <w:rPr>
                <w:rFonts w:hint="eastAsia" w:ascii="仿宋" w:eastAsia="仿宋"/>
                <w:sz w:val="24"/>
                <w:szCs w:val="24"/>
                <w:highlight w:val="none"/>
              </w:rPr>
              <w:t xml:space="preserve">    （3） RMB</w:t>
            </w:r>
            <w:r>
              <w:rPr>
                <w:rFonts w:ascii="仿宋" w:eastAsia="仿宋"/>
                <w:sz w:val="24"/>
                <w:szCs w:val="24"/>
                <w:highlight w:val="none"/>
              </w:rPr>
              <w:t>5</w:t>
            </w:r>
            <w:r>
              <w:rPr>
                <w:rFonts w:hint="eastAsia" w:ascii="仿宋" w:eastAsia="仿宋"/>
                <w:sz w:val="24"/>
                <w:szCs w:val="24"/>
                <w:highlight w:val="none"/>
              </w:rPr>
              <w:t>00亿≤保费收入＜RMB</w:t>
            </w:r>
            <w:r>
              <w:rPr>
                <w:rFonts w:ascii="仿宋" w:eastAsia="仿宋"/>
                <w:sz w:val="24"/>
                <w:szCs w:val="24"/>
                <w:highlight w:val="none"/>
              </w:rPr>
              <w:t>10</w:t>
            </w:r>
            <w:r>
              <w:rPr>
                <w:rFonts w:hint="eastAsia" w:ascii="仿宋" w:eastAsia="仿宋"/>
                <w:sz w:val="24"/>
                <w:szCs w:val="24"/>
                <w:highlight w:val="none"/>
              </w:rPr>
              <w:t>00亿，得2分；</w:t>
            </w:r>
          </w:p>
          <w:p>
            <w:pPr>
              <w:jc w:val="left"/>
              <w:rPr>
                <w:rFonts w:ascii="仿宋" w:eastAsia="仿宋"/>
                <w:sz w:val="24"/>
                <w:szCs w:val="24"/>
                <w:highlight w:val="none"/>
              </w:rPr>
            </w:pPr>
            <w:r>
              <w:rPr>
                <w:rFonts w:hint="eastAsia" w:ascii="仿宋" w:eastAsia="仿宋"/>
                <w:sz w:val="24"/>
                <w:szCs w:val="24"/>
                <w:highlight w:val="none"/>
              </w:rPr>
              <w:t xml:space="preserve">    （4） 保费收入＜RMB</w:t>
            </w:r>
            <w:r>
              <w:rPr>
                <w:rFonts w:ascii="仿宋" w:eastAsia="仿宋"/>
                <w:sz w:val="24"/>
                <w:szCs w:val="24"/>
                <w:highlight w:val="none"/>
              </w:rPr>
              <w:t>5</w:t>
            </w:r>
            <w:r>
              <w:rPr>
                <w:rFonts w:hint="eastAsia" w:ascii="仿宋" w:eastAsia="仿宋"/>
                <w:sz w:val="24"/>
                <w:szCs w:val="24"/>
                <w:highlight w:val="none"/>
              </w:rPr>
              <w:t>00亿，得1分。</w:t>
            </w:r>
          </w:p>
          <w:p>
            <w:pPr>
              <w:jc w:val="left"/>
              <w:rPr>
                <w:rFonts w:ascii="仿宋" w:hAnsi="仿宋" w:eastAsia="仿宋"/>
                <w:sz w:val="24"/>
                <w:szCs w:val="24"/>
                <w:highlight w:val="none"/>
              </w:rPr>
            </w:pPr>
            <w:r>
              <w:rPr>
                <w:rFonts w:hint="eastAsia" w:ascii="仿宋" w:eastAsia="仿宋"/>
                <w:sz w:val="24"/>
                <w:szCs w:val="24"/>
                <w:highlight w:val="none"/>
              </w:rPr>
              <w:t>注：以中国保险行业协会《保险公司偿付能力季度报告》数据为准，比选申请人提供体现其总公司的保费收入页面截图并加盖比选申请人公章，未提供不得分.</w:t>
            </w:r>
          </w:p>
          <w:p>
            <w:pPr>
              <w:jc w:val="left"/>
              <w:rPr>
                <w:rFonts w:ascii="仿宋" w:eastAsia="仿宋"/>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ascii="仿宋" w:hAnsi="仿宋" w:eastAsia="仿宋"/>
                <w:sz w:val="24"/>
                <w:szCs w:val="24"/>
                <w:highlight w:val="none"/>
              </w:rPr>
              <w:t>5</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color w:val="000000" w:themeColor="text1"/>
                <w:sz w:val="24"/>
                <w:szCs w:val="24"/>
                <w:highlight w:val="none"/>
                <w14:textFill>
                  <w14:solidFill>
                    <w14:schemeClr w14:val="tx1"/>
                  </w14:solidFill>
                </w14:textFill>
              </w:rPr>
              <w:t>风险综综合评级</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比选申请人</w:t>
            </w:r>
            <w:r>
              <w:rPr>
                <w:rFonts w:ascii="仿宋" w:hAnsi="仿宋" w:eastAsia="仿宋"/>
                <w:color w:val="000000" w:themeColor="text1"/>
                <w:sz w:val="24"/>
                <w:szCs w:val="24"/>
                <w:highlight w:val="none"/>
                <w14:textFill>
                  <w14:solidFill>
                    <w14:schemeClr w14:val="tx1"/>
                  </w14:solidFill>
                </w14:textFill>
              </w:rPr>
              <w:t>风险综合评级为A类，每个得3分，B类的得2分，C类的得1分，低于C类的不得分。</w:t>
            </w:r>
          </w:p>
          <w:p>
            <w:pPr>
              <w:jc w:val="left"/>
              <w:rPr>
                <w:rFonts w:ascii="仿宋" w:eastAsia="仿宋"/>
                <w:sz w:val="24"/>
                <w:szCs w:val="24"/>
                <w:highlight w:val="none"/>
              </w:rPr>
            </w:pPr>
            <w:r>
              <w:rPr>
                <w:rFonts w:hint="eastAsia" w:ascii="仿宋" w:eastAsia="仿宋"/>
                <w:color w:val="000000" w:themeColor="text1"/>
                <w:sz w:val="24"/>
                <w:szCs w:val="24"/>
                <w:highlight w:val="none"/>
                <w14:textFill>
                  <w14:solidFill>
                    <w14:schemeClr w14:val="tx1"/>
                  </w14:solidFill>
                </w14:textFill>
              </w:rPr>
              <w:t>注：以中国保险行业协会公布的《保险公司偿付能力季度报告》最新数据为准，比选申请人提供体现其总公司的风险综合评级页面截图并加盖比选申请人公章，未提供不得分。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ascii="仿宋" w:hAnsi="仿宋" w:eastAsia="仿宋"/>
                <w:sz w:val="24"/>
                <w:szCs w:val="24"/>
                <w:highlight w:val="none"/>
              </w:rPr>
              <w:t>3</w:t>
            </w:r>
            <w:r>
              <w:rPr>
                <w:rFonts w:hint="eastAsia" w:ascii="仿宋" w:hAnsi="仿宋" w:eastAsia="仿宋"/>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ascii="仿宋" w:hAnsi="仿宋" w:eastAsia="仿宋"/>
                <w:sz w:val="24"/>
                <w:szCs w:val="24"/>
                <w:highlight w:val="none"/>
              </w:rPr>
              <w:t>6</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承保经验</w:t>
            </w:r>
          </w:p>
        </w:tc>
        <w:tc>
          <w:tcPr>
            <w:tcW w:w="6735" w:type="dxa"/>
            <w:tcBorders>
              <w:top w:val="single" w:color="auto" w:sz="4" w:space="0"/>
              <w:left w:val="single" w:color="auto" w:sz="4" w:space="0"/>
              <w:bottom w:val="single" w:color="auto" w:sz="4" w:space="0"/>
              <w:right w:val="single" w:color="auto" w:sz="4" w:space="0"/>
            </w:tcBorders>
            <w:vAlign w:val="center"/>
          </w:tcPr>
          <w:p>
            <w:pPr>
              <w:pStyle w:val="105"/>
              <w:ind w:firstLine="0" w:firstLineChars="0"/>
              <w:jc w:val="left"/>
              <w:rPr>
                <w:rFonts w:ascii="仿宋" w:hAnsi="仿宋" w:eastAsia="仿宋"/>
                <w:sz w:val="24"/>
                <w:szCs w:val="24"/>
                <w:highlight w:val="none"/>
              </w:rPr>
            </w:pPr>
            <w:r>
              <w:rPr>
                <w:rFonts w:hint="eastAsia" w:ascii="仿宋" w:hAnsi="仿宋" w:eastAsia="仿宋"/>
                <w:sz w:val="24"/>
                <w:szCs w:val="24"/>
                <w:highlight w:val="none"/>
              </w:rPr>
              <w:t>20</w:t>
            </w:r>
            <w:r>
              <w:rPr>
                <w:rFonts w:ascii="仿宋" w:hAnsi="仿宋" w:eastAsia="仿宋"/>
                <w:sz w:val="24"/>
                <w:szCs w:val="24"/>
                <w:highlight w:val="none"/>
              </w:rPr>
              <w:t>20</w:t>
            </w:r>
            <w:r>
              <w:rPr>
                <w:rFonts w:hint="eastAsia" w:ascii="仿宋" w:hAnsi="仿宋" w:eastAsia="仿宋"/>
                <w:sz w:val="24"/>
                <w:szCs w:val="24"/>
                <w:highlight w:val="none"/>
              </w:rPr>
              <w:t>-202</w:t>
            </w:r>
            <w:r>
              <w:rPr>
                <w:rFonts w:ascii="仿宋" w:hAnsi="仿宋" w:eastAsia="仿宋"/>
                <w:sz w:val="24"/>
                <w:szCs w:val="24"/>
                <w:highlight w:val="none"/>
              </w:rPr>
              <w:t>2</w:t>
            </w:r>
            <w:r>
              <w:rPr>
                <w:rFonts w:hint="eastAsia" w:ascii="仿宋" w:hAnsi="仿宋" w:eastAsia="仿宋"/>
                <w:sz w:val="24"/>
                <w:szCs w:val="24"/>
                <w:highlight w:val="none"/>
              </w:rPr>
              <w:t>年比选申请人每具有一项福建省内工程项目承保业绩（安全生产责任险保费2</w:t>
            </w:r>
            <w:r>
              <w:rPr>
                <w:rFonts w:ascii="仿宋" w:hAnsi="仿宋" w:eastAsia="仿宋"/>
                <w:sz w:val="24"/>
                <w:szCs w:val="24"/>
                <w:highlight w:val="none"/>
              </w:rPr>
              <w:t>0</w:t>
            </w:r>
            <w:r>
              <w:rPr>
                <w:rFonts w:hint="eastAsia" w:ascii="仿宋" w:hAnsi="仿宋" w:eastAsia="仿宋"/>
                <w:sz w:val="24"/>
                <w:szCs w:val="24"/>
                <w:highlight w:val="none"/>
              </w:rPr>
              <w:t>万以上或建筑工程一切险保费1</w:t>
            </w:r>
            <w:r>
              <w:rPr>
                <w:rFonts w:ascii="仿宋" w:hAnsi="仿宋" w:eastAsia="仿宋"/>
                <w:sz w:val="24"/>
                <w:szCs w:val="24"/>
                <w:highlight w:val="none"/>
              </w:rPr>
              <w:t>00</w:t>
            </w:r>
            <w:r>
              <w:rPr>
                <w:rFonts w:hint="eastAsia" w:ascii="仿宋" w:hAnsi="仿宋" w:eastAsia="仿宋"/>
                <w:sz w:val="24"/>
                <w:szCs w:val="24"/>
                <w:highlight w:val="none"/>
              </w:rPr>
              <w:t>万以上的业绩）的得1分，最高得</w:t>
            </w:r>
            <w:r>
              <w:rPr>
                <w:rFonts w:ascii="仿宋" w:hAnsi="仿宋" w:eastAsia="仿宋"/>
                <w:sz w:val="24"/>
                <w:szCs w:val="24"/>
                <w:highlight w:val="none"/>
              </w:rPr>
              <w:t>6</w:t>
            </w:r>
            <w:r>
              <w:rPr>
                <w:rFonts w:hint="eastAsia" w:ascii="仿宋" w:hAnsi="仿宋" w:eastAsia="仿宋"/>
                <w:sz w:val="24"/>
                <w:szCs w:val="24"/>
                <w:highlight w:val="none"/>
              </w:rPr>
              <w:t>分；</w:t>
            </w:r>
          </w:p>
          <w:p>
            <w:pPr>
              <w:jc w:val="left"/>
              <w:rPr>
                <w:rFonts w:ascii="仿宋" w:hAnsi="仿宋" w:eastAsia="仿宋"/>
                <w:sz w:val="24"/>
                <w:szCs w:val="24"/>
                <w:highlight w:val="none"/>
              </w:rPr>
            </w:pPr>
            <w:r>
              <w:rPr>
                <w:rFonts w:hint="eastAsia" w:ascii="仿宋" w:hAnsi="仿宋" w:eastAsia="仿宋"/>
                <w:sz w:val="24"/>
                <w:szCs w:val="24"/>
                <w:highlight w:val="none"/>
              </w:rPr>
              <w:t>注:比选申请人应在投标文件中提供该业绩项目合同或中标通知书或保单复印件，并加盖比选申请人单位公章，如未按以上要求提供证明材料不得分，无业绩的本项得0分。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ascii="仿宋" w:hAnsi="仿宋" w:eastAsia="仿宋"/>
                <w:sz w:val="24"/>
                <w:szCs w:val="24"/>
                <w:highlight w:val="none"/>
              </w:rPr>
              <w:t>6</w:t>
            </w:r>
            <w:r>
              <w:rPr>
                <w:rFonts w:hint="eastAsia" w:ascii="仿宋" w:hAnsi="仿宋" w:eastAsia="仿宋"/>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left"/>
              <w:rPr>
                <w:rFonts w:ascii="仿宋" w:hAnsi="仿宋" w:eastAsia="仿宋"/>
                <w:sz w:val="24"/>
                <w:szCs w:val="24"/>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理赔经验</w:t>
            </w:r>
          </w:p>
        </w:tc>
        <w:tc>
          <w:tcPr>
            <w:tcW w:w="6735"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highlight w:val="none"/>
              </w:rPr>
            </w:pPr>
            <w:r>
              <w:rPr>
                <w:rFonts w:hint="eastAsia" w:ascii="仿宋" w:hAnsi="仿宋" w:eastAsia="仿宋"/>
                <w:sz w:val="24"/>
                <w:szCs w:val="24"/>
                <w:highlight w:val="none"/>
              </w:rPr>
              <w:t>20</w:t>
            </w:r>
            <w:r>
              <w:rPr>
                <w:rFonts w:ascii="仿宋" w:hAnsi="仿宋" w:eastAsia="仿宋"/>
                <w:sz w:val="24"/>
                <w:szCs w:val="24"/>
                <w:highlight w:val="none"/>
              </w:rPr>
              <w:t>20</w:t>
            </w:r>
            <w:r>
              <w:rPr>
                <w:rFonts w:hint="eastAsia" w:ascii="仿宋" w:hAnsi="仿宋" w:eastAsia="仿宋"/>
                <w:sz w:val="24"/>
                <w:szCs w:val="24"/>
                <w:highlight w:val="none"/>
              </w:rPr>
              <w:t>-202</w:t>
            </w:r>
            <w:r>
              <w:rPr>
                <w:rFonts w:ascii="仿宋" w:hAnsi="仿宋" w:eastAsia="仿宋"/>
                <w:sz w:val="24"/>
                <w:szCs w:val="24"/>
                <w:highlight w:val="none"/>
              </w:rPr>
              <w:t>2</w:t>
            </w:r>
            <w:r>
              <w:rPr>
                <w:rFonts w:hint="eastAsia" w:ascii="仿宋" w:hAnsi="仿宋" w:eastAsia="仿宋"/>
                <w:sz w:val="24"/>
                <w:szCs w:val="24"/>
                <w:highlight w:val="none"/>
              </w:rPr>
              <w:t>年比选申请人每具有一项省内工程项目理赔金额大于20万元的得1分，最高得</w:t>
            </w:r>
            <w:r>
              <w:rPr>
                <w:rFonts w:ascii="仿宋" w:hAnsi="仿宋" w:eastAsia="仿宋"/>
                <w:sz w:val="24"/>
                <w:szCs w:val="24"/>
                <w:highlight w:val="none"/>
              </w:rPr>
              <w:t>6</w:t>
            </w:r>
            <w:r>
              <w:rPr>
                <w:rFonts w:hint="eastAsia" w:ascii="仿宋" w:hAnsi="仿宋" w:eastAsia="仿宋"/>
                <w:sz w:val="24"/>
                <w:szCs w:val="24"/>
                <w:highlight w:val="none"/>
              </w:rPr>
              <w:t>分。</w:t>
            </w:r>
          </w:p>
          <w:p>
            <w:pPr>
              <w:jc w:val="left"/>
              <w:rPr>
                <w:rFonts w:ascii="仿宋" w:hAnsi="仿宋" w:eastAsia="仿宋"/>
                <w:sz w:val="24"/>
                <w:szCs w:val="24"/>
                <w:highlight w:val="none"/>
              </w:rPr>
            </w:pPr>
            <w:r>
              <w:rPr>
                <w:rFonts w:hint="eastAsia" w:ascii="仿宋" w:hAnsi="仿宋" w:eastAsia="仿宋"/>
                <w:sz w:val="24"/>
                <w:szCs w:val="24"/>
                <w:highlight w:val="none"/>
              </w:rPr>
              <w:t>注：比选申请人应在投标文件中提供该理赔业绩的赔款计算书，或赔款确认书，并加盖比选申请人单位公章，如未按以上要求提供证明材料不得分，无业绩的本项得0分。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ascii="仿宋" w:hAnsi="仿宋" w:eastAsia="仿宋"/>
                <w:sz w:val="24"/>
                <w:szCs w:val="24"/>
                <w:highlight w:val="none"/>
              </w:rPr>
              <w:t>6</w:t>
            </w:r>
            <w:r>
              <w:rPr>
                <w:rFonts w:hint="eastAsia" w:ascii="仿宋" w:hAnsi="仿宋" w:eastAsia="仿宋"/>
                <w:sz w:val="24"/>
                <w:szCs w:val="24"/>
                <w:highlight w:val="none"/>
              </w:rPr>
              <w:t xml:space="preserve">分 </w:t>
            </w:r>
          </w:p>
        </w:tc>
      </w:tr>
    </w:tbl>
    <w:p>
      <w:pPr>
        <w:pStyle w:val="7"/>
        <w:spacing w:after="156"/>
        <w:rPr>
          <w:highlight w:val="none"/>
        </w:rPr>
      </w:pPr>
    </w:p>
    <w:p>
      <w:pPr>
        <w:pStyle w:val="7"/>
        <w:spacing w:after="156"/>
        <w:rPr>
          <w:highlight w:val="none"/>
        </w:rPr>
      </w:pPr>
    </w:p>
    <w:p>
      <w:pPr>
        <w:framePr w:hSpace="180" w:wrap="around" w:vAnchor="margin" w:hAnchor="text" w:y="1"/>
        <w:rPr>
          <w:rStyle w:val="21"/>
          <w:rFonts w:ascii="仿宋" w:hAnsi="仿宋" w:eastAsia="仿宋"/>
          <w:sz w:val="24"/>
          <w:highlight w:val="none"/>
        </w:rPr>
      </w:pPr>
    </w:p>
    <w:p>
      <w:pPr>
        <w:rPr>
          <w:highlight w:val="none"/>
        </w:rPr>
      </w:pPr>
    </w:p>
    <w:p>
      <w:pPr>
        <w:pStyle w:val="2"/>
        <w:ind w:firstLine="562"/>
        <w:rPr>
          <w:highlight w:val="none"/>
        </w:rPr>
      </w:pPr>
    </w:p>
    <w:p>
      <w:pPr>
        <w:jc w:val="left"/>
        <w:rPr>
          <w:rFonts w:ascii="仿宋" w:hAnsi="仿宋" w:eastAsia="仿宋"/>
          <w:b/>
          <w:bCs/>
          <w:sz w:val="28"/>
          <w:szCs w:val="24"/>
          <w:highlight w:val="none"/>
        </w:rPr>
      </w:pPr>
      <w:r>
        <w:rPr>
          <w:rFonts w:hint="eastAsia" w:ascii="仿宋" w:hAnsi="仿宋" w:eastAsia="仿宋"/>
          <w:b/>
          <w:bCs/>
          <w:sz w:val="28"/>
          <w:szCs w:val="24"/>
          <w:highlight w:val="none"/>
        </w:rPr>
        <w:t>报价部分评分（总分</w:t>
      </w:r>
      <w:r>
        <w:rPr>
          <w:rFonts w:ascii="仿宋" w:hAnsi="仿宋" w:eastAsia="仿宋"/>
          <w:b/>
          <w:bCs/>
          <w:sz w:val="28"/>
          <w:szCs w:val="24"/>
          <w:highlight w:val="none"/>
        </w:rPr>
        <w:t>50分）</w:t>
      </w:r>
    </w:p>
    <w:p>
      <w:pPr>
        <w:jc w:val="left"/>
        <w:rPr>
          <w:rFonts w:ascii="仿宋" w:hAnsi="仿宋" w:eastAsia="仿宋"/>
          <w:sz w:val="24"/>
          <w:szCs w:val="24"/>
          <w:highlight w:val="none"/>
          <w:lang w:val="zh-CN"/>
        </w:rPr>
      </w:pPr>
    </w:p>
    <w:p>
      <w:pPr>
        <w:jc w:val="left"/>
        <w:rPr>
          <w:rFonts w:ascii="仿宋" w:hAnsi="仿宋" w:eastAsia="仿宋"/>
          <w:sz w:val="24"/>
          <w:szCs w:val="24"/>
          <w:highlight w:val="none"/>
          <w:lang w:val="zh-CN"/>
        </w:rPr>
      </w:pPr>
      <w:r>
        <w:rPr>
          <w:rFonts w:hint="eastAsia" w:ascii="仿宋" w:hAnsi="仿宋" w:eastAsia="仿宋"/>
          <w:sz w:val="24"/>
          <w:szCs w:val="24"/>
          <w:highlight w:val="none"/>
          <w:lang w:val="zh-CN"/>
        </w:rPr>
        <w:t>评标基准价</w:t>
      </w:r>
      <w:r>
        <w:rPr>
          <w:rFonts w:ascii="仿宋" w:hAnsi="仿宋" w:eastAsia="仿宋"/>
          <w:sz w:val="24"/>
          <w:szCs w:val="24"/>
          <w:highlight w:val="none"/>
          <w:lang w:val="zh-CN"/>
        </w:rPr>
        <w:t>=通过第一阶段评审的比选申请人</w:t>
      </w:r>
      <w:r>
        <w:rPr>
          <w:rFonts w:hint="eastAsia" w:ascii="仿宋" w:hAnsi="仿宋" w:eastAsia="仿宋"/>
          <w:sz w:val="24"/>
          <w:szCs w:val="24"/>
          <w:highlight w:val="none"/>
        </w:rPr>
        <w:t>有效报价</w:t>
      </w:r>
      <w:r>
        <w:rPr>
          <w:rFonts w:hint="eastAsia" w:ascii="仿宋" w:hAnsi="仿宋" w:eastAsia="仿宋"/>
          <w:sz w:val="24"/>
          <w:szCs w:val="24"/>
          <w:highlight w:val="none"/>
          <w:lang w:val="zh-CN"/>
        </w:rPr>
        <w:t>的算术平均值（</w:t>
      </w:r>
      <w:r>
        <w:rPr>
          <w:rFonts w:hint="eastAsia" w:ascii="仿宋" w:hAnsi="仿宋" w:eastAsia="仿宋"/>
          <w:sz w:val="24"/>
          <w:szCs w:val="24"/>
          <w:highlight w:val="none"/>
        </w:rPr>
        <w:t>现场宣读无效报价不参与基准价计算</w:t>
      </w:r>
      <w:r>
        <w:rPr>
          <w:rFonts w:hint="eastAsia" w:ascii="仿宋" w:hAnsi="仿宋" w:eastAsia="仿宋"/>
          <w:sz w:val="24"/>
          <w:szCs w:val="24"/>
          <w:highlight w:val="none"/>
          <w:lang w:val="zh-CN"/>
        </w:rPr>
        <w:t>）</w:t>
      </w:r>
    </w:p>
    <w:p>
      <w:pPr>
        <w:jc w:val="left"/>
        <w:rPr>
          <w:rFonts w:ascii="仿宋" w:hAnsi="仿宋" w:eastAsia="仿宋"/>
          <w:sz w:val="24"/>
          <w:szCs w:val="24"/>
          <w:highlight w:val="none"/>
          <w:lang w:val="zh-CN"/>
        </w:rPr>
      </w:pPr>
      <w:r>
        <w:rPr>
          <w:rFonts w:hint="eastAsia" w:ascii="仿宋" w:hAnsi="仿宋" w:eastAsia="仿宋"/>
          <w:sz w:val="24"/>
          <w:szCs w:val="24"/>
          <w:highlight w:val="none"/>
          <w:lang w:val="zh-CN"/>
        </w:rPr>
        <w:t>偏差率</w:t>
      </w:r>
      <w:r>
        <w:rPr>
          <w:rFonts w:ascii="仿宋" w:hAnsi="仿宋" w:eastAsia="仿宋"/>
          <w:sz w:val="24"/>
          <w:szCs w:val="24"/>
          <w:highlight w:val="none"/>
          <w:lang w:val="zh-CN"/>
        </w:rPr>
        <w:t>= |1-有效报价/评标基准价|</w:t>
      </w:r>
    </w:p>
    <w:p>
      <w:pPr>
        <w:jc w:val="left"/>
        <w:rPr>
          <w:rFonts w:ascii="仿宋" w:hAnsi="仿宋" w:eastAsia="仿宋"/>
          <w:sz w:val="24"/>
          <w:szCs w:val="24"/>
          <w:highlight w:val="none"/>
          <w:lang w:val="zh-CN"/>
        </w:rPr>
      </w:pPr>
      <w:r>
        <w:rPr>
          <w:rFonts w:hint="eastAsia" w:ascii="仿宋" w:hAnsi="仿宋" w:eastAsia="仿宋"/>
          <w:sz w:val="24"/>
          <w:szCs w:val="24"/>
          <w:highlight w:val="none"/>
          <w:lang w:val="zh-CN"/>
        </w:rPr>
        <w:t>如有效报价</w:t>
      </w:r>
      <w:r>
        <w:rPr>
          <w:rFonts w:hint="eastAsia" w:ascii="仿宋" w:hAnsi="仿宋" w:eastAsia="仿宋"/>
          <w:sz w:val="22"/>
          <w:szCs w:val="24"/>
          <w:highlight w:val="none"/>
        </w:rPr>
        <w:t>＜评标基准价，报价得分</w:t>
      </w:r>
      <w:r>
        <w:rPr>
          <w:rFonts w:ascii="仿宋" w:hAnsi="仿宋" w:eastAsia="仿宋"/>
          <w:sz w:val="22"/>
          <w:szCs w:val="24"/>
          <w:highlight w:val="none"/>
        </w:rPr>
        <w:t xml:space="preserve"> </w:t>
      </w:r>
      <w:r>
        <w:rPr>
          <w:rFonts w:ascii="仿宋" w:hAnsi="仿宋" w:eastAsia="仿宋"/>
          <w:sz w:val="24"/>
          <w:szCs w:val="24"/>
          <w:highlight w:val="none"/>
          <w:lang w:val="zh-CN"/>
        </w:rPr>
        <w:t xml:space="preserve">= 50 * </w:t>
      </w:r>
      <w:r>
        <w:rPr>
          <w:rFonts w:hint="eastAsia" w:ascii="仿宋" w:hAnsi="仿宋" w:eastAsia="仿宋"/>
          <w:sz w:val="24"/>
          <w:szCs w:val="24"/>
          <w:highlight w:val="none"/>
          <w:lang w:val="zh-CN"/>
        </w:rPr>
        <w:t>（</w:t>
      </w:r>
      <w:r>
        <w:rPr>
          <w:rFonts w:ascii="仿宋" w:hAnsi="仿宋" w:eastAsia="仿宋"/>
          <w:sz w:val="24"/>
          <w:szCs w:val="24"/>
          <w:highlight w:val="none"/>
          <w:lang w:val="zh-CN"/>
        </w:rPr>
        <w:t xml:space="preserve">1- </w:t>
      </w:r>
      <w:r>
        <w:rPr>
          <w:rFonts w:hint="eastAsia" w:ascii="仿宋" w:hAnsi="仿宋" w:eastAsia="仿宋"/>
          <w:sz w:val="24"/>
          <w:szCs w:val="24"/>
          <w:highlight w:val="none"/>
          <w:lang w:val="zh-CN"/>
        </w:rPr>
        <w:t>偏差率）</w:t>
      </w:r>
    </w:p>
    <w:p>
      <w:pPr>
        <w:jc w:val="left"/>
        <w:rPr>
          <w:rFonts w:ascii="仿宋" w:hAnsi="仿宋" w:eastAsia="仿宋"/>
          <w:sz w:val="24"/>
          <w:szCs w:val="24"/>
          <w:highlight w:val="none"/>
          <w:lang w:val="zh-CN"/>
        </w:rPr>
      </w:pPr>
      <w:r>
        <w:rPr>
          <w:rFonts w:hint="eastAsia" w:ascii="仿宋" w:hAnsi="仿宋" w:eastAsia="仿宋"/>
          <w:sz w:val="24"/>
          <w:szCs w:val="24"/>
          <w:highlight w:val="none"/>
          <w:lang w:val="zh-CN"/>
        </w:rPr>
        <w:t>如有效报价≥</w:t>
      </w:r>
      <w:r>
        <w:rPr>
          <w:rFonts w:hint="eastAsia" w:ascii="仿宋" w:hAnsi="仿宋" w:eastAsia="仿宋"/>
          <w:sz w:val="22"/>
          <w:szCs w:val="24"/>
          <w:highlight w:val="none"/>
        </w:rPr>
        <w:t>评标基准价，报价得分</w:t>
      </w:r>
      <w:r>
        <w:rPr>
          <w:rFonts w:ascii="仿宋" w:hAnsi="仿宋" w:eastAsia="仿宋"/>
          <w:sz w:val="22"/>
          <w:szCs w:val="24"/>
          <w:highlight w:val="none"/>
        </w:rPr>
        <w:t xml:space="preserve"> </w:t>
      </w:r>
      <w:r>
        <w:rPr>
          <w:rFonts w:ascii="仿宋" w:hAnsi="仿宋" w:eastAsia="仿宋"/>
          <w:sz w:val="24"/>
          <w:szCs w:val="24"/>
          <w:highlight w:val="none"/>
          <w:lang w:val="zh-CN"/>
        </w:rPr>
        <w:t xml:space="preserve">= 50 * </w:t>
      </w:r>
      <w:r>
        <w:rPr>
          <w:rFonts w:hint="eastAsia" w:ascii="仿宋" w:hAnsi="仿宋" w:eastAsia="仿宋"/>
          <w:sz w:val="24"/>
          <w:szCs w:val="24"/>
          <w:highlight w:val="none"/>
          <w:lang w:val="zh-CN"/>
        </w:rPr>
        <w:t>（</w:t>
      </w:r>
      <w:r>
        <w:rPr>
          <w:rFonts w:ascii="仿宋" w:hAnsi="仿宋" w:eastAsia="仿宋"/>
          <w:sz w:val="24"/>
          <w:szCs w:val="24"/>
          <w:highlight w:val="none"/>
          <w:lang w:val="zh-CN"/>
        </w:rPr>
        <w:t xml:space="preserve">1- </w:t>
      </w:r>
      <w:r>
        <w:rPr>
          <w:rFonts w:hint="eastAsia" w:ascii="仿宋" w:hAnsi="仿宋" w:eastAsia="仿宋"/>
          <w:sz w:val="24"/>
          <w:szCs w:val="24"/>
          <w:highlight w:val="none"/>
          <w:lang w:val="zh-CN"/>
        </w:rPr>
        <w:t>偏差率</w:t>
      </w:r>
      <w:r>
        <w:rPr>
          <w:rFonts w:ascii="仿宋" w:hAnsi="仿宋" w:eastAsia="仿宋"/>
          <w:sz w:val="24"/>
          <w:szCs w:val="24"/>
          <w:highlight w:val="none"/>
          <w:lang w:val="zh-CN"/>
        </w:rPr>
        <w:t>* 2）</w:t>
      </w:r>
    </w:p>
    <w:p>
      <w:pPr>
        <w:jc w:val="left"/>
        <w:rPr>
          <w:rFonts w:ascii="仿宋" w:hAnsi="仿宋" w:eastAsia="仿宋"/>
          <w:sz w:val="24"/>
          <w:szCs w:val="24"/>
          <w:highlight w:val="none"/>
          <w:lang w:val="zh-CN"/>
        </w:rPr>
      </w:pPr>
    </w:p>
    <w:p>
      <w:pPr>
        <w:pStyle w:val="25"/>
        <w:rPr>
          <w:rFonts w:ascii="仿宋" w:hAnsi="仿宋" w:eastAsia="仿宋"/>
          <w:color w:val="auto"/>
          <w:szCs w:val="24"/>
          <w:highlight w:val="none"/>
          <w:lang w:val="zh-CN"/>
        </w:rPr>
      </w:pPr>
      <w:r>
        <w:rPr>
          <w:rFonts w:hint="eastAsia" w:ascii="仿宋" w:hAnsi="仿宋" w:eastAsia="仿宋"/>
          <w:color w:val="auto"/>
          <w:szCs w:val="24"/>
          <w:highlight w:val="none"/>
          <w:lang w:val="zh-CN"/>
        </w:rPr>
        <w:t>注：有效报价指比选申请人</w:t>
      </w:r>
      <w:r>
        <w:rPr>
          <w:rFonts w:hint="eastAsia" w:ascii="仿宋" w:hAnsi="仿宋" w:eastAsia="仿宋"/>
          <w:color w:val="auto"/>
          <w:szCs w:val="24"/>
          <w:highlight w:val="none"/>
        </w:rPr>
        <w:t>开标宣读的</w:t>
      </w:r>
      <w:r>
        <w:rPr>
          <w:rFonts w:hint="eastAsia" w:ascii="仿宋" w:hAnsi="仿宋" w:eastAsia="仿宋"/>
          <w:color w:val="auto"/>
          <w:szCs w:val="24"/>
          <w:highlight w:val="none"/>
          <w:lang w:val="zh-CN"/>
        </w:rPr>
        <w:t>唯一报价。</w:t>
      </w:r>
    </w:p>
    <w:p>
      <w:pPr>
        <w:pStyle w:val="25"/>
        <w:rPr>
          <w:rFonts w:ascii="仿宋" w:hAnsi="仿宋" w:eastAsia="仿宋"/>
          <w:color w:val="auto"/>
          <w:szCs w:val="24"/>
          <w:highlight w:val="none"/>
          <w:lang w:val="zh-CN"/>
        </w:rPr>
      </w:pPr>
    </w:p>
    <w:p>
      <w:pPr>
        <w:pStyle w:val="25"/>
        <w:rPr>
          <w:rFonts w:ascii="仿宋" w:hAnsi="仿宋" w:eastAsia="仿宋"/>
          <w:color w:val="auto"/>
          <w:szCs w:val="24"/>
          <w:highlight w:val="none"/>
          <w:u w:val="single"/>
        </w:rPr>
      </w:pPr>
      <w:r>
        <w:rPr>
          <w:rFonts w:ascii="仿宋" w:hAnsi="仿宋" w:eastAsia="仿宋"/>
          <w:color w:val="auto"/>
          <w:szCs w:val="24"/>
          <w:highlight w:val="none"/>
          <w:u w:val="single"/>
        </w:rPr>
        <w:t xml:space="preserve"> </w:t>
      </w:r>
    </w:p>
    <w:sectPr>
      <w:footerReference r:id="rId10" w:type="first"/>
      <w:headerReference r:id="rId7" w:type="default"/>
      <w:footerReference r:id="rId8" w:type="default"/>
      <w:footerReference r:id="rId9" w:type="even"/>
      <w:pgSz w:w="11906" w:h="16838"/>
      <w:pgMar w:top="1134" w:right="1021" w:bottom="851"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方正仿宋简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952365"/>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rPr>
        <w:rStyle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gubeLjECAABSBAAADgAAAAAAAAABACAAAAAg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Style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dxhddIAAAADAQAADwAAAAAAAAABACAAAAAiAAAAZHJzL2Rvd25yZXYueG1sUEsBAhQA&#10;FAAAAAgAh07iQAEw4zgxAgAAVQQAAA4AAAAAAAAAAQAgAAAAIQ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33</w:t>
                    </w:r>
                    <w:r>
                      <w:fldChar w:fldCharType="end"/>
                    </w:r>
                  </w:p>
                </w:txbxContent>
              </v:textbox>
            </v:shape>
          </w:pict>
        </mc:Fallback>
      </mc:AlternateContent>
    </w:r>
    <w:r>
      <w:rPr>
        <w:rStyle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rPr>
                              <w:rStyle w:val="21"/>
                              <w:rFonts w:ascii="华文中宋" w:hAnsi="华文中宋" w:eastAsia="华文中宋"/>
                              <w:sz w:val="21"/>
                              <w:szCs w:val="21"/>
                            </w:rPr>
                          </w:pPr>
                        </w:p>
                        <w:p>
                          <w:pPr>
                            <w:rPr>
                              <w:rStyle w:val="21"/>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S8Zr8rUBAAB1AwAADgAAAAAAAAABACAAAAAhAQAAZHJzL2Uyb0RvYy54bWxQSwUGAAAAAAYABgBZ&#10;AQAASAUAAAAA&#10;">
              <v:fill on="f" focussize="0,0"/>
              <v:stroke on="f"/>
              <v:imagedata o:title=""/>
              <o:lock v:ext="edit" aspectratio="f"/>
              <v:textbox inset="0mm,0mm,0mm,0mm">
                <w:txbxContent>
                  <w:p>
                    <w:pPr>
                      <w:pStyle w:val="11"/>
                      <w:jc w:val="center"/>
                      <w:rPr>
                        <w:rStyle w:val="21"/>
                        <w:rFonts w:ascii="华文中宋" w:hAnsi="华文中宋" w:eastAsia="华文中宋"/>
                        <w:sz w:val="21"/>
                        <w:szCs w:val="21"/>
                      </w:rPr>
                    </w:pPr>
                  </w:p>
                  <w:p>
                    <w:pPr>
                      <w:rPr>
                        <w:rStyle w:val="21"/>
                      </w:rPr>
                    </w:pPr>
                  </w:p>
                </w:txbxContent>
              </v:textbox>
            </v:shape>
          </w:pict>
        </mc:Fallback>
      </mc:AlternateContent>
    </w:r>
  </w:p>
  <w:p>
    <w:pPr>
      <w:pStyle w:val="11"/>
      <w:rPr>
        <w:rStyle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NnVtATACAABTBAAADgAAAAAAAAABACAAAAAh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0943989"/>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jc w:val="center"/>
      <w:rPr>
        <w:rStyle w:val="21"/>
        <w:rFonts w:ascii="华文中宋" w:hAnsi="华文中宋" w:eastAsia="华文中宋"/>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margin" w:hAnchor="text" w:xAlign="outside" w:y="1"/>
      <w:rPr>
        <w:rStyle w:val="68"/>
      </w:rPr>
    </w:pPr>
  </w:p>
  <w:p>
    <w:pPr>
      <w:pStyle w:val="11"/>
      <w:ind w:right="360" w:firstLine="360"/>
      <w:rPr>
        <w:rStyle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XcYXXSAAAAAwEAAA8AAAAAAAAAAQAgAAAAIgAAAGRycy9kb3ducmV2LnhtbFBLAQIUABQA&#10;AAAIAIdO4kCiHURdLwIAAFUEAAAOAAAAAAAAAAEAIAAAACE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Style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586ED"/>
    <w:multiLevelType w:val="singleLevel"/>
    <w:tmpl w:val="85F586ED"/>
    <w:lvl w:ilvl="0" w:tentative="0">
      <w:start w:val="2"/>
      <w:numFmt w:val="decimal"/>
      <w:suff w:val="nothing"/>
      <w:lvlText w:val="（%1）"/>
      <w:lvlJc w:val="left"/>
    </w:lvl>
  </w:abstractNum>
  <w:abstractNum w:abstractNumId="1">
    <w:nsid w:val="00000008"/>
    <w:multiLevelType w:val="multilevel"/>
    <w:tmpl w:val="00000008"/>
    <w:lvl w:ilvl="0" w:tentative="0">
      <w:start w:val="1"/>
      <w:numFmt w:val="decimal"/>
      <w:lvlText w:val="%1、"/>
      <w:lvlJc w:val="left"/>
      <w:pPr>
        <w:tabs>
          <w:tab w:val="left" w:pos="927"/>
        </w:tabs>
        <w:ind w:left="927"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D"/>
    <w:multiLevelType w:val="multilevel"/>
    <w:tmpl w:val="0000001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79F027A"/>
    <w:multiLevelType w:val="multilevel"/>
    <w:tmpl w:val="079F027A"/>
    <w:lvl w:ilvl="0" w:tentative="0">
      <w:start w:val="1"/>
      <w:numFmt w:val="decimal"/>
      <w:lvlText w:val="（%1）"/>
      <w:lvlJc w:val="left"/>
      <w:pPr>
        <w:ind w:left="1838" w:hanging="420"/>
      </w:pPr>
      <w:rPr>
        <w:rFonts w:hint="default"/>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
    <w:nsid w:val="13D62C25"/>
    <w:multiLevelType w:val="multilevel"/>
    <w:tmpl w:val="13D62C25"/>
    <w:lvl w:ilvl="0" w:tentative="0">
      <w:start w:val="1"/>
      <w:numFmt w:val="decimal"/>
      <w:lvlText w:val="（%1）"/>
      <w:lvlJc w:val="left"/>
      <w:pPr>
        <w:ind w:left="1554"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6843D25"/>
    <w:multiLevelType w:val="multilevel"/>
    <w:tmpl w:val="26843D25"/>
    <w:lvl w:ilvl="0" w:tentative="0">
      <w:start w:val="1"/>
      <w:numFmt w:val="decimal"/>
      <w:lvlText w:val="（%1）"/>
      <w:lvlJc w:val="left"/>
      <w:pPr>
        <w:ind w:left="1840" w:hanging="420"/>
      </w:pPr>
      <w:rPr>
        <w:rFonts w:hint="default"/>
      </w:rPr>
    </w:lvl>
    <w:lvl w:ilvl="1" w:tentative="0">
      <w:start w:val="1"/>
      <w:numFmt w:val="lowerLetter"/>
      <w:lvlText w:val="%2)"/>
      <w:lvlJc w:val="left"/>
      <w:pPr>
        <w:ind w:left="2260" w:hanging="420"/>
      </w:pPr>
    </w:lvl>
    <w:lvl w:ilvl="2" w:tentative="0">
      <w:start w:val="1"/>
      <w:numFmt w:val="lowerRoman"/>
      <w:lvlText w:val="%3."/>
      <w:lvlJc w:val="right"/>
      <w:pPr>
        <w:ind w:left="2680" w:hanging="420"/>
      </w:pPr>
    </w:lvl>
    <w:lvl w:ilvl="3" w:tentative="0">
      <w:start w:val="1"/>
      <w:numFmt w:val="decimal"/>
      <w:lvlText w:val="%4."/>
      <w:lvlJc w:val="left"/>
      <w:pPr>
        <w:ind w:left="3100" w:hanging="420"/>
      </w:pPr>
    </w:lvl>
    <w:lvl w:ilvl="4" w:tentative="0">
      <w:start w:val="1"/>
      <w:numFmt w:val="lowerLetter"/>
      <w:lvlText w:val="%5)"/>
      <w:lvlJc w:val="left"/>
      <w:pPr>
        <w:ind w:left="3520" w:hanging="420"/>
      </w:pPr>
    </w:lvl>
    <w:lvl w:ilvl="5" w:tentative="0">
      <w:start w:val="1"/>
      <w:numFmt w:val="lowerRoman"/>
      <w:lvlText w:val="%6."/>
      <w:lvlJc w:val="right"/>
      <w:pPr>
        <w:ind w:left="3940" w:hanging="420"/>
      </w:pPr>
    </w:lvl>
    <w:lvl w:ilvl="6" w:tentative="0">
      <w:start w:val="1"/>
      <w:numFmt w:val="decimal"/>
      <w:lvlText w:val="%7."/>
      <w:lvlJc w:val="left"/>
      <w:pPr>
        <w:ind w:left="4360" w:hanging="420"/>
      </w:pPr>
    </w:lvl>
    <w:lvl w:ilvl="7" w:tentative="0">
      <w:start w:val="1"/>
      <w:numFmt w:val="lowerLetter"/>
      <w:lvlText w:val="%8)"/>
      <w:lvlJc w:val="left"/>
      <w:pPr>
        <w:ind w:left="4780" w:hanging="420"/>
      </w:pPr>
    </w:lvl>
    <w:lvl w:ilvl="8" w:tentative="0">
      <w:start w:val="1"/>
      <w:numFmt w:val="lowerRoman"/>
      <w:lvlText w:val="%9."/>
      <w:lvlJc w:val="right"/>
      <w:pPr>
        <w:ind w:left="5200" w:hanging="420"/>
      </w:pPr>
    </w:lvl>
  </w:abstractNum>
  <w:abstractNum w:abstractNumId="6">
    <w:nsid w:val="2D0C5004"/>
    <w:multiLevelType w:val="multilevel"/>
    <w:tmpl w:val="2D0C5004"/>
    <w:lvl w:ilvl="0" w:tentative="0">
      <w:start w:val="1"/>
      <w:numFmt w:val="decimal"/>
      <w:lvlText w:val="（%1）"/>
      <w:lvlJc w:val="left"/>
      <w:pPr>
        <w:ind w:left="1831" w:hanging="420"/>
      </w:pPr>
      <w:rPr>
        <w:rFonts w:hint="default"/>
      </w:rPr>
    </w:lvl>
    <w:lvl w:ilvl="1" w:tentative="0">
      <w:start w:val="1"/>
      <w:numFmt w:val="lowerLetter"/>
      <w:lvlText w:val="%2)"/>
      <w:lvlJc w:val="left"/>
      <w:pPr>
        <w:ind w:left="2251" w:hanging="420"/>
      </w:pPr>
    </w:lvl>
    <w:lvl w:ilvl="2" w:tentative="0">
      <w:start w:val="1"/>
      <w:numFmt w:val="lowerRoman"/>
      <w:lvlText w:val="%3."/>
      <w:lvlJc w:val="right"/>
      <w:pPr>
        <w:ind w:left="2671" w:hanging="420"/>
      </w:pPr>
    </w:lvl>
    <w:lvl w:ilvl="3" w:tentative="0">
      <w:start w:val="1"/>
      <w:numFmt w:val="decimal"/>
      <w:lvlText w:val="%4."/>
      <w:lvlJc w:val="left"/>
      <w:pPr>
        <w:ind w:left="3091" w:hanging="420"/>
      </w:pPr>
    </w:lvl>
    <w:lvl w:ilvl="4" w:tentative="0">
      <w:start w:val="1"/>
      <w:numFmt w:val="lowerLetter"/>
      <w:lvlText w:val="%5)"/>
      <w:lvlJc w:val="left"/>
      <w:pPr>
        <w:ind w:left="3511" w:hanging="420"/>
      </w:pPr>
    </w:lvl>
    <w:lvl w:ilvl="5" w:tentative="0">
      <w:start w:val="1"/>
      <w:numFmt w:val="lowerRoman"/>
      <w:lvlText w:val="%6."/>
      <w:lvlJc w:val="right"/>
      <w:pPr>
        <w:ind w:left="3931" w:hanging="420"/>
      </w:pPr>
    </w:lvl>
    <w:lvl w:ilvl="6" w:tentative="0">
      <w:start w:val="1"/>
      <w:numFmt w:val="decimal"/>
      <w:lvlText w:val="%7."/>
      <w:lvlJc w:val="left"/>
      <w:pPr>
        <w:ind w:left="4351" w:hanging="420"/>
      </w:pPr>
    </w:lvl>
    <w:lvl w:ilvl="7" w:tentative="0">
      <w:start w:val="1"/>
      <w:numFmt w:val="lowerLetter"/>
      <w:lvlText w:val="%8)"/>
      <w:lvlJc w:val="left"/>
      <w:pPr>
        <w:ind w:left="4771" w:hanging="420"/>
      </w:pPr>
    </w:lvl>
    <w:lvl w:ilvl="8" w:tentative="0">
      <w:start w:val="1"/>
      <w:numFmt w:val="lowerRoman"/>
      <w:lvlText w:val="%9."/>
      <w:lvlJc w:val="right"/>
      <w:pPr>
        <w:ind w:left="5191" w:hanging="420"/>
      </w:pPr>
    </w:lvl>
  </w:abstractNum>
  <w:abstractNum w:abstractNumId="7">
    <w:nsid w:val="471129B2"/>
    <w:multiLevelType w:val="multilevel"/>
    <w:tmpl w:val="471129B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F413F61"/>
    <w:multiLevelType w:val="multilevel"/>
    <w:tmpl w:val="4F413F61"/>
    <w:lvl w:ilvl="0" w:tentative="0">
      <w:start w:val="1"/>
      <w:numFmt w:val="bullet"/>
      <w:lvlText w:val=""/>
      <w:lvlJc w:val="left"/>
      <w:pPr>
        <w:ind w:left="420" w:hanging="420"/>
        <w:textAlignment w:val="baseline"/>
      </w:pPr>
      <w:rPr>
        <w:rFonts w:ascii="Wingdings" w:hAnsi="Wingdings"/>
      </w:rPr>
    </w:lvl>
    <w:lvl w:ilvl="1" w:tentative="0">
      <w:start w:val="1"/>
      <w:numFmt w:val="bullet"/>
      <w:lvlText w:val=""/>
      <w:lvlJc w:val="left"/>
      <w:pPr>
        <w:ind w:left="840" w:hanging="420"/>
        <w:textAlignment w:val="baseline"/>
      </w:pPr>
      <w:rPr>
        <w:rFonts w:ascii="Wingdings" w:hAnsi="Wingdings"/>
      </w:rPr>
    </w:lvl>
    <w:lvl w:ilvl="2" w:tentative="0">
      <w:start w:val="1"/>
      <w:numFmt w:val="bullet"/>
      <w:lvlText w:val=""/>
      <w:lvlJc w:val="left"/>
      <w:pPr>
        <w:ind w:left="1260" w:hanging="420"/>
        <w:textAlignment w:val="baseline"/>
      </w:pPr>
      <w:rPr>
        <w:rFonts w:ascii="Wingdings" w:hAnsi="Wingdings"/>
      </w:rPr>
    </w:lvl>
    <w:lvl w:ilvl="3" w:tentative="0">
      <w:start w:val="1"/>
      <w:numFmt w:val="bullet"/>
      <w:lvlText w:val=""/>
      <w:lvlJc w:val="left"/>
      <w:pPr>
        <w:ind w:left="1680" w:hanging="420"/>
        <w:textAlignment w:val="baseline"/>
      </w:pPr>
      <w:rPr>
        <w:rFonts w:ascii="Wingdings" w:hAnsi="Wingdings"/>
      </w:rPr>
    </w:lvl>
    <w:lvl w:ilvl="4" w:tentative="0">
      <w:start w:val="1"/>
      <w:numFmt w:val="bullet"/>
      <w:lvlText w:val=""/>
      <w:lvlJc w:val="left"/>
      <w:pPr>
        <w:ind w:left="2100" w:hanging="420"/>
        <w:textAlignment w:val="baseline"/>
      </w:pPr>
      <w:rPr>
        <w:rFonts w:ascii="Wingdings" w:hAnsi="Wingdings"/>
      </w:rPr>
    </w:lvl>
    <w:lvl w:ilvl="5" w:tentative="0">
      <w:start w:val="1"/>
      <w:numFmt w:val="bullet"/>
      <w:lvlText w:val=""/>
      <w:lvlJc w:val="left"/>
      <w:pPr>
        <w:ind w:left="2520" w:hanging="420"/>
        <w:textAlignment w:val="baseline"/>
      </w:pPr>
      <w:rPr>
        <w:rFonts w:ascii="Wingdings" w:hAnsi="Wingdings"/>
      </w:rPr>
    </w:lvl>
    <w:lvl w:ilvl="6" w:tentative="0">
      <w:start w:val="1"/>
      <w:numFmt w:val="bullet"/>
      <w:lvlText w:val=""/>
      <w:lvlJc w:val="left"/>
      <w:pPr>
        <w:ind w:left="2940" w:hanging="420"/>
        <w:textAlignment w:val="baseline"/>
      </w:pPr>
      <w:rPr>
        <w:rFonts w:ascii="Wingdings" w:hAnsi="Wingdings"/>
      </w:rPr>
    </w:lvl>
    <w:lvl w:ilvl="7" w:tentative="0">
      <w:start w:val="1"/>
      <w:numFmt w:val="bullet"/>
      <w:lvlText w:val=""/>
      <w:lvlJc w:val="left"/>
      <w:pPr>
        <w:ind w:left="3360" w:hanging="420"/>
        <w:textAlignment w:val="baseline"/>
      </w:pPr>
      <w:rPr>
        <w:rFonts w:ascii="Wingdings" w:hAnsi="Wingdings"/>
      </w:rPr>
    </w:lvl>
    <w:lvl w:ilvl="8" w:tentative="0">
      <w:start w:val="1"/>
      <w:numFmt w:val="bullet"/>
      <w:lvlText w:val=""/>
      <w:lvlJc w:val="left"/>
      <w:pPr>
        <w:ind w:left="3780" w:hanging="420"/>
        <w:textAlignment w:val="baseline"/>
      </w:pPr>
      <w:rPr>
        <w:rFonts w:ascii="Wingdings" w:hAnsi="Wingdings"/>
      </w:rPr>
    </w:lvl>
  </w:abstractNum>
  <w:abstractNum w:abstractNumId="9">
    <w:nsid w:val="52E43A53"/>
    <w:multiLevelType w:val="multilevel"/>
    <w:tmpl w:val="52E43A5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10">
    <w:nsid w:val="5BE52116"/>
    <w:multiLevelType w:val="multilevel"/>
    <w:tmpl w:val="5BE52116"/>
    <w:lvl w:ilvl="0" w:tentative="0">
      <w:start w:val="1"/>
      <w:numFmt w:val="decimal"/>
      <w:lvlText w:val="%1、"/>
      <w:lvlJc w:val="left"/>
      <w:pPr>
        <w:ind w:left="840" w:hanging="360"/>
        <w:textAlignment w:val="baseline"/>
      </w:pPr>
    </w:lvl>
    <w:lvl w:ilvl="1" w:tentative="0">
      <w:start w:val="1"/>
      <w:numFmt w:val="lowerLetter"/>
      <w:lvlText w:val="%1)"/>
      <w:lvlJc w:val="left"/>
      <w:pPr>
        <w:ind w:left="1320" w:hanging="420"/>
        <w:textAlignment w:val="baseline"/>
      </w:pPr>
    </w:lvl>
    <w:lvl w:ilvl="2" w:tentative="0">
      <w:start w:val="1"/>
      <w:numFmt w:val="lowerRoman"/>
      <w:lvlText w:val="%1."/>
      <w:lvlJc w:val="right"/>
      <w:pPr>
        <w:ind w:left="1740" w:hanging="420"/>
        <w:textAlignment w:val="baseline"/>
      </w:pPr>
    </w:lvl>
    <w:lvl w:ilvl="3" w:tentative="0">
      <w:start w:val="1"/>
      <w:numFmt w:val="decimal"/>
      <w:lvlText w:val="%1."/>
      <w:lvlJc w:val="left"/>
      <w:pPr>
        <w:ind w:left="2160" w:hanging="420"/>
        <w:textAlignment w:val="baseline"/>
      </w:pPr>
    </w:lvl>
    <w:lvl w:ilvl="4" w:tentative="0">
      <w:start w:val="1"/>
      <w:numFmt w:val="lowerLetter"/>
      <w:lvlText w:val="%1)"/>
      <w:lvlJc w:val="left"/>
      <w:pPr>
        <w:ind w:left="2580" w:hanging="420"/>
        <w:textAlignment w:val="baseline"/>
      </w:pPr>
    </w:lvl>
    <w:lvl w:ilvl="5" w:tentative="0">
      <w:start w:val="1"/>
      <w:numFmt w:val="lowerRoman"/>
      <w:lvlText w:val="%1."/>
      <w:lvlJc w:val="right"/>
      <w:pPr>
        <w:ind w:left="3000" w:hanging="420"/>
        <w:textAlignment w:val="baseline"/>
      </w:pPr>
    </w:lvl>
    <w:lvl w:ilvl="6" w:tentative="0">
      <w:start w:val="1"/>
      <w:numFmt w:val="decimal"/>
      <w:lvlText w:val="%1."/>
      <w:lvlJc w:val="left"/>
      <w:pPr>
        <w:ind w:left="3420" w:hanging="420"/>
        <w:textAlignment w:val="baseline"/>
      </w:pPr>
    </w:lvl>
    <w:lvl w:ilvl="7" w:tentative="0">
      <w:start w:val="1"/>
      <w:numFmt w:val="lowerLetter"/>
      <w:lvlText w:val="%1)"/>
      <w:lvlJc w:val="left"/>
      <w:pPr>
        <w:ind w:left="3840" w:hanging="420"/>
        <w:textAlignment w:val="baseline"/>
      </w:pPr>
    </w:lvl>
    <w:lvl w:ilvl="8" w:tentative="0">
      <w:start w:val="1"/>
      <w:numFmt w:val="lowerRoman"/>
      <w:lvlText w:val="%1."/>
      <w:lvlJc w:val="right"/>
      <w:pPr>
        <w:ind w:left="4260" w:hanging="420"/>
        <w:textAlignment w:val="baseline"/>
      </w:pPr>
    </w:lvl>
  </w:abstractNum>
  <w:abstractNum w:abstractNumId="11">
    <w:nsid w:val="5FEC2426"/>
    <w:multiLevelType w:val="multilevel"/>
    <w:tmpl w:val="5FEC2426"/>
    <w:lvl w:ilvl="0" w:tentative="0">
      <w:start w:val="1"/>
      <w:numFmt w:val="decimal"/>
      <w:lvlText w:val="（%1）"/>
      <w:lvlJc w:val="left"/>
      <w:pPr>
        <w:ind w:left="1838" w:hanging="420"/>
      </w:pPr>
      <w:rPr>
        <w:rFonts w:hint="default"/>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12">
    <w:nsid w:val="676971F2"/>
    <w:multiLevelType w:val="multilevel"/>
    <w:tmpl w:val="676971F2"/>
    <w:lvl w:ilvl="0" w:tentative="0">
      <w:start w:val="1"/>
      <w:numFmt w:val="japaneseCounting"/>
      <w:lvlText w:val="（%1）"/>
      <w:lvlJc w:val="left"/>
      <w:pPr>
        <w:ind w:left="756" w:hanging="7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029238C"/>
    <w:multiLevelType w:val="multilevel"/>
    <w:tmpl w:val="7029238C"/>
    <w:lvl w:ilvl="0" w:tentative="0">
      <w:start w:val="1"/>
      <w:numFmt w:val="decimal"/>
      <w:lvlText w:val="（%1）"/>
      <w:lvlJc w:val="left"/>
      <w:pPr>
        <w:ind w:left="8075" w:hanging="420"/>
      </w:pPr>
      <w:rPr>
        <w:rFonts w:hint="default"/>
      </w:rPr>
    </w:lvl>
    <w:lvl w:ilvl="1" w:tentative="0">
      <w:start w:val="1"/>
      <w:numFmt w:val="lowerLetter"/>
      <w:lvlText w:val="%2)"/>
      <w:lvlJc w:val="left"/>
      <w:pPr>
        <w:ind w:left="2260" w:hanging="420"/>
      </w:pPr>
    </w:lvl>
    <w:lvl w:ilvl="2" w:tentative="0">
      <w:start w:val="1"/>
      <w:numFmt w:val="lowerRoman"/>
      <w:lvlText w:val="%3."/>
      <w:lvlJc w:val="right"/>
      <w:pPr>
        <w:ind w:left="2680" w:hanging="420"/>
      </w:pPr>
    </w:lvl>
    <w:lvl w:ilvl="3" w:tentative="0">
      <w:start w:val="1"/>
      <w:numFmt w:val="decimal"/>
      <w:lvlText w:val="%4."/>
      <w:lvlJc w:val="left"/>
      <w:pPr>
        <w:ind w:left="3100" w:hanging="420"/>
      </w:pPr>
    </w:lvl>
    <w:lvl w:ilvl="4" w:tentative="0">
      <w:start w:val="1"/>
      <w:numFmt w:val="lowerLetter"/>
      <w:lvlText w:val="%5)"/>
      <w:lvlJc w:val="left"/>
      <w:pPr>
        <w:ind w:left="3520" w:hanging="420"/>
      </w:pPr>
    </w:lvl>
    <w:lvl w:ilvl="5" w:tentative="0">
      <w:start w:val="1"/>
      <w:numFmt w:val="lowerRoman"/>
      <w:lvlText w:val="%6."/>
      <w:lvlJc w:val="right"/>
      <w:pPr>
        <w:ind w:left="3940" w:hanging="420"/>
      </w:pPr>
    </w:lvl>
    <w:lvl w:ilvl="6" w:tentative="0">
      <w:start w:val="1"/>
      <w:numFmt w:val="decimal"/>
      <w:lvlText w:val="%7."/>
      <w:lvlJc w:val="left"/>
      <w:pPr>
        <w:ind w:left="4360" w:hanging="420"/>
      </w:pPr>
    </w:lvl>
    <w:lvl w:ilvl="7" w:tentative="0">
      <w:start w:val="1"/>
      <w:numFmt w:val="lowerLetter"/>
      <w:lvlText w:val="%8)"/>
      <w:lvlJc w:val="left"/>
      <w:pPr>
        <w:ind w:left="4780" w:hanging="420"/>
      </w:pPr>
    </w:lvl>
    <w:lvl w:ilvl="8" w:tentative="0">
      <w:start w:val="1"/>
      <w:numFmt w:val="lowerRoman"/>
      <w:lvlText w:val="%9."/>
      <w:lvlJc w:val="right"/>
      <w:pPr>
        <w:ind w:left="5200" w:hanging="420"/>
      </w:pPr>
    </w:lvl>
  </w:abstractNum>
  <w:abstractNum w:abstractNumId="14">
    <w:nsid w:val="7B5A07A3"/>
    <w:multiLevelType w:val="multilevel"/>
    <w:tmpl w:val="7B5A07A3"/>
    <w:lvl w:ilvl="0" w:tentative="0">
      <w:start w:val="1"/>
      <w:numFmt w:val="decimal"/>
      <w:lvlText w:val="（%1）"/>
      <w:lvlJc w:val="left"/>
      <w:pPr>
        <w:ind w:left="1470" w:hanging="420"/>
      </w:pPr>
      <w:rPr>
        <w:rFonts w:hint="default"/>
      </w:r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abstractNum w:abstractNumId="15">
    <w:nsid w:val="7D270D25"/>
    <w:multiLevelType w:val="multilevel"/>
    <w:tmpl w:val="7D270D25"/>
    <w:lvl w:ilvl="0" w:tentative="0">
      <w:start w:val="3"/>
      <w:numFmt w:val="decimal"/>
      <w:lvlText w:val="%1"/>
      <w:lvlJc w:val="left"/>
      <w:pPr>
        <w:tabs>
          <w:tab w:val="left" w:pos="840"/>
        </w:tabs>
        <w:ind w:left="840" w:hanging="840"/>
      </w:pPr>
      <w:rPr>
        <w:rFonts w:hint="default"/>
      </w:rPr>
    </w:lvl>
    <w:lvl w:ilvl="1" w:tentative="0">
      <w:start w:val="2"/>
      <w:numFmt w:val="decimal"/>
      <w:lvlText w:val="%1.%2"/>
      <w:lvlJc w:val="left"/>
      <w:pPr>
        <w:tabs>
          <w:tab w:val="left" w:pos="840"/>
        </w:tabs>
        <w:ind w:left="840" w:hanging="840"/>
      </w:pPr>
      <w:rPr>
        <w:rFonts w:hint="default"/>
      </w:rPr>
    </w:lvl>
    <w:lvl w:ilvl="2" w:tentative="0">
      <w:start w:val="1"/>
      <w:numFmt w:val="decimal"/>
      <w:lvlText w:val="%1.%2.%3"/>
      <w:lvlJc w:val="left"/>
      <w:pPr>
        <w:tabs>
          <w:tab w:val="left" w:pos="1080"/>
        </w:tabs>
        <w:ind w:left="1080" w:hanging="1080"/>
      </w:pPr>
      <w:rPr>
        <w:rFonts w:hint="default"/>
      </w:rPr>
    </w:lvl>
    <w:lvl w:ilvl="3" w:tentative="0">
      <w:start w:val="1"/>
      <w:numFmt w:val="decimal"/>
      <w:lvlText w:val="%1.%2.%3.%4"/>
      <w:lvlJc w:val="left"/>
      <w:pPr>
        <w:tabs>
          <w:tab w:val="left" w:pos="1440"/>
        </w:tabs>
        <w:ind w:left="1440" w:hanging="1440"/>
      </w:pPr>
      <w:rPr>
        <w:rFonts w:hint="default"/>
      </w:rPr>
    </w:lvl>
    <w:lvl w:ilvl="4" w:tentative="0">
      <w:start w:val="1"/>
      <w:numFmt w:val="decimal"/>
      <w:lvlText w:val="%1.%2.%3.%4.%5"/>
      <w:lvlJc w:val="left"/>
      <w:pPr>
        <w:tabs>
          <w:tab w:val="left" w:pos="1800"/>
        </w:tabs>
        <w:ind w:left="1800" w:hanging="180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520"/>
        </w:tabs>
        <w:ind w:left="2520" w:hanging="2520"/>
      </w:pPr>
      <w:rPr>
        <w:rFonts w:hint="default"/>
      </w:rPr>
    </w:lvl>
    <w:lvl w:ilvl="8" w:tentative="0">
      <w:start w:val="1"/>
      <w:numFmt w:val="decimal"/>
      <w:lvlText w:val="%1.%2.%3.%4.%5.%6.%7.%8.%9"/>
      <w:lvlJc w:val="left"/>
      <w:pPr>
        <w:tabs>
          <w:tab w:val="left" w:pos="2880"/>
        </w:tabs>
        <w:ind w:left="2880" w:hanging="2880"/>
      </w:pPr>
      <w:rPr>
        <w:rFonts w:hint="default"/>
      </w:rPr>
    </w:lvl>
  </w:abstractNum>
  <w:num w:numId="1">
    <w:abstractNumId w:val="10"/>
  </w:num>
  <w:num w:numId="2">
    <w:abstractNumId w:val="0"/>
  </w:num>
  <w:num w:numId="3">
    <w:abstractNumId w:val="9"/>
  </w:num>
  <w:num w:numId="4">
    <w:abstractNumId w:val="2"/>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4"/>
  </w:num>
  <w:num w:numId="10">
    <w:abstractNumId w:val="4"/>
  </w:num>
  <w:num w:numId="11">
    <w:abstractNumId w:val="11"/>
  </w:num>
  <w:num w:numId="12">
    <w:abstractNumId w:val="3"/>
  </w:num>
  <w:num w:numId="13">
    <w:abstractNumId w:val="5"/>
  </w:num>
  <w:num w:numId="14">
    <w:abstractNumId w:val="13"/>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wZjYzM2YyMTlkYzQ0Y2I4ZmU2MWJhNDY3MmVlMDYifQ=="/>
  </w:docVars>
  <w:rsids>
    <w:rsidRoot w:val="00D25ED5"/>
    <w:rsid w:val="000132BD"/>
    <w:rsid w:val="000217D1"/>
    <w:rsid w:val="0003017F"/>
    <w:rsid w:val="00046C34"/>
    <w:rsid w:val="00062BAC"/>
    <w:rsid w:val="00072ABB"/>
    <w:rsid w:val="00076AAF"/>
    <w:rsid w:val="0008639A"/>
    <w:rsid w:val="0009654E"/>
    <w:rsid w:val="000B0660"/>
    <w:rsid w:val="000B30AC"/>
    <w:rsid w:val="000B391F"/>
    <w:rsid w:val="000B3C25"/>
    <w:rsid w:val="000C0D74"/>
    <w:rsid w:val="000D10F0"/>
    <w:rsid w:val="000E2EE1"/>
    <w:rsid w:val="000E34DC"/>
    <w:rsid w:val="000F1A3C"/>
    <w:rsid w:val="000F7C7D"/>
    <w:rsid w:val="001029F4"/>
    <w:rsid w:val="00104DB2"/>
    <w:rsid w:val="00105211"/>
    <w:rsid w:val="00115304"/>
    <w:rsid w:val="0012407D"/>
    <w:rsid w:val="001268BB"/>
    <w:rsid w:val="00151E24"/>
    <w:rsid w:val="00156222"/>
    <w:rsid w:val="001602F0"/>
    <w:rsid w:val="0016406F"/>
    <w:rsid w:val="001660FD"/>
    <w:rsid w:val="00167FA8"/>
    <w:rsid w:val="00171925"/>
    <w:rsid w:val="00171DA4"/>
    <w:rsid w:val="00175C8D"/>
    <w:rsid w:val="00176F59"/>
    <w:rsid w:val="00190009"/>
    <w:rsid w:val="0019242E"/>
    <w:rsid w:val="001A517E"/>
    <w:rsid w:val="001A5D82"/>
    <w:rsid w:val="001C1BA0"/>
    <w:rsid w:val="00200407"/>
    <w:rsid w:val="00202B51"/>
    <w:rsid w:val="00203152"/>
    <w:rsid w:val="0020361B"/>
    <w:rsid w:val="00211621"/>
    <w:rsid w:val="00213618"/>
    <w:rsid w:val="0021431C"/>
    <w:rsid w:val="00215C19"/>
    <w:rsid w:val="00220E32"/>
    <w:rsid w:val="00223C87"/>
    <w:rsid w:val="00225E1E"/>
    <w:rsid w:val="00227C1A"/>
    <w:rsid w:val="00227CCE"/>
    <w:rsid w:val="00227F7D"/>
    <w:rsid w:val="00236988"/>
    <w:rsid w:val="002428B1"/>
    <w:rsid w:val="002543F3"/>
    <w:rsid w:val="00254934"/>
    <w:rsid w:val="00256906"/>
    <w:rsid w:val="00257066"/>
    <w:rsid w:val="0026237C"/>
    <w:rsid w:val="00265393"/>
    <w:rsid w:val="00296C86"/>
    <w:rsid w:val="002A3182"/>
    <w:rsid w:val="002A551C"/>
    <w:rsid w:val="002A5F7E"/>
    <w:rsid w:val="002A6C05"/>
    <w:rsid w:val="002B4A15"/>
    <w:rsid w:val="002B71AC"/>
    <w:rsid w:val="002C06C7"/>
    <w:rsid w:val="002C7406"/>
    <w:rsid w:val="002D46C7"/>
    <w:rsid w:val="002D734C"/>
    <w:rsid w:val="002F3D93"/>
    <w:rsid w:val="00300C66"/>
    <w:rsid w:val="003048BA"/>
    <w:rsid w:val="00306F71"/>
    <w:rsid w:val="00307FAF"/>
    <w:rsid w:val="003103BB"/>
    <w:rsid w:val="00322D93"/>
    <w:rsid w:val="00330770"/>
    <w:rsid w:val="00330FE8"/>
    <w:rsid w:val="00333E06"/>
    <w:rsid w:val="00337B3D"/>
    <w:rsid w:val="003507C3"/>
    <w:rsid w:val="0035331E"/>
    <w:rsid w:val="00353381"/>
    <w:rsid w:val="00361622"/>
    <w:rsid w:val="00363452"/>
    <w:rsid w:val="00367D15"/>
    <w:rsid w:val="0037533C"/>
    <w:rsid w:val="00386AC3"/>
    <w:rsid w:val="00390C18"/>
    <w:rsid w:val="00392FEC"/>
    <w:rsid w:val="003970CB"/>
    <w:rsid w:val="003A0C12"/>
    <w:rsid w:val="003A427F"/>
    <w:rsid w:val="003B1C2C"/>
    <w:rsid w:val="003B5881"/>
    <w:rsid w:val="003C22DF"/>
    <w:rsid w:val="003D0BBB"/>
    <w:rsid w:val="003D2009"/>
    <w:rsid w:val="003D4F9F"/>
    <w:rsid w:val="003E1CDA"/>
    <w:rsid w:val="003E2596"/>
    <w:rsid w:val="004101EE"/>
    <w:rsid w:val="00412232"/>
    <w:rsid w:val="00433F7B"/>
    <w:rsid w:val="004343AD"/>
    <w:rsid w:val="00436D09"/>
    <w:rsid w:val="00441D26"/>
    <w:rsid w:val="0044377C"/>
    <w:rsid w:val="00443A41"/>
    <w:rsid w:val="004446E6"/>
    <w:rsid w:val="0045009F"/>
    <w:rsid w:val="0045132E"/>
    <w:rsid w:val="00451AD8"/>
    <w:rsid w:val="00462532"/>
    <w:rsid w:val="00464FEC"/>
    <w:rsid w:val="00480563"/>
    <w:rsid w:val="0048680E"/>
    <w:rsid w:val="00494FB2"/>
    <w:rsid w:val="004C106F"/>
    <w:rsid w:val="004C3913"/>
    <w:rsid w:val="004C6E1E"/>
    <w:rsid w:val="004E4A97"/>
    <w:rsid w:val="004F0E0F"/>
    <w:rsid w:val="004F6DB6"/>
    <w:rsid w:val="00501199"/>
    <w:rsid w:val="00517C63"/>
    <w:rsid w:val="0052558C"/>
    <w:rsid w:val="00527E1E"/>
    <w:rsid w:val="00532BDA"/>
    <w:rsid w:val="00556726"/>
    <w:rsid w:val="00557A3E"/>
    <w:rsid w:val="005654C6"/>
    <w:rsid w:val="00573D3E"/>
    <w:rsid w:val="00575DD0"/>
    <w:rsid w:val="0059417D"/>
    <w:rsid w:val="005B37F0"/>
    <w:rsid w:val="005C4039"/>
    <w:rsid w:val="005C60D3"/>
    <w:rsid w:val="005D19A8"/>
    <w:rsid w:val="005D400E"/>
    <w:rsid w:val="005E0073"/>
    <w:rsid w:val="005F3E9A"/>
    <w:rsid w:val="00605B73"/>
    <w:rsid w:val="00606529"/>
    <w:rsid w:val="00621FF6"/>
    <w:rsid w:val="00624022"/>
    <w:rsid w:val="00624E93"/>
    <w:rsid w:val="00625847"/>
    <w:rsid w:val="00632CD7"/>
    <w:rsid w:val="006456DC"/>
    <w:rsid w:val="00654F92"/>
    <w:rsid w:val="00656AD9"/>
    <w:rsid w:val="006674B0"/>
    <w:rsid w:val="00670D13"/>
    <w:rsid w:val="00671344"/>
    <w:rsid w:val="00684954"/>
    <w:rsid w:val="006872C5"/>
    <w:rsid w:val="00691074"/>
    <w:rsid w:val="006957AA"/>
    <w:rsid w:val="0069653B"/>
    <w:rsid w:val="006A4418"/>
    <w:rsid w:val="006B22BE"/>
    <w:rsid w:val="006C5203"/>
    <w:rsid w:val="006C7C9F"/>
    <w:rsid w:val="006D39C5"/>
    <w:rsid w:val="006E501E"/>
    <w:rsid w:val="006E5829"/>
    <w:rsid w:val="006F13DE"/>
    <w:rsid w:val="006F484D"/>
    <w:rsid w:val="0070018B"/>
    <w:rsid w:val="0070649D"/>
    <w:rsid w:val="007139B7"/>
    <w:rsid w:val="00713A53"/>
    <w:rsid w:val="00714CD1"/>
    <w:rsid w:val="00715B5E"/>
    <w:rsid w:val="00716609"/>
    <w:rsid w:val="00723A2B"/>
    <w:rsid w:val="00733536"/>
    <w:rsid w:val="00733684"/>
    <w:rsid w:val="007356E2"/>
    <w:rsid w:val="0074372A"/>
    <w:rsid w:val="0074539B"/>
    <w:rsid w:val="00746DCE"/>
    <w:rsid w:val="0077751A"/>
    <w:rsid w:val="0078030A"/>
    <w:rsid w:val="0079450E"/>
    <w:rsid w:val="007A38DA"/>
    <w:rsid w:val="007A6A4F"/>
    <w:rsid w:val="007B42C2"/>
    <w:rsid w:val="007E3259"/>
    <w:rsid w:val="007F052F"/>
    <w:rsid w:val="007F3D75"/>
    <w:rsid w:val="00810FE2"/>
    <w:rsid w:val="00812AA0"/>
    <w:rsid w:val="00816D2E"/>
    <w:rsid w:val="008175AF"/>
    <w:rsid w:val="008213B8"/>
    <w:rsid w:val="00822974"/>
    <w:rsid w:val="00822C82"/>
    <w:rsid w:val="0082535F"/>
    <w:rsid w:val="00837A6B"/>
    <w:rsid w:val="00841A63"/>
    <w:rsid w:val="00847B1D"/>
    <w:rsid w:val="00850CFE"/>
    <w:rsid w:val="00852D6B"/>
    <w:rsid w:val="00852DFD"/>
    <w:rsid w:val="00864492"/>
    <w:rsid w:val="00865DD6"/>
    <w:rsid w:val="008734B3"/>
    <w:rsid w:val="00876EA4"/>
    <w:rsid w:val="00881967"/>
    <w:rsid w:val="00885A65"/>
    <w:rsid w:val="0088724E"/>
    <w:rsid w:val="00887791"/>
    <w:rsid w:val="00891A49"/>
    <w:rsid w:val="008959D1"/>
    <w:rsid w:val="008B0986"/>
    <w:rsid w:val="008D20C2"/>
    <w:rsid w:val="008E162A"/>
    <w:rsid w:val="008E2E9E"/>
    <w:rsid w:val="008E3398"/>
    <w:rsid w:val="008E694A"/>
    <w:rsid w:val="008F65C7"/>
    <w:rsid w:val="009167BB"/>
    <w:rsid w:val="0092621C"/>
    <w:rsid w:val="00932BE0"/>
    <w:rsid w:val="009340FD"/>
    <w:rsid w:val="00935664"/>
    <w:rsid w:val="00942973"/>
    <w:rsid w:val="00956778"/>
    <w:rsid w:val="009609AB"/>
    <w:rsid w:val="009660AD"/>
    <w:rsid w:val="0097001B"/>
    <w:rsid w:val="00970F66"/>
    <w:rsid w:val="00974928"/>
    <w:rsid w:val="009832A9"/>
    <w:rsid w:val="009849C9"/>
    <w:rsid w:val="009A3473"/>
    <w:rsid w:val="009A62F8"/>
    <w:rsid w:val="009B51AE"/>
    <w:rsid w:val="009C1280"/>
    <w:rsid w:val="009C62B4"/>
    <w:rsid w:val="009C70D2"/>
    <w:rsid w:val="009D016D"/>
    <w:rsid w:val="009F7FCF"/>
    <w:rsid w:val="00A03136"/>
    <w:rsid w:val="00A1346E"/>
    <w:rsid w:val="00A4069B"/>
    <w:rsid w:val="00A44B8C"/>
    <w:rsid w:val="00A47DC2"/>
    <w:rsid w:val="00A54884"/>
    <w:rsid w:val="00A54C5B"/>
    <w:rsid w:val="00A6733A"/>
    <w:rsid w:val="00A80FC5"/>
    <w:rsid w:val="00A84FF5"/>
    <w:rsid w:val="00A9612A"/>
    <w:rsid w:val="00AA20AC"/>
    <w:rsid w:val="00AA43ED"/>
    <w:rsid w:val="00AB3E8C"/>
    <w:rsid w:val="00AE0A00"/>
    <w:rsid w:val="00AE1214"/>
    <w:rsid w:val="00AF0E4F"/>
    <w:rsid w:val="00AF2B7F"/>
    <w:rsid w:val="00AF493A"/>
    <w:rsid w:val="00B0558D"/>
    <w:rsid w:val="00B07059"/>
    <w:rsid w:val="00B1746D"/>
    <w:rsid w:val="00B2417B"/>
    <w:rsid w:val="00B359A7"/>
    <w:rsid w:val="00B36EE4"/>
    <w:rsid w:val="00B4156E"/>
    <w:rsid w:val="00B464D4"/>
    <w:rsid w:val="00B54671"/>
    <w:rsid w:val="00B54917"/>
    <w:rsid w:val="00B56058"/>
    <w:rsid w:val="00B6295B"/>
    <w:rsid w:val="00B65776"/>
    <w:rsid w:val="00B74FA1"/>
    <w:rsid w:val="00B80FC1"/>
    <w:rsid w:val="00B95807"/>
    <w:rsid w:val="00BA3DD1"/>
    <w:rsid w:val="00BA65C1"/>
    <w:rsid w:val="00BB16CB"/>
    <w:rsid w:val="00BC69A2"/>
    <w:rsid w:val="00BD2EE1"/>
    <w:rsid w:val="00BD5A00"/>
    <w:rsid w:val="00BE51A0"/>
    <w:rsid w:val="00BE7E16"/>
    <w:rsid w:val="00BF02C8"/>
    <w:rsid w:val="00BF35B4"/>
    <w:rsid w:val="00BF633E"/>
    <w:rsid w:val="00C01C79"/>
    <w:rsid w:val="00C1269B"/>
    <w:rsid w:val="00C15AB5"/>
    <w:rsid w:val="00C2274D"/>
    <w:rsid w:val="00C24173"/>
    <w:rsid w:val="00C360E0"/>
    <w:rsid w:val="00C40227"/>
    <w:rsid w:val="00C42243"/>
    <w:rsid w:val="00C52D02"/>
    <w:rsid w:val="00C70B5C"/>
    <w:rsid w:val="00C76D76"/>
    <w:rsid w:val="00C82D95"/>
    <w:rsid w:val="00C86111"/>
    <w:rsid w:val="00C91C74"/>
    <w:rsid w:val="00C92B5A"/>
    <w:rsid w:val="00CA3220"/>
    <w:rsid w:val="00CA44C3"/>
    <w:rsid w:val="00CB129F"/>
    <w:rsid w:val="00CB24DF"/>
    <w:rsid w:val="00CC6DC8"/>
    <w:rsid w:val="00CD15A5"/>
    <w:rsid w:val="00CD3E67"/>
    <w:rsid w:val="00CE1A2C"/>
    <w:rsid w:val="00CE3EBC"/>
    <w:rsid w:val="00CE3EDB"/>
    <w:rsid w:val="00CE5E78"/>
    <w:rsid w:val="00CE7464"/>
    <w:rsid w:val="00D03F3D"/>
    <w:rsid w:val="00D10AE1"/>
    <w:rsid w:val="00D129EA"/>
    <w:rsid w:val="00D146F0"/>
    <w:rsid w:val="00D15A1A"/>
    <w:rsid w:val="00D228EC"/>
    <w:rsid w:val="00D2445A"/>
    <w:rsid w:val="00D25ED5"/>
    <w:rsid w:val="00D340D9"/>
    <w:rsid w:val="00D40CED"/>
    <w:rsid w:val="00D40DE8"/>
    <w:rsid w:val="00D6143E"/>
    <w:rsid w:val="00D62F75"/>
    <w:rsid w:val="00D735B2"/>
    <w:rsid w:val="00D968DC"/>
    <w:rsid w:val="00DA7717"/>
    <w:rsid w:val="00DB1792"/>
    <w:rsid w:val="00DB17A1"/>
    <w:rsid w:val="00DB2340"/>
    <w:rsid w:val="00DB7242"/>
    <w:rsid w:val="00DB79FC"/>
    <w:rsid w:val="00DC6BFD"/>
    <w:rsid w:val="00DD1EC5"/>
    <w:rsid w:val="00DD3B2A"/>
    <w:rsid w:val="00DD6585"/>
    <w:rsid w:val="00DE0798"/>
    <w:rsid w:val="00DE5D93"/>
    <w:rsid w:val="00DF30B6"/>
    <w:rsid w:val="00DF76CD"/>
    <w:rsid w:val="00E078D9"/>
    <w:rsid w:val="00E10C75"/>
    <w:rsid w:val="00E2009F"/>
    <w:rsid w:val="00E25399"/>
    <w:rsid w:val="00E2713B"/>
    <w:rsid w:val="00E275FB"/>
    <w:rsid w:val="00E3317A"/>
    <w:rsid w:val="00E371E2"/>
    <w:rsid w:val="00E51F67"/>
    <w:rsid w:val="00E56C39"/>
    <w:rsid w:val="00E6405E"/>
    <w:rsid w:val="00E80369"/>
    <w:rsid w:val="00E806F5"/>
    <w:rsid w:val="00E84027"/>
    <w:rsid w:val="00E92600"/>
    <w:rsid w:val="00EA0807"/>
    <w:rsid w:val="00EA5753"/>
    <w:rsid w:val="00EC1ADC"/>
    <w:rsid w:val="00ED1F9A"/>
    <w:rsid w:val="00ED3691"/>
    <w:rsid w:val="00ED47AB"/>
    <w:rsid w:val="00ED7BEC"/>
    <w:rsid w:val="00EF361A"/>
    <w:rsid w:val="00EF7D7C"/>
    <w:rsid w:val="00F01CA9"/>
    <w:rsid w:val="00F05402"/>
    <w:rsid w:val="00F07E88"/>
    <w:rsid w:val="00F1395A"/>
    <w:rsid w:val="00F2165F"/>
    <w:rsid w:val="00F2717F"/>
    <w:rsid w:val="00F2760C"/>
    <w:rsid w:val="00F311E5"/>
    <w:rsid w:val="00F32E03"/>
    <w:rsid w:val="00F3462F"/>
    <w:rsid w:val="00F36E16"/>
    <w:rsid w:val="00F3743E"/>
    <w:rsid w:val="00F45561"/>
    <w:rsid w:val="00F466A9"/>
    <w:rsid w:val="00F5547E"/>
    <w:rsid w:val="00F642E0"/>
    <w:rsid w:val="00F755EC"/>
    <w:rsid w:val="00F808C9"/>
    <w:rsid w:val="00F82D1D"/>
    <w:rsid w:val="00F9074F"/>
    <w:rsid w:val="00F953F6"/>
    <w:rsid w:val="00FA0264"/>
    <w:rsid w:val="00FA421A"/>
    <w:rsid w:val="00FB1022"/>
    <w:rsid w:val="00FB2F8D"/>
    <w:rsid w:val="00FB7DC3"/>
    <w:rsid w:val="00FC3E0A"/>
    <w:rsid w:val="00FD1E38"/>
    <w:rsid w:val="00FD54FB"/>
    <w:rsid w:val="00FD5681"/>
    <w:rsid w:val="00FF06DA"/>
    <w:rsid w:val="00FF5433"/>
    <w:rsid w:val="00FF78F3"/>
    <w:rsid w:val="01626599"/>
    <w:rsid w:val="027D5DFE"/>
    <w:rsid w:val="02882A83"/>
    <w:rsid w:val="02C07B02"/>
    <w:rsid w:val="048775D8"/>
    <w:rsid w:val="05B43D2E"/>
    <w:rsid w:val="076559C5"/>
    <w:rsid w:val="07872950"/>
    <w:rsid w:val="08F60726"/>
    <w:rsid w:val="097B341A"/>
    <w:rsid w:val="0B1A70AE"/>
    <w:rsid w:val="0BC52CA8"/>
    <w:rsid w:val="0BED420E"/>
    <w:rsid w:val="0D185C76"/>
    <w:rsid w:val="0E14171F"/>
    <w:rsid w:val="0E662BAC"/>
    <w:rsid w:val="0E8E6DCF"/>
    <w:rsid w:val="0EDF572D"/>
    <w:rsid w:val="0F367736"/>
    <w:rsid w:val="12906AB9"/>
    <w:rsid w:val="129C6C41"/>
    <w:rsid w:val="13141499"/>
    <w:rsid w:val="13797F48"/>
    <w:rsid w:val="16135525"/>
    <w:rsid w:val="16F820F9"/>
    <w:rsid w:val="17812648"/>
    <w:rsid w:val="17E05BA6"/>
    <w:rsid w:val="1B885308"/>
    <w:rsid w:val="1CBC464B"/>
    <w:rsid w:val="1D0F7388"/>
    <w:rsid w:val="1E7965AB"/>
    <w:rsid w:val="1EBB07A7"/>
    <w:rsid w:val="21052421"/>
    <w:rsid w:val="223C34ED"/>
    <w:rsid w:val="229C7B70"/>
    <w:rsid w:val="22C10C4D"/>
    <w:rsid w:val="23A51B2D"/>
    <w:rsid w:val="26B93B83"/>
    <w:rsid w:val="272D649C"/>
    <w:rsid w:val="2A545EA4"/>
    <w:rsid w:val="2CBD02AA"/>
    <w:rsid w:val="2DF14458"/>
    <w:rsid w:val="30C05B48"/>
    <w:rsid w:val="31553C46"/>
    <w:rsid w:val="317439B3"/>
    <w:rsid w:val="317F6DC7"/>
    <w:rsid w:val="31D3074A"/>
    <w:rsid w:val="321A147D"/>
    <w:rsid w:val="328A592B"/>
    <w:rsid w:val="33C73351"/>
    <w:rsid w:val="340E2382"/>
    <w:rsid w:val="35D37EA6"/>
    <w:rsid w:val="366F2762"/>
    <w:rsid w:val="38C861BD"/>
    <w:rsid w:val="391A4E3B"/>
    <w:rsid w:val="39C33BBB"/>
    <w:rsid w:val="3A9C0BF8"/>
    <w:rsid w:val="3B7E0220"/>
    <w:rsid w:val="3D0D59AD"/>
    <w:rsid w:val="3D873EA8"/>
    <w:rsid w:val="3D903D6C"/>
    <w:rsid w:val="3DC85995"/>
    <w:rsid w:val="3DF373E5"/>
    <w:rsid w:val="3E3B5067"/>
    <w:rsid w:val="3E6842C3"/>
    <w:rsid w:val="3E787C09"/>
    <w:rsid w:val="3FBA4722"/>
    <w:rsid w:val="43171867"/>
    <w:rsid w:val="43E414A0"/>
    <w:rsid w:val="44582833"/>
    <w:rsid w:val="47974939"/>
    <w:rsid w:val="49AD07BE"/>
    <w:rsid w:val="49EA7917"/>
    <w:rsid w:val="49F96857"/>
    <w:rsid w:val="4A102BC8"/>
    <w:rsid w:val="4B220904"/>
    <w:rsid w:val="4BE40D02"/>
    <w:rsid w:val="4C1A6B18"/>
    <w:rsid w:val="4D1A1E6D"/>
    <w:rsid w:val="4DAB1741"/>
    <w:rsid w:val="4E6A5D7D"/>
    <w:rsid w:val="4E6F647C"/>
    <w:rsid w:val="4F6F7344"/>
    <w:rsid w:val="4FA03B26"/>
    <w:rsid w:val="52262073"/>
    <w:rsid w:val="52DF0CD0"/>
    <w:rsid w:val="53E249E5"/>
    <w:rsid w:val="55774444"/>
    <w:rsid w:val="560613D2"/>
    <w:rsid w:val="569C48F3"/>
    <w:rsid w:val="58E76112"/>
    <w:rsid w:val="59013CE5"/>
    <w:rsid w:val="598A5890"/>
    <w:rsid w:val="5A37564C"/>
    <w:rsid w:val="5DA41BBB"/>
    <w:rsid w:val="5FB962EE"/>
    <w:rsid w:val="5FCD7052"/>
    <w:rsid w:val="5FD4177D"/>
    <w:rsid w:val="601C3FC5"/>
    <w:rsid w:val="60E55578"/>
    <w:rsid w:val="614E105E"/>
    <w:rsid w:val="6232067D"/>
    <w:rsid w:val="62461505"/>
    <w:rsid w:val="62DB2A06"/>
    <w:rsid w:val="631A352E"/>
    <w:rsid w:val="63773394"/>
    <w:rsid w:val="660F0F9D"/>
    <w:rsid w:val="661B0A6F"/>
    <w:rsid w:val="66672A73"/>
    <w:rsid w:val="677376B1"/>
    <w:rsid w:val="6B220DF4"/>
    <w:rsid w:val="6C706AE9"/>
    <w:rsid w:val="6C8B2F5C"/>
    <w:rsid w:val="6D745469"/>
    <w:rsid w:val="6E4D1238"/>
    <w:rsid w:val="6E582D52"/>
    <w:rsid w:val="70B21AC0"/>
    <w:rsid w:val="70CA3689"/>
    <w:rsid w:val="72B174C9"/>
    <w:rsid w:val="733600AE"/>
    <w:rsid w:val="742A6003"/>
    <w:rsid w:val="750B432B"/>
    <w:rsid w:val="755E2256"/>
    <w:rsid w:val="756A5818"/>
    <w:rsid w:val="77193E2E"/>
    <w:rsid w:val="77FD729D"/>
    <w:rsid w:val="781D47FF"/>
    <w:rsid w:val="782D13BE"/>
    <w:rsid w:val="7A4A18E3"/>
    <w:rsid w:val="7CAF480C"/>
    <w:rsid w:val="7CE444AE"/>
    <w:rsid w:val="7E8C3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paragraph" w:styleId="3">
    <w:name w:val="heading 1"/>
    <w:basedOn w:val="1"/>
    <w:next w:val="1"/>
    <w:link w:val="111"/>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07"/>
    <w:qFormat/>
    <w:uiPriority w:val="9"/>
    <w:pPr>
      <w:keepNext/>
      <w:keepLines/>
      <w:spacing w:before="240" w:after="156" w:line="240" w:lineRule="exact"/>
      <w:ind w:firstLine="200" w:firstLineChars="200"/>
      <w:jc w:val="left"/>
      <w:outlineLvl w:val="1"/>
    </w:pPr>
    <w:rPr>
      <w:rFonts w:ascii="Arial" w:hAnsi="Arial"/>
      <w:b/>
      <w:bCs/>
      <w:kern w:val="0"/>
      <w:sz w:val="28"/>
      <w:szCs w:val="32"/>
    </w:rPr>
  </w:style>
  <w:style w:type="paragraph" w:styleId="4">
    <w:name w:val="heading 3"/>
    <w:basedOn w:val="1"/>
    <w:next w:val="1"/>
    <w:link w:val="113"/>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10"/>
    <w:qFormat/>
    <w:uiPriority w:val="0"/>
    <w:pPr>
      <w:adjustRightInd w:val="0"/>
      <w:spacing w:line="312" w:lineRule="atLeast"/>
      <w:ind w:firstLine="420"/>
    </w:pPr>
  </w:style>
  <w:style w:type="paragraph" w:styleId="6">
    <w:name w:val="Body Text"/>
    <w:basedOn w:val="1"/>
    <w:qFormat/>
    <w:uiPriority w:val="1"/>
    <w:rPr>
      <w:rFonts w:ascii="宋体" w:hAnsi="宋体" w:cs="宋体"/>
      <w:sz w:val="24"/>
      <w:szCs w:val="24"/>
    </w:rPr>
  </w:style>
  <w:style w:type="paragraph" w:styleId="7">
    <w:name w:val="Body Text Indent"/>
    <w:basedOn w:val="1"/>
    <w:qFormat/>
    <w:uiPriority w:val="0"/>
    <w:pPr>
      <w:spacing w:afterLines="50" w:line="360" w:lineRule="auto"/>
      <w:ind w:firstLine="600" w:firstLineChars="250"/>
      <w:jc w:val="left"/>
    </w:pPr>
    <w:rPr>
      <w:rFonts w:eastAsia="楷体_GB2312"/>
      <w:kern w:val="0"/>
      <w:sz w:val="24"/>
    </w:rPr>
  </w:style>
  <w:style w:type="paragraph" w:styleId="8">
    <w:name w:val="toc 3"/>
    <w:basedOn w:val="1"/>
    <w:next w:val="1"/>
    <w:unhideWhenUsed/>
    <w:uiPriority w:val="39"/>
    <w:pPr>
      <w:ind w:left="840" w:leftChars="400"/>
    </w:pPr>
  </w:style>
  <w:style w:type="paragraph" w:styleId="9">
    <w:name w:val="Date"/>
    <w:basedOn w:val="1"/>
    <w:next w:val="1"/>
    <w:link w:val="48"/>
    <w:qFormat/>
    <w:uiPriority w:val="0"/>
    <w:pPr>
      <w:ind w:left="100" w:leftChars="2500"/>
    </w:pPr>
    <w:rPr>
      <w:rFonts w:eastAsia="仿宋_GB2312"/>
      <w:kern w:val="0"/>
      <w:sz w:val="32"/>
    </w:rPr>
  </w:style>
  <w:style w:type="paragraph" w:styleId="10">
    <w:name w:val="Balloon Text"/>
    <w:basedOn w:val="1"/>
    <w:link w:val="108"/>
    <w:qFormat/>
    <w:uiPriority w:val="0"/>
    <w:rPr>
      <w:sz w:val="18"/>
      <w:szCs w:val="18"/>
    </w:rPr>
  </w:style>
  <w:style w:type="paragraph" w:styleId="11">
    <w:name w:val="footer"/>
    <w:basedOn w:val="1"/>
    <w:link w:val="53"/>
    <w:qFormat/>
    <w:uiPriority w:val="99"/>
    <w:pPr>
      <w:tabs>
        <w:tab w:val="center" w:pos="4153"/>
        <w:tab w:val="right" w:pos="8306"/>
      </w:tabs>
      <w:snapToGrid w:val="0"/>
      <w:jc w:val="left"/>
    </w:pPr>
    <w:rPr>
      <w:kern w:val="0"/>
      <w:sz w:val="18"/>
    </w:rPr>
  </w:style>
  <w:style w:type="paragraph" w:styleId="12">
    <w:name w:val="header"/>
    <w:basedOn w:val="1"/>
    <w:link w:val="54"/>
    <w:qFormat/>
    <w:uiPriority w:val="0"/>
    <w:pPr>
      <w:pBdr>
        <w:bottom w:val="single" w:color="000000" w:sz="6" w:space="1"/>
      </w:pBdr>
      <w:tabs>
        <w:tab w:val="center" w:pos="4153"/>
        <w:tab w:val="right" w:pos="8306"/>
      </w:tabs>
      <w:snapToGrid w:val="0"/>
      <w:jc w:val="center"/>
    </w:pPr>
    <w:rPr>
      <w:kern w:val="0"/>
      <w:sz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Normal (Web)"/>
    <w:basedOn w:val="1"/>
    <w:qFormat/>
    <w:uiPriority w:val="99"/>
    <w:pPr>
      <w:spacing w:before="100" w:beforeAutospacing="1" w:after="119"/>
      <w:jc w:val="left"/>
    </w:pPr>
    <w:rPr>
      <w:rFonts w:ascii="宋体" w:hAnsi="宋体"/>
      <w:kern w:val="0"/>
      <w:sz w:val="24"/>
    </w:rPr>
  </w:style>
  <w:style w:type="paragraph" w:styleId="16">
    <w:name w:val="Title"/>
    <w:basedOn w:val="1"/>
    <w:next w:val="1"/>
    <w:link w:val="64"/>
    <w:qFormat/>
    <w:uiPriority w:val="0"/>
    <w:pPr>
      <w:spacing w:before="240" w:after="60"/>
      <w:jc w:val="center"/>
    </w:pPr>
    <w:rPr>
      <w:rFonts w:ascii="Cambria" w:hAnsi="Cambria" w:cs="Times New Roman"/>
      <w:b/>
      <w:bCs/>
      <w:kern w:val="0"/>
      <w:sz w:val="32"/>
      <w:szCs w:val="32"/>
    </w:rPr>
  </w:style>
  <w:style w:type="table" w:styleId="18">
    <w:name w:val="Table Grid"/>
    <w:basedOn w:val="17"/>
    <w:qFormat/>
    <w:uiPriority w:val="3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21"/>
    <w:qFormat/>
    <w:uiPriority w:val="0"/>
  </w:style>
  <w:style w:type="character" w:customStyle="1" w:styleId="21">
    <w:name w:val="NormalCharacter"/>
    <w:qFormat/>
    <w:uiPriority w:val="0"/>
  </w:style>
  <w:style w:type="character" w:styleId="22">
    <w:name w:val="FollowedHyperlink"/>
    <w:basedOn w:val="21"/>
    <w:qFormat/>
    <w:uiPriority w:val="0"/>
    <w:rPr>
      <w:color w:val="333333"/>
    </w:rPr>
  </w:style>
  <w:style w:type="character" w:styleId="23">
    <w:name w:val="Emphasis"/>
    <w:basedOn w:val="21"/>
    <w:qFormat/>
    <w:uiPriority w:val="0"/>
  </w:style>
  <w:style w:type="character" w:styleId="24">
    <w:name w:val="Hyperlink"/>
    <w:basedOn w:val="21"/>
    <w:qFormat/>
    <w:uiPriority w:val="99"/>
    <w:rPr>
      <w:color w:val="333333"/>
    </w:rPr>
  </w:style>
  <w:style w:type="paragraph" w:customStyle="1" w:styleId="25">
    <w:name w:val="UserStyle_0"/>
    <w:qFormat/>
    <w:uiPriority w:val="0"/>
    <w:pPr>
      <w:textAlignment w:val="baseline"/>
    </w:pPr>
    <w:rPr>
      <w:rFonts w:ascii="宋体" w:hAnsi="Times New Roman" w:eastAsia="宋体" w:cstheme="minorBidi"/>
      <w:color w:val="000000"/>
      <w:sz w:val="24"/>
      <w:lang w:val="en-US" w:eastAsia="zh-CN" w:bidi="ar-SA"/>
    </w:rPr>
  </w:style>
  <w:style w:type="paragraph" w:customStyle="1" w:styleId="26">
    <w:name w:val="Heading1"/>
    <w:basedOn w:val="1"/>
    <w:next w:val="1"/>
    <w:link w:val="30"/>
    <w:qFormat/>
    <w:uiPriority w:val="0"/>
    <w:pPr>
      <w:keepNext/>
      <w:keepLines/>
      <w:spacing w:before="340" w:after="330" w:line="578" w:lineRule="auto"/>
      <w:jc w:val="center"/>
    </w:pPr>
    <w:rPr>
      <w:rFonts w:cs="Times New Roman"/>
      <w:b/>
      <w:bCs/>
      <w:kern w:val="44"/>
      <w:sz w:val="44"/>
      <w:szCs w:val="44"/>
    </w:rPr>
  </w:style>
  <w:style w:type="paragraph" w:customStyle="1" w:styleId="27">
    <w:name w:val="Heading2"/>
    <w:basedOn w:val="1"/>
    <w:next w:val="1"/>
    <w:link w:val="31"/>
    <w:qFormat/>
    <w:uiPriority w:val="0"/>
    <w:pPr>
      <w:keepNext/>
      <w:keepLines/>
      <w:spacing w:before="240" w:after="156" w:line="240" w:lineRule="exact"/>
      <w:ind w:firstLine="200" w:firstLineChars="200"/>
      <w:jc w:val="left"/>
    </w:pPr>
    <w:rPr>
      <w:rFonts w:ascii="Arial" w:hAnsi="Arial" w:cs="Times New Roman"/>
      <w:b/>
      <w:bCs/>
      <w:kern w:val="0"/>
      <w:sz w:val="28"/>
      <w:szCs w:val="32"/>
    </w:rPr>
  </w:style>
  <w:style w:type="paragraph" w:customStyle="1" w:styleId="28">
    <w:name w:val="Heading3"/>
    <w:basedOn w:val="1"/>
    <w:next w:val="1"/>
    <w:link w:val="32"/>
    <w:qFormat/>
    <w:uiPriority w:val="0"/>
    <w:pPr>
      <w:keepNext/>
      <w:keepLines/>
      <w:spacing w:before="260" w:after="260" w:line="416" w:lineRule="auto"/>
    </w:pPr>
    <w:rPr>
      <w:rFonts w:cs="Times New Roman"/>
      <w:b/>
      <w:bCs/>
      <w:kern w:val="0"/>
      <w:sz w:val="32"/>
      <w:szCs w:val="32"/>
    </w:rPr>
  </w:style>
  <w:style w:type="table" w:customStyle="1" w:styleId="29">
    <w:name w:val="TableNormal"/>
    <w:qFormat/>
    <w:uiPriority w:val="0"/>
    <w:tblPr>
      <w:tblCellMar>
        <w:top w:w="0" w:type="dxa"/>
        <w:left w:w="0" w:type="dxa"/>
        <w:bottom w:w="0" w:type="dxa"/>
        <w:right w:w="0" w:type="dxa"/>
      </w:tblCellMar>
    </w:tblPr>
  </w:style>
  <w:style w:type="character" w:customStyle="1" w:styleId="30">
    <w:name w:val="UserStyle_1"/>
    <w:link w:val="26"/>
    <w:qFormat/>
    <w:uiPriority w:val="0"/>
    <w:rPr>
      <w:rFonts w:ascii="Times New Roman" w:hAnsi="Times New Roman" w:eastAsia="宋体" w:cs="Times New Roman"/>
      <w:b/>
      <w:bCs/>
      <w:kern w:val="44"/>
      <w:sz w:val="44"/>
      <w:szCs w:val="44"/>
    </w:rPr>
  </w:style>
  <w:style w:type="character" w:customStyle="1" w:styleId="31">
    <w:name w:val="UserStyle_2"/>
    <w:link w:val="27"/>
    <w:qFormat/>
    <w:uiPriority w:val="0"/>
    <w:rPr>
      <w:rFonts w:ascii="Arial" w:hAnsi="Arial" w:eastAsia="宋体" w:cs="Times New Roman"/>
      <w:b/>
      <w:bCs/>
      <w:sz w:val="28"/>
      <w:szCs w:val="32"/>
    </w:rPr>
  </w:style>
  <w:style w:type="character" w:customStyle="1" w:styleId="32">
    <w:name w:val="UserStyle_3"/>
    <w:link w:val="28"/>
    <w:qFormat/>
    <w:uiPriority w:val="0"/>
    <w:rPr>
      <w:rFonts w:ascii="Times New Roman" w:hAnsi="Times New Roman" w:eastAsia="宋体" w:cs="Times New Roman"/>
      <w:b/>
      <w:bCs/>
      <w:sz w:val="32"/>
      <w:szCs w:val="32"/>
    </w:rPr>
  </w:style>
  <w:style w:type="paragraph" w:customStyle="1" w:styleId="33">
    <w:name w:val="TOC7"/>
    <w:basedOn w:val="1"/>
    <w:next w:val="1"/>
    <w:qFormat/>
    <w:uiPriority w:val="0"/>
    <w:pPr>
      <w:ind w:left="1260"/>
      <w:jc w:val="left"/>
    </w:pPr>
    <w:rPr>
      <w:rFonts w:ascii="Calibri" w:hAnsi="Calibri"/>
      <w:sz w:val="18"/>
      <w:szCs w:val="18"/>
    </w:rPr>
  </w:style>
  <w:style w:type="paragraph" w:customStyle="1" w:styleId="34">
    <w:name w:val="NormalIndent"/>
    <w:basedOn w:val="1"/>
    <w:link w:val="35"/>
    <w:qFormat/>
    <w:uiPriority w:val="0"/>
    <w:pPr>
      <w:spacing w:line="360" w:lineRule="atLeast"/>
      <w:ind w:firstLine="420"/>
    </w:pPr>
    <w:rPr>
      <w:rFonts w:ascii="Calibri" w:hAnsi="Calibri"/>
      <w:szCs w:val="22"/>
    </w:rPr>
  </w:style>
  <w:style w:type="character" w:customStyle="1" w:styleId="35">
    <w:name w:val="UserStyle_4"/>
    <w:link w:val="34"/>
    <w:qFormat/>
    <w:uiPriority w:val="0"/>
  </w:style>
  <w:style w:type="paragraph" w:customStyle="1" w:styleId="36">
    <w:name w:val="TOAHeading"/>
    <w:basedOn w:val="1"/>
    <w:next w:val="1"/>
    <w:qFormat/>
    <w:uiPriority w:val="0"/>
    <w:pPr>
      <w:spacing w:before="240" w:after="120"/>
      <w:ind w:firstLine="200" w:firstLineChars="200"/>
      <w:jc w:val="center"/>
    </w:pPr>
    <w:rPr>
      <w:rFonts w:ascii="仿宋_GB2312" w:hAnsi="宋体" w:eastAsia="仿宋_GB2312"/>
      <w:smallCaps/>
      <w:sz w:val="22"/>
      <w:szCs w:val="22"/>
      <w:u w:val="single"/>
    </w:rPr>
  </w:style>
  <w:style w:type="paragraph" w:customStyle="1" w:styleId="37">
    <w:name w:val="AnnotationText"/>
    <w:basedOn w:val="1"/>
    <w:link w:val="38"/>
    <w:qFormat/>
    <w:uiPriority w:val="0"/>
    <w:pPr>
      <w:jc w:val="left"/>
    </w:pPr>
    <w:rPr>
      <w:kern w:val="0"/>
      <w:sz w:val="20"/>
    </w:rPr>
  </w:style>
  <w:style w:type="character" w:customStyle="1" w:styleId="38">
    <w:name w:val="UserStyle_5"/>
    <w:link w:val="37"/>
    <w:qFormat/>
    <w:uiPriority w:val="0"/>
    <w:rPr>
      <w:rFonts w:ascii="Times New Roman" w:hAnsi="Times New Roman" w:eastAsia="宋体"/>
      <w:szCs w:val="20"/>
    </w:rPr>
  </w:style>
  <w:style w:type="paragraph" w:customStyle="1" w:styleId="39">
    <w:name w:val="BodyText"/>
    <w:basedOn w:val="1"/>
    <w:link w:val="40"/>
    <w:qFormat/>
    <w:uiPriority w:val="0"/>
    <w:pPr>
      <w:spacing w:after="120"/>
    </w:pPr>
    <w:rPr>
      <w:kern w:val="0"/>
      <w:sz w:val="20"/>
    </w:rPr>
  </w:style>
  <w:style w:type="character" w:customStyle="1" w:styleId="40">
    <w:name w:val="UserStyle_6"/>
    <w:link w:val="39"/>
    <w:qFormat/>
    <w:uiPriority w:val="0"/>
    <w:rPr>
      <w:rFonts w:ascii="Times New Roman" w:hAnsi="Times New Roman" w:eastAsia="宋体"/>
      <w:szCs w:val="20"/>
    </w:rPr>
  </w:style>
  <w:style w:type="paragraph" w:customStyle="1" w:styleId="41">
    <w:name w:val="BodyTextIndent"/>
    <w:basedOn w:val="1"/>
    <w:link w:val="42"/>
    <w:qFormat/>
    <w:uiPriority w:val="0"/>
    <w:pPr>
      <w:spacing w:line="580" w:lineRule="exact"/>
      <w:ind w:left="2" w:firstLine="720" w:firstLineChars="225"/>
    </w:pPr>
    <w:rPr>
      <w:rFonts w:eastAsia="仿宋_GB2312"/>
      <w:kern w:val="0"/>
      <w:sz w:val="32"/>
    </w:rPr>
  </w:style>
  <w:style w:type="character" w:customStyle="1" w:styleId="42">
    <w:name w:val="UserStyle_7"/>
    <w:link w:val="41"/>
    <w:qFormat/>
    <w:uiPriority w:val="0"/>
    <w:rPr>
      <w:rFonts w:ascii="Times New Roman" w:hAnsi="Times New Roman" w:eastAsia="仿宋_GB2312"/>
      <w:sz w:val="32"/>
      <w:szCs w:val="20"/>
    </w:rPr>
  </w:style>
  <w:style w:type="paragraph" w:customStyle="1" w:styleId="43">
    <w:name w:val="TOC5"/>
    <w:basedOn w:val="1"/>
    <w:next w:val="1"/>
    <w:qFormat/>
    <w:uiPriority w:val="0"/>
    <w:pPr>
      <w:ind w:left="840"/>
      <w:jc w:val="left"/>
    </w:pPr>
    <w:rPr>
      <w:rFonts w:ascii="Calibri" w:hAnsi="Calibri"/>
      <w:sz w:val="18"/>
      <w:szCs w:val="18"/>
    </w:rPr>
  </w:style>
  <w:style w:type="paragraph" w:customStyle="1" w:styleId="44">
    <w:name w:val="TOC3"/>
    <w:basedOn w:val="1"/>
    <w:next w:val="1"/>
    <w:qFormat/>
    <w:uiPriority w:val="0"/>
    <w:pPr>
      <w:ind w:left="420"/>
      <w:jc w:val="left"/>
    </w:pPr>
    <w:rPr>
      <w:rFonts w:ascii="Calibri" w:hAnsi="Calibri"/>
      <w:i/>
      <w:iCs/>
      <w:sz w:val="20"/>
    </w:rPr>
  </w:style>
  <w:style w:type="paragraph" w:customStyle="1" w:styleId="45">
    <w:name w:val="PlainText"/>
    <w:basedOn w:val="1"/>
    <w:link w:val="46"/>
    <w:qFormat/>
    <w:uiPriority w:val="0"/>
    <w:rPr>
      <w:rFonts w:ascii="宋体" w:hAnsi="Courier New"/>
      <w:kern w:val="0"/>
      <w:sz w:val="20"/>
    </w:rPr>
  </w:style>
  <w:style w:type="character" w:customStyle="1" w:styleId="46">
    <w:name w:val="UserStyle_8"/>
    <w:link w:val="45"/>
    <w:qFormat/>
    <w:uiPriority w:val="0"/>
    <w:rPr>
      <w:rFonts w:ascii="宋体" w:hAnsi="Courier New"/>
    </w:rPr>
  </w:style>
  <w:style w:type="paragraph" w:customStyle="1" w:styleId="47">
    <w:name w:val="TOC8"/>
    <w:basedOn w:val="1"/>
    <w:next w:val="1"/>
    <w:qFormat/>
    <w:uiPriority w:val="0"/>
    <w:pPr>
      <w:ind w:left="1470"/>
      <w:jc w:val="left"/>
    </w:pPr>
    <w:rPr>
      <w:rFonts w:ascii="Calibri" w:hAnsi="Calibri"/>
      <w:sz w:val="18"/>
      <w:szCs w:val="18"/>
    </w:rPr>
  </w:style>
  <w:style w:type="character" w:customStyle="1" w:styleId="48">
    <w:name w:val="日期 字符"/>
    <w:link w:val="9"/>
    <w:qFormat/>
    <w:uiPriority w:val="0"/>
    <w:rPr>
      <w:rFonts w:ascii="Times New Roman" w:hAnsi="Times New Roman" w:eastAsia="仿宋_GB2312"/>
      <w:sz w:val="32"/>
      <w:szCs w:val="20"/>
    </w:rPr>
  </w:style>
  <w:style w:type="paragraph" w:customStyle="1" w:styleId="49">
    <w:name w:val="BodyTextIndent2"/>
    <w:basedOn w:val="1"/>
    <w:link w:val="50"/>
    <w:qFormat/>
    <w:uiPriority w:val="0"/>
    <w:pPr>
      <w:ind w:firstLine="645"/>
    </w:pPr>
    <w:rPr>
      <w:rFonts w:ascii="华文中宋" w:hAnsi="华文中宋" w:eastAsia="仿宋_GB2312"/>
      <w:kern w:val="0"/>
      <w:sz w:val="32"/>
    </w:rPr>
  </w:style>
  <w:style w:type="character" w:customStyle="1" w:styleId="50">
    <w:name w:val="UserStyle_10"/>
    <w:link w:val="49"/>
    <w:qFormat/>
    <w:uiPriority w:val="0"/>
    <w:rPr>
      <w:rFonts w:ascii="华文中宋" w:hAnsi="华文中宋" w:eastAsia="仿宋_GB2312"/>
      <w:sz w:val="32"/>
      <w:szCs w:val="20"/>
    </w:rPr>
  </w:style>
  <w:style w:type="paragraph" w:customStyle="1" w:styleId="51">
    <w:name w:val="Acetate"/>
    <w:basedOn w:val="1"/>
    <w:link w:val="52"/>
    <w:qFormat/>
    <w:uiPriority w:val="0"/>
    <w:rPr>
      <w:kern w:val="0"/>
      <w:sz w:val="18"/>
    </w:rPr>
  </w:style>
  <w:style w:type="character" w:customStyle="1" w:styleId="52">
    <w:name w:val="UserStyle_11"/>
    <w:link w:val="51"/>
    <w:qFormat/>
    <w:uiPriority w:val="0"/>
    <w:rPr>
      <w:rFonts w:ascii="Times New Roman" w:hAnsi="Times New Roman" w:eastAsia="宋体"/>
      <w:sz w:val="18"/>
      <w:szCs w:val="20"/>
    </w:rPr>
  </w:style>
  <w:style w:type="character" w:customStyle="1" w:styleId="53">
    <w:name w:val="页脚 字符"/>
    <w:link w:val="11"/>
    <w:qFormat/>
    <w:uiPriority w:val="99"/>
    <w:rPr>
      <w:sz w:val="18"/>
    </w:rPr>
  </w:style>
  <w:style w:type="character" w:customStyle="1" w:styleId="54">
    <w:name w:val="页眉 字符"/>
    <w:link w:val="12"/>
    <w:qFormat/>
    <w:uiPriority w:val="0"/>
    <w:rPr>
      <w:rFonts w:ascii="Times New Roman" w:hAnsi="Times New Roman" w:eastAsia="宋体"/>
      <w:sz w:val="18"/>
      <w:szCs w:val="20"/>
    </w:rPr>
  </w:style>
  <w:style w:type="paragraph" w:customStyle="1" w:styleId="55">
    <w:name w:val="TOC1"/>
    <w:basedOn w:val="1"/>
    <w:next w:val="1"/>
    <w:qFormat/>
    <w:uiPriority w:val="0"/>
    <w:pPr>
      <w:spacing w:before="120" w:after="120"/>
      <w:jc w:val="left"/>
    </w:pPr>
    <w:rPr>
      <w:rFonts w:ascii="Calibri" w:hAnsi="Calibri" w:cs="Times New Roman"/>
      <w:b/>
      <w:bCs/>
      <w:caps/>
      <w:sz w:val="20"/>
    </w:rPr>
  </w:style>
  <w:style w:type="paragraph" w:customStyle="1" w:styleId="56">
    <w:name w:val="TOC4"/>
    <w:basedOn w:val="1"/>
    <w:next w:val="1"/>
    <w:qFormat/>
    <w:uiPriority w:val="0"/>
    <w:pPr>
      <w:ind w:left="630"/>
      <w:jc w:val="left"/>
    </w:pPr>
    <w:rPr>
      <w:rFonts w:ascii="Calibri" w:hAnsi="Calibri"/>
      <w:sz w:val="18"/>
      <w:szCs w:val="18"/>
    </w:rPr>
  </w:style>
  <w:style w:type="paragraph" w:customStyle="1" w:styleId="57">
    <w:name w:val="TOC6"/>
    <w:basedOn w:val="1"/>
    <w:next w:val="1"/>
    <w:qFormat/>
    <w:uiPriority w:val="0"/>
    <w:pPr>
      <w:ind w:left="1050"/>
      <w:jc w:val="left"/>
    </w:pPr>
    <w:rPr>
      <w:rFonts w:ascii="Calibri" w:hAnsi="Calibri"/>
      <w:sz w:val="18"/>
      <w:szCs w:val="18"/>
    </w:rPr>
  </w:style>
  <w:style w:type="paragraph" w:customStyle="1" w:styleId="58">
    <w:name w:val="BodyTextIndent3"/>
    <w:basedOn w:val="1"/>
    <w:link w:val="59"/>
    <w:qFormat/>
    <w:uiPriority w:val="0"/>
    <w:pPr>
      <w:spacing w:after="120"/>
      <w:ind w:left="420" w:leftChars="200"/>
    </w:pPr>
    <w:rPr>
      <w:kern w:val="0"/>
      <w:sz w:val="16"/>
      <w:szCs w:val="16"/>
    </w:rPr>
  </w:style>
  <w:style w:type="character" w:customStyle="1" w:styleId="59">
    <w:name w:val="UserStyle_14"/>
    <w:link w:val="58"/>
    <w:qFormat/>
    <w:uiPriority w:val="0"/>
    <w:rPr>
      <w:sz w:val="16"/>
      <w:szCs w:val="16"/>
    </w:rPr>
  </w:style>
  <w:style w:type="paragraph" w:customStyle="1" w:styleId="60">
    <w:name w:val="TOC2"/>
    <w:basedOn w:val="1"/>
    <w:next w:val="1"/>
    <w:qFormat/>
    <w:uiPriority w:val="0"/>
    <w:pPr>
      <w:ind w:left="210"/>
      <w:jc w:val="left"/>
    </w:pPr>
    <w:rPr>
      <w:rFonts w:ascii="Calibri" w:hAnsi="Calibri"/>
      <w:smallCaps/>
      <w:sz w:val="20"/>
    </w:rPr>
  </w:style>
  <w:style w:type="paragraph" w:customStyle="1" w:styleId="61">
    <w:name w:val="TOC9"/>
    <w:basedOn w:val="1"/>
    <w:next w:val="1"/>
    <w:qFormat/>
    <w:uiPriority w:val="0"/>
    <w:pPr>
      <w:ind w:left="1680"/>
      <w:jc w:val="left"/>
    </w:pPr>
    <w:rPr>
      <w:rFonts w:ascii="Calibri" w:hAnsi="Calibri"/>
      <w:sz w:val="18"/>
      <w:szCs w:val="18"/>
    </w:rPr>
  </w:style>
  <w:style w:type="paragraph" w:customStyle="1" w:styleId="62">
    <w:name w:val="HtmlNormal"/>
    <w:basedOn w:val="1"/>
    <w:link w:val="63"/>
    <w:qFormat/>
    <w:uiPriority w:val="0"/>
    <w:pPr>
      <w:spacing w:before="100" w:beforeAutospacing="1" w:after="119"/>
      <w:jc w:val="left"/>
    </w:pPr>
    <w:rPr>
      <w:rFonts w:ascii="宋体" w:hAnsi="宋体"/>
      <w:kern w:val="0"/>
      <w:sz w:val="24"/>
    </w:rPr>
  </w:style>
  <w:style w:type="character" w:customStyle="1" w:styleId="63">
    <w:name w:val="UserStyle_15"/>
    <w:link w:val="62"/>
    <w:qFormat/>
    <w:uiPriority w:val="0"/>
    <w:rPr>
      <w:rFonts w:ascii="宋体" w:hAnsi="宋体"/>
      <w:sz w:val="24"/>
    </w:rPr>
  </w:style>
  <w:style w:type="character" w:customStyle="1" w:styleId="64">
    <w:name w:val="标题 字符"/>
    <w:link w:val="16"/>
    <w:qFormat/>
    <w:uiPriority w:val="0"/>
    <w:rPr>
      <w:rFonts w:ascii="Cambria" w:hAnsi="Cambria" w:cs="Times New Roman"/>
      <w:b/>
      <w:bCs/>
      <w:sz w:val="32"/>
      <w:szCs w:val="32"/>
    </w:rPr>
  </w:style>
  <w:style w:type="paragraph" w:customStyle="1" w:styleId="65">
    <w:name w:val="AnnotationSubject"/>
    <w:basedOn w:val="37"/>
    <w:next w:val="37"/>
    <w:link w:val="66"/>
    <w:qFormat/>
    <w:uiPriority w:val="0"/>
    <w:rPr>
      <w:rFonts w:cs="Times New Roman"/>
      <w:b/>
      <w:bCs/>
    </w:rPr>
  </w:style>
  <w:style w:type="character" w:customStyle="1" w:styleId="66">
    <w:name w:val="UserStyle_17"/>
    <w:link w:val="65"/>
    <w:semiHidden/>
    <w:qFormat/>
    <w:uiPriority w:val="0"/>
    <w:rPr>
      <w:rFonts w:ascii="Times New Roman" w:hAnsi="Times New Roman" w:eastAsia="宋体" w:cs="Times New Roman"/>
      <w:b/>
      <w:bCs/>
      <w:szCs w:val="20"/>
    </w:rPr>
  </w:style>
  <w:style w:type="table" w:customStyle="1" w:styleId="67">
    <w:name w:val="TableGrid"/>
    <w:basedOn w:val="29"/>
    <w:qFormat/>
    <w:uiPriority w:val="0"/>
  </w:style>
  <w:style w:type="character" w:customStyle="1" w:styleId="68">
    <w:name w:val="PageNumber"/>
    <w:basedOn w:val="21"/>
    <w:qFormat/>
    <w:uiPriority w:val="0"/>
  </w:style>
  <w:style w:type="character" w:customStyle="1" w:styleId="69">
    <w:name w:val="HtmlDfn"/>
    <w:basedOn w:val="21"/>
    <w:qFormat/>
    <w:uiPriority w:val="0"/>
  </w:style>
  <w:style w:type="character" w:customStyle="1" w:styleId="70">
    <w:name w:val="HtmlVar"/>
    <w:basedOn w:val="21"/>
    <w:qFormat/>
    <w:uiPriority w:val="0"/>
  </w:style>
  <w:style w:type="character" w:customStyle="1" w:styleId="71">
    <w:name w:val="HtmlCode"/>
    <w:basedOn w:val="21"/>
    <w:qFormat/>
    <w:uiPriority w:val="0"/>
    <w:rPr>
      <w:rFonts w:ascii="Courier New" w:hAnsi="Courier New"/>
      <w:sz w:val="20"/>
    </w:rPr>
  </w:style>
  <w:style w:type="character" w:customStyle="1" w:styleId="72">
    <w:name w:val="AnnotationReference"/>
    <w:qFormat/>
    <w:uiPriority w:val="0"/>
    <w:rPr>
      <w:sz w:val="21"/>
    </w:rPr>
  </w:style>
  <w:style w:type="character" w:customStyle="1" w:styleId="73">
    <w:name w:val="HtmlCite"/>
    <w:basedOn w:val="21"/>
    <w:qFormat/>
    <w:uiPriority w:val="0"/>
  </w:style>
  <w:style w:type="character" w:customStyle="1" w:styleId="74">
    <w:name w:val="UserStyle_18"/>
    <w:semiHidden/>
    <w:qFormat/>
    <w:uiPriority w:val="0"/>
    <w:rPr>
      <w:rFonts w:ascii="宋体" w:hAnsi="Courier New" w:eastAsia="宋体"/>
      <w:szCs w:val="21"/>
    </w:rPr>
  </w:style>
  <w:style w:type="character" w:customStyle="1" w:styleId="75">
    <w:name w:val="UserStyle_19"/>
    <w:semiHidden/>
    <w:qFormat/>
    <w:uiPriority w:val="0"/>
    <w:rPr>
      <w:rFonts w:ascii="Times New Roman" w:hAnsi="Times New Roman" w:eastAsia="宋体"/>
      <w:sz w:val="16"/>
      <w:szCs w:val="16"/>
    </w:rPr>
  </w:style>
  <w:style w:type="character" w:customStyle="1" w:styleId="76">
    <w:name w:val="UserStyle_20"/>
    <w:semiHidden/>
    <w:qFormat/>
    <w:uiPriority w:val="0"/>
    <w:rPr>
      <w:rFonts w:ascii="Times New Roman" w:hAnsi="Times New Roman" w:eastAsia="宋体"/>
      <w:sz w:val="18"/>
      <w:szCs w:val="18"/>
    </w:rPr>
  </w:style>
  <w:style w:type="character" w:customStyle="1" w:styleId="77">
    <w:name w:val="UserStyle_21"/>
    <w:qFormat/>
    <w:uiPriority w:val="0"/>
    <w:rPr>
      <w:rFonts w:ascii="Calibri Light" w:hAnsi="Calibri Light" w:eastAsia="宋体" w:cs="Times New Roman"/>
      <w:b/>
      <w:bCs/>
      <w:sz w:val="32"/>
      <w:szCs w:val="32"/>
    </w:rPr>
  </w:style>
  <w:style w:type="paragraph" w:customStyle="1" w:styleId="78">
    <w:name w:val="UserStyle_22"/>
    <w:basedOn w:val="1"/>
    <w:qFormat/>
    <w:uiPriority w:val="0"/>
    <w:pPr>
      <w:snapToGrid w:val="0"/>
      <w:spacing w:line="480" w:lineRule="exact"/>
      <w:ind w:firstLine="200" w:firstLineChars="200"/>
    </w:pPr>
  </w:style>
  <w:style w:type="paragraph" w:customStyle="1" w:styleId="79">
    <w:name w:val="UserStyle_23"/>
    <w:basedOn w:val="1"/>
    <w:qFormat/>
    <w:uiPriority w:val="0"/>
    <w:pPr>
      <w:pBdr>
        <w:left w:val="single" w:color="000000" w:sz="4" w:space="0"/>
        <w:right w:val="single" w:color="000000" w:sz="4" w:space="0"/>
      </w:pBdr>
      <w:spacing w:before="100" w:beforeAutospacing="1" w:after="100" w:afterAutospacing="1" w:line="240" w:lineRule="atLeast"/>
      <w:jc w:val="center"/>
    </w:pPr>
    <w:rPr>
      <w:rFonts w:ascii="方正仿宋简体" w:hAnsi="Arial Unicode MS" w:eastAsia="方正仿宋简体"/>
      <w:kern w:val="0"/>
      <w:sz w:val="24"/>
    </w:rPr>
  </w:style>
  <w:style w:type="paragraph" w:customStyle="1" w:styleId="80">
    <w:name w:val="UserStyle_24"/>
    <w:basedOn w:val="1"/>
    <w:qFormat/>
    <w:uiPriority w:val="0"/>
    <w:rPr>
      <w:szCs w:val="24"/>
    </w:rPr>
  </w:style>
  <w:style w:type="paragraph" w:customStyle="1" w:styleId="81">
    <w:name w:val="266"/>
    <w:basedOn w:val="26"/>
    <w:next w:val="1"/>
    <w:qFormat/>
    <w:uiPriority w:val="0"/>
    <w:pPr>
      <w:spacing w:before="480" w:after="0" w:line="276" w:lineRule="auto"/>
      <w:jc w:val="left"/>
    </w:pPr>
    <w:rPr>
      <w:rFonts w:ascii="Cambria" w:hAnsi="Cambria"/>
      <w:color w:val="365F91"/>
      <w:kern w:val="0"/>
      <w:sz w:val="28"/>
      <w:szCs w:val="28"/>
    </w:rPr>
  </w:style>
  <w:style w:type="paragraph" w:customStyle="1" w:styleId="82">
    <w:name w:val="UserStyle_25"/>
    <w:basedOn w:val="1"/>
    <w:qFormat/>
    <w:uiPriority w:val="0"/>
    <w:pPr>
      <w:snapToGrid w:val="0"/>
      <w:ind w:left="840" w:leftChars="400" w:firstLine="420" w:firstLineChars="200"/>
    </w:pPr>
    <w:rPr>
      <w:szCs w:val="24"/>
    </w:rPr>
  </w:style>
  <w:style w:type="paragraph" w:customStyle="1" w:styleId="83">
    <w:name w:val="UserStyle_26"/>
    <w:basedOn w:val="1"/>
    <w:qFormat/>
    <w:uiPriority w:val="0"/>
    <w:rPr>
      <w:szCs w:val="24"/>
    </w:rPr>
  </w:style>
  <w:style w:type="paragraph" w:customStyle="1" w:styleId="84">
    <w:name w:val="UserStyle_27"/>
    <w:basedOn w:val="1"/>
    <w:qFormat/>
    <w:uiPriority w:val="0"/>
  </w:style>
  <w:style w:type="paragraph" w:customStyle="1" w:styleId="85">
    <w:name w:val="179"/>
    <w:basedOn w:val="1"/>
    <w:qFormat/>
    <w:uiPriority w:val="0"/>
    <w:pPr>
      <w:ind w:firstLine="420" w:firstLineChars="200"/>
    </w:pPr>
  </w:style>
  <w:style w:type="paragraph" w:customStyle="1" w:styleId="86">
    <w:name w:val="UserStyle_28"/>
    <w:qFormat/>
    <w:uiPriority w:val="0"/>
    <w:pPr>
      <w:textAlignment w:val="baseline"/>
    </w:pPr>
    <w:rPr>
      <w:rFonts w:ascii="宋体" w:hAnsi="宋体" w:eastAsia="宋体" w:cstheme="minorBidi"/>
      <w:sz w:val="24"/>
      <w:lang w:val="en-US" w:eastAsia="zh-CN" w:bidi="ar-SA"/>
    </w:rPr>
  </w:style>
  <w:style w:type="paragraph" w:customStyle="1" w:styleId="87">
    <w:name w:val="UserStyle_29"/>
    <w:basedOn w:val="1"/>
    <w:qFormat/>
    <w:uiPriority w:val="0"/>
    <w:rPr>
      <w:kern w:val="0"/>
      <w:szCs w:val="21"/>
    </w:rPr>
  </w:style>
  <w:style w:type="paragraph" w:customStyle="1" w:styleId="88">
    <w:name w:val="UserStyle_30"/>
    <w:basedOn w:val="28"/>
    <w:qFormat/>
    <w:uiPriority w:val="0"/>
    <w:pPr>
      <w:spacing w:before="0" w:after="0" w:line="400" w:lineRule="exact"/>
    </w:pPr>
    <w:rPr>
      <w:rFonts w:eastAsia="黑体"/>
      <w:b w:val="0"/>
      <w:bCs w:val="0"/>
      <w:sz w:val="24"/>
      <w:szCs w:val="20"/>
    </w:rPr>
  </w:style>
  <w:style w:type="paragraph" w:customStyle="1" w:styleId="89">
    <w:name w:val="UserStyle_31"/>
    <w:basedOn w:val="1"/>
    <w:qFormat/>
    <w:uiPriority w:val="0"/>
    <w:rPr>
      <w:szCs w:val="24"/>
    </w:rPr>
  </w:style>
  <w:style w:type="paragraph" w:customStyle="1" w:styleId="90">
    <w:name w:val="178"/>
    <w:semiHidden/>
    <w:qFormat/>
    <w:uiPriority w:val="0"/>
    <w:pPr>
      <w:textAlignment w:val="baseline"/>
    </w:pPr>
    <w:rPr>
      <w:rFonts w:ascii="Times New Roman" w:hAnsi="Times New Roman" w:eastAsia="宋体" w:cstheme="minorBidi"/>
      <w:kern w:val="2"/>
      <w:sz w:val="21"/>
      <w:lang w:val="en-US" w:eastAsia="zh-CN" w:bidi="ar-SA"/>
    </w:rPr>
  </w:style>
  <w:style w:type="paragraph" w:customStyle="1" w:styleId="91">
    <w:name w:val="UserStyle_32"/>
    <w:basedOn w:val="1"/>
    <w:qFormat/>
    <w:uiPriority w:val="0"/>
    <w:pPr>
      <w:snapToGrid w:val="0"/>
      <w:spacing w:line="360" w:lineRule="auto"/>
      <w:ind w:firstLine="200" w:firstLineChars="200"/>
      <w:jc w:val="left"/>
    </w:pPr>
    <w:rPr>
      <w:rFonts w:ascii="仿宋_GB2312" w:hAnsi="仿宋_GB2312" w:eastAsia="仿宋_GB2312"/>
      <w:sz w:val="24"/>
      <w:szCs w:val="24"/>
    </w:rPr>
  </w:style>
  <w:style w:type="paragraph" w:customStyle="1" w:styleId="92">
    <w:name w:val="UserStyle_33"/>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93">
    <w:name w:val="UserStyle_34"/>
    <w:basedOn w:val="1"/>
    <w:qFormat/>
    <w:uiPriority w:val="0"/>
    <w:pPr>
      <w:snapToGrid w:val="0"/>
      <w:spacing w:line="480" w:lineRule="exact"/>
      <w:ind w:firstLine="200" w:firstLineChars="200"/>
    </w:pPr>
  </w:style>
  <w:style w:type="paragraph" w:customStyle="1" w:styleId="94">
    <w:name w:val="UserStyle_35"/>
    <w:basedOn w:val="1"/>
    <w:qFormat/>
    <w:uiPriority w:val="0"/>
    <w:rPr>
      <w:szCs w:val="24"/>
    </w:rPr>
  </w:style>
  <w:style w:type="paragraph" w:customStyle="1" w:styleId="95">
    <w:name w:val="UserStyle_36"/>
    <w:basedOn w:val="82"/>
    <w:qFormat/>
    <w:uiPriority w:val="0"/>
    <w:pPr>
      <w:tabs>
        <w:tab w:val="left" w:pos="840"/>
      </w:tabs>
      <w:ind w:left="0" w:leftChars="0" w:firstLine="0" w:firstLineChars="0"/>
    </w:pPr>
    <w:rPr>
      <w:b/>
    </w:rPr>
  </w:style>
  <w:style w:type="paragraph" w:customStyle="1" w:styleId="96">
    <w:name w:val="UserStyle_37"/>
    <w:basedOn w:val="1"/>
    <w:qFormat/>
    <w:uiPriority w:val="0"/>
    <w:pPr>
      <w:ind w:firstLine="420" w:firstLineChars="200"/>
    </w:pPr>
  </w:style>
  <w:style w:type="character" w:customStyle="1" w:styleId="97">
    <w:name w:val="UserStyle_38"/>
    <w:basedOn w:val="21"/>
    <w:qFormat/>
    <w:uiPriority w:val="0"/>
    <w:rPr>
      <w:sz w:val="21"/>
      <w:szCs w:val="21"/>
    </w:rPr>
  </w:style>
  <w:style w:type="character" w:customStyle="1" w:styleId="98">
    <w:name w:val="UserStyle_39"/>
    <w:basedOn w:val="21"/>
    <w:qFormat/>
    <w:uiPriority w:val="0"/>
    <w:rPr>
      <w:color w:val="4389FF"/>
    </w:rPr>
  </w:style>
  <w:style w:type="character" w:customStyle="1" w:styleId="99">
    <w:name w:val="UserStyle_40"/>
    <w:basedOn w:val="21"/>
    <w:qFormat/>
    <w:uiPriority w:val="0"/>
  </w:style>
  <w:style w:type="character" w:customStyle="1" w:styleId="100">
    <w:name w:val="UserStyle_41"/>
    <w:basedOn w:val="21"/>
    <w:qFormat/>
    <w:uiPriority w:val="0"/>
  </w:style>
  <w:style w:type="paragraph" w:customStyle="1" w:styleId="101">
    <w:name w:val="UserStyle_42"/>
    <w:basedOn w:val="1"/>
    <w:qFormat/>
    <w:uiPriority w:val="0"/>
    <w:pPr>
      <w:jc w:val="left"/>
    </w:pPr>
    <w:rPr>
      <w:kern w:val="0"/>
    </w:rPr>
  </w:style>
  <w:style w:type="character" w:customStyle="1" w:styleId="102">
    <w:name w:val="UserStyle_43"/>
    <w:qFormat/>
    <w:uiPriority w:val="0"/>
  </w:style>
  <w:style w:type="paragraph" w:customStyle="1" w:styleId="103">
    <w:name w:val="标书正文"/>
    <w:basedOn w:val="1"/>
    <w:qFormat/>
    <w:uiPriority w:val="0"/>
    <w:pPr>
      <w:ind w:firstLine="200" w:firstLineChars="200"/>
    </w:pPr>
    <w:rPr>
      <w:rFonts w:ascii="仿宋_GB2312" w:eastAsia="仿宋_GB2312" w:cs="仿宋_GB2312"/>
      <w:sz w:val="32"/>
      <w:szCs w:val="32"/>
    </w:rPr>
  </w:style>
  <w:style w:type="paragraph" w:customStyle="1" w:styleId="104">
    <w:name w:val="Default Text"/>
    <w:basedOn w:val="1"/>
    <w:qFormat/>
    <w:uiPriority w:val="0"/>
    <w:pPr>
      <w:jc w:val="left"/>
    </w:pPr>
    <w:rPr>
      <w:kern w:val="0"/>
      <w:sz w:val="24"/>
      <w:lang w:val="en-GB" w:eastAsia="en-US"/>
    </w:rPr>
  </w:style>
  <w:style w:type="paragraph" w:customStyle="1" w:styleId="105">
    <w:name w:val="列出段落1"/>
    <w:basedOn w:val="1"/>
    <w:qFormat/>
    <w:uiPriority w:val="34"/>
    <w:pPr>
      <w:ind w:firstLine="420" w:firstLineChars="200"/>
    </w:pPr>
  </w:style>
  <w:style w:type="paragraph" w:customStyle="1" w:styleId="106">
    <w:name w:val="p0"/>
    <w:basedOn w:val="1"/>
    <w:qFormat/>
    <w:uiPriority w:val="99"/>
    <w:rPr>
      <w:kern w:val="0"/>
      <w:szCs w:val="21"/>
    </w:rPr>
  </w:style>
  <w:style w:type="character" w:customStyle="1" w:styleId="107">
    <w:name w:val="标题 2 字符"/>
    <w:link w:val="2"/>
    <w:qFormat/>
    <w:uiPriority w:val="9"/>
    <w:rPr>
      <w:rFonts w:ascii="Arial" w:hAnsi="Arial"/>
      <w:b/>
      <w:bCs/>
      <w:kern w:val="0"/>
      <w:sz w:val="28"/>
      <w:szCs w:val="32"/>
    </w:rPr>
  </w:style>
  <w:style w:type="character" w:customStyle="1" w:styleId="108">
    <w:name w:val="批注框文本 字符"/>
    <w:basedOn w:val="19"/>
    <w:link w:val="10"/>
    <w:qFormat/>
    <w:uiPriority w:val="0"/>
    <w:rPr>
      <w:kern w:val="2"/>
      <w:sz w:val="18"/>
      <w:szCs w:val="18"/>
    </w:rPr>
  </w:style>
  <w:style w:type="paragraph" w:styleId="109">
    <w:name w:val="List Paragraph"/>
    <w:basedOn w:val="1"/>
    <w:link w:val="117"/>
    <w:qFormat/>
    <w:uiPriority w:val="34"/>
    <w:pPr>
      <w:ind w:firstLine="420" w:firstLineChars="200"/>
    </w:pPr>
  </w:style>
  <w:style w:type="character" w:customStyle="1" w:styleId="110">
    <w:name w:val="正文缩进 字符"/>
    <w:link w:val="5"/>
    <w:qFormat/>
    <w:uiPriority w:val="0"/>
    <w:rPr>
      <w:kern w:val="2"/>
      <w:sz w:val="21"/>
    </w:rPr>
  </w:style>
  <w:style w:type="character" w:customStyle="1" w:styleId="111">
    <w:name w:val="标题 1 字符"/>
    <w:basedOn w:val="19"/>
    <w:link w:val="3"/>
    <w:qFormat/>
    <w:uiPriority w:val="0"/>
    <w:rPr>
      <w:b/>
      <w:bCs/>
      <w:kern w:val="44"/>
      <w:sz w:val="44"/>
      <w:szCs w:val="44"/>
    </w:rPr>
  </w:style>
  <w:style w:type="paragraph" w:customStyle="1" w:styleId="112">
    <w:name w:val="TOC 标题1"/>
    <w:basedOn w:val="3"/>
    <w:next w:val="1"/>
    <w:semiHidden/>
    <w:unhideWhenUsed/>
    <w:qFormat/>
    <w:uiPriority w:val="39"/>
    <w:pPr>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113">
    <w:name w:val="标题 3 字符"/>
    <w:basedOn w:val="19"/>
    <w:link w:val="4"/>
    <w:qFormat/>
    <w:uiPriority w:val="0"/>
    <w:rPr>
      <w:b/>
      <w:bCs/>
      <w:kern w:val="2"/>
      <w:sz w:val="32"/>
      <w:szCs w:val="32"/>
    </w:rPr>
  </w:style>
  <w:style w:type="paragraph" w:customStyle="1" w:styleId="114">
    <w:name w:val="_Style 111"/>
    <w:basedOn w:val="1"/>
    <w:next w:val="109"/>
    <w:qFormat/>
    <w:uiPriority w:val="34"/>
    <w:pPr>
      <w:widowControl w:val="0"/>
      <w:ind w:firstLine="420" w:firstLineChars="200"/>
      <w:textAlignment w:val="auto"/>
    </w:pPr>
    <w:rPr>
      <w:rFonts w:cs="Times New Roman"/>
    </w:rPr>
  </w:style>
  <w:style w:type="paragraph" w:customStyle="1" w:styleId="115">
    <w:name w:val="修订1"/>
    <w:hidden/>
    <w:semiHidden/>
    <w:qFormat/>
    <w:uiPriority w:val="99"/>
    <w:rPr>
      <w:rFonts w:ascii="Times New Roman" w:hAnsi="Times New Roman" w:eastAsia="宋体" w:cstheme="minorBidi"/>
      <w:kern w:val="2"/>
      <w:sz w:val="21"/>
      <w:lang w:val="en-US" w:eastAsia="zh-CN" w:bidi="ar-SA"/>
    </w:rPr>
  </w:style>
  <w:style w:type="paragraph" w:customStyle="1" w:styleId="116">
    <w:name w:val="修订2"/>
    <w:hidden/>
    <w:semiHidden/>
    <w:qFormat/>
    <w:uiPriority w:val="99"/>
    <w:rPr>
      <w:rFonts w:ascii="Times New Roman" w:hAnsi="Times New Roman" w:eastAsia="宋体" w:cstheme="minorBidi"/>
      <w:kern w:val="2"/>
      <w:sz w:val="21"/>
      <w:lang w:val="en-US" w:eastAsia="zh-CN" w:bidi="ar-SA"/>
    </w:rPr>
  </w:style>
  <w:style w:type="character" w:customStyle="1" w:styleId="117">
    <w:name w:val="列表段落 字符"/>
    <w:link w:val="109"/>
    <w:qFormat/>
    <w:uiPriority w:val="99"/>
    <w:rPr>
      <w:kern w:val="2"/>
      <w:sz w:val="21"/>
    </w:rPr>
  </w:style>
  <w:style w:type="paragraph" w:customStyle="1" w:styleId="118">
    <w:name w:val="_Style 115"/>
    <w:basedOn w:val="1"/>
    <w:next w:val="109"/>
    <w:qFormat/>
    <w:uiPriority w:val="34"/>
    <w:pPr>
      <w:widowControl w:val="0"/>
      <w:ind w:firstLine="420" w:firstLineChars="200"/>
      <w:textAlignment w:val="auto"/>
    </w:pPr>
    <w:rPr>
      <w:rFonts w:cs="Times New Roman"/>
      <w:szCs w:val="24"/>
    </w:rPr>
  </w:style>
  <w:style w:type="paragraph" w:customStyle="1" w:styleId="119">
    <w:name w:val="_Style 116"/>
    <w:basedOn w:val="1"/>
    <w:next w:val="109"/>
    <w:qFormat/>
    <w:uiPriority w:val="34"/>
    <w:pPr>
      <w:widowControl w:val="0"/>
      <w:ind w:firstLine="420" w:firstLineChars="200"/>
      <w:textAlignment w:val="auto"/>
    </w:pPr>
    <w:rPr>
      <w:rFonts w:cs="Times New Roman"/>
    </w:rPr>
  </w:style>
  <w:style w:type="paragraph" w:customStyle="1" w:styleId="120">
    <w:name w:val="_Style 1151"/>
    <w:basedOn w:val="1"/>
    <w:next w:val="109"/>
    <w:qFormat/>
    <w:uiPriority w:val="34"/>
    <w:pPr>
      <w:widowControl w:val="0"/>
      <w:ind w:firstLine="420" w:firstLineChars="200"/>
      <w:textAlignment w:val="auto"/>
    </w:pPr>
    <w:rPr>
      <w:rFonts w:cs="Times New Roman"/>
      <w:szCs w:val="24"/>
    </w:rPr>
  </w:style>
  <w:style w:type="paragraph" w:customStyle="1" w:styleId="121">
    <w:name w:val="修订3"/>
    <w:hidden/>
    <w:semiHidden/>
    <w:qFormat/>
    <w:uiPriority w:val="99"/>
    <w:rPr>
      <w:rFonts w:ascii="Times New Roman" w:hAnsi="Times New Roman" w:eastAsia="宋体" w:cstheme="minorBidi"/>
      <w:kern w:val="2"/>
      <w:sz w:val="21"/>
      <w:lang w:val="en-US" w:eastAsia="zh-CN" w:bidi="ar-SA"/>
    </w:rPr>
  </w:style>
  <w:style w:type="paragraph" w:customStyle="1" w:styleId="122">
    <w:name w:val="Revision"/>
    <w:hidden/>
    <w:unhideWhenUsed/>
    <w:uiPriority w:val="99"/>
    <w:rPr>
      <w:rFonts w:ascii="Times New Roman" w:hAnsi="Times New Roman" w:eastAsia="宋体" w:cstheme="minorBidi"/>
      <w:kern w:val="2"/>
      <w:sz w:val="21"/>
      <w:lang w:val="en-US" w:eastAsia="zh-CN" w:bidi="ar-SA"/>
    </w:rPr>
  </w:style>
  <w:style w:type="paragraph" w:customStyle="1" w:styleId="123">
    <w:name w:val="条款正文"/>
    <w:basedOn w:val="1"/>
    <w:qFormat/>
    <w:uiPriority w:val="0"/>
    <w:pPr>
      <w:widowControl w:val="0"/>
      <w:adjustRightInd w:val="0"/>
      <w:snapToGrid w:val="0"/>
      <w:ind w:left="840" w:leftChars="400" w:firstLine="420" w:firstLineChars="200"/>
      <w:textAlignment w:val="auto"/>
    </w:pPr>
    <w:rPr>
      <w:rFonts w:cs="Times New Roman"/>
      <w:szCs w:val="24"/>
    </w:rPr>
  </w:style>
  <w:style w:type="paragraph" w:customStyle="1" w:styleId="124">
    <w:name w:val="条款标题"/>
    <w:basedOn w:val="123"/>
    <w:qFormat/>
    <w:uiPriority w:val="0"/>
    <w:pPr>
      <w:tabs>
        <w:tab w:val="left" w:pos="840"/>
      </w:tabs>
      <w:ind w:left="0" w:leftChars="0" w:firstLine="0" w:firstLineChars="0"/>
    </w:pPr>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2AAD87-0CBD-4FEF-8DDB-B1C69F37BB48}">
  <ds:schemaRefs/>
</ds:datastoreItem>
</file>

<file path=docProps/app.xml><?xml version="1.0" encoding="utf-8"?>
<Properties xmlns="http://schemas.openxmlformats.org/officeDocument/2006/extended-properties" xmlns:vt="http://schemas.openxmlformats.org/officeDocument/2006/docPropsVTypes">
  <Template>Normal</Template>
  <Company>PAIG</Company>
  <Pages>89</Pages>
  <Words>8732</Words>
  <Characters>49779</Characters>
  <Lines>414</Lines>
  <Paragraphs>116</Paragraphs>
  <TotalTime>21</TotalTime>
  <ScaleCrop>false</ScaleCrop>
  <LinksUpToDate>false</LinksUpToDate>
  <CharactersWithSpaces>58395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2023-06-08T09:17:00Z</dcterms:created>
  <dc:creator>wuzhifang05</dc:creator>
  <cp:lastModifiedBy>Siasiaaa</cp:lastModifiedBy>
  <cp:lastPrinted>2023-04-19T06:24:00Z</cp:lastPrinted>
  <dcterms:modified xsi:type="dcterms:W3CDTF">2023-07-28T00:50:42Z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F1DB9AB0205C4D6793B3A96B9006C92B_13</vt:lpwstr>
  </property>
</Properties>
</file>