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0"/>
          <w:szCs w:val="36"/>
          <w:lang w:val="en-US" w:eastAsia="zh-CN"/>
        </w:rPr>
      </w:pPr>
      <w:r>
        <w:rPr>
          <w:rFonts w:hint="eastAsia" w:ascii="方正小标宋简体" w:hAnsi="方正小标宋简体" w:eastAsia="方正小标宋简体" w:cs="方正小标宋简体"/>
          <w:sz w:val="40"/>
          <w:szCs w:val="36"/>
          <w:lang w:val="en-US" w:eastAsia="zh-CN"/>
        </w:rPr>
        <w:t>关于开展2022年度班组库年审工作的通知</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lang w:val="en-US" w:eastAsia="zh-CN"/>
        </w:rPr>
      </w:pPr>
      <w:r>
        <w:rPr>
          <w:rFonts w:hint="eastAsia"/>
          <w:lang w:val="en-US" w:eastAsia="zh-CN"/>
        </w:rPr>
        <w:t>各库内班组：</w:t>
      </w:r>
      <w:r>
        <w:rPr>
          <w:rFonts w:hint="default"/>
          <w:lang w:val="en-US" w:eastAsia="zh-CN"/>
        </w:rPr>
        <w:t> </w:t>
      </w:r>
    </w:p>
    <w:p>
      <w:pPr>
        <w:keepNext w:val="0"/>
        <w:keepLines w:val="0"/>
        <w:pageBreakBefore w:val="0"/>
        <w:widowControl w:val="0"/>
        <w:kinsoku/>
        <w:wordWrap/>
        <w:overflowPunct/>
        <w:topLinePunct w:val="0"/>
        <w:autoSpaceDE/>
        <w:autoSpaceDN/>
        <w:bidi w:val="0"/>
        <w:adjustRightInd/>
        <w:snapToGrid/>
        <w:jc w:val="both"/>
        <w:textAlignment w:val="auto"/>
        <w:rPr>
          <w:rFonts w:hint="default"/>
          <w:lang w:val="en-US" w:eastAsia="zh-CN"/>
        </w:rPr>
      </w:pPr>
      <w:r>
        <w:rPr>
          <w:rFonts w:hint="eastAsia"/>
          <w:lang w:val="en-US" w:eastAsia="zh-CN"/>
        </w:rPr>
        <w:t>根据工作安排，拟开展2022年度班组库年审工作，有关事项通知下：</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lang w:val="en-US" w:eastAsia="zh-CN"/>
        </w:rPr>
      </w:pPr>
      <w:r>
        <w:rPr>
          <w:rFonts w:hint="eastAsia" w:ascii="黑体" w:hAnsi="黑体" w:eastAsia="黑体" w:cs="黑体"/>
          <w:lang w:val="en-US" w:eastAsia="zh-CN"/>
        </w:rPr>
        <w:t>一、年审范围</w:t>
      </w:r>
    </w:p>
    <w:p>
      <w:pPr>
        <w:keepNext w:val="0"/>
        <w:keepLines w:val="0"/>
        <w:pageBreakBefore w:val="0"/>
        <w:widowControl w:val="0"/>
        <w:kinsoku/>
        <w:wordWrap/>
        <w:overflowPunct/>
        <w:topLinePunct w:val="0"/>
        <w:autoSpaceDE/>
        <w:autoSpaceDN/>
        <w:bidi w:val="0"/>
        <w:adjustRightInd/>
        <w:snapToGrid/>
        <w:jc w:val="both"/>
        <w:textAlignment w:val="auto"/>
        <w:rPr>
          <w:rFonts w:hint="default"/>
          <w:lang w:val="en-US" w:eastAsia="zh-CN"/>
        </w:rPr>
      </w:pPr>
      <w:r>
        <w:rPr>
          <w:rFonts w:hint="eastAsia"/>
          <w:lang w:val="en-US" w:eastAsia="zh-CN"/>
        </w:rPr>
        <w:t>施工类班组正选库、候选库；养护类班组库。</w:t>
      </w:r>
    </w:p>
    <w:p>
      <w:pPr>
        <w:keepNext w:val="0"/>
        <w:keepLines w:val="0"/>
        <w:pageBreakBefore w:val="0"/>
        <w:widowControl w:val="0"/>
        <w:kinsoku/>
        <w:wordWrap/>
        <w:overflowPunct/>
        <w:topLinePunct w:val="0"/>
        <w:autoSpaceDE/>
        <w:autoSpaceDN/>
        <w:bidi w:val="0"/>
        <w:adjustRightInd/>
        <w:snapToGrid/>
        <w:jc w:val="both"/>
        <w:textAlignment w:val="auto"/>
        <w:rPr>
          <w:rFonts w:hint="default"/>
          <w:lang w:val="en-US" w:eastAsia="zh-CN"/>
        </w:rPr>
      </w:pPr>
      <w:r>
        <w:rPr>
          <w:rFonts w:hint="eastAsia" w:ascii="黑体" w:hAnsi="黑体" w:eastAsia="黑体" w:cs="黑体"/>
          <w:lang w:val="en-US" w:eastAsia="zh-CN"/>
        </w:rPr>
        <w:t>二、年审方式</w:t>
      </w:r>
    </w:p>
    <w:p>
      <w:pPr>
        <w:keepNext w:val="0"/>
        <w:keepLines w:val="0"/>
        <w:pageBreakBefore w:val="0"/>
        <w:widowControl w:val="0"/>
        <w:kinsoku/>
        <w:wordWrap/>
        <w:overflowPunct/>
        <w:topLinePunct w:val="0"/>
        <w:autoSpaceDE/>
        <w:autoSpaceDN/>
        <w:bidi w:val="0"/>
        <w:adjustRightInd/>
        <w:snapToGrid/>
        <w:jc w:val="both"/>
        <w:textAlignment w:val="auto"/>
        <w:rPr>
          <w:rFonts w:hint="default"/>
          <w:lang w:val="en-US" w:eastAsia="zh-CN"/>
        </w:rPr>
      </w:pPr>
      <w:r>
        <w:rPr>
          <w:rFonts w:hint="eastAsia"/>
          <w:lang w:val="en-US" w:eastAsia="zh-CN"/>
        </w:rPr>
        <w:t>采取网络查询方式。</w:t>
      </w:r>
      <w:r>
        <w:rPr>
          <w:rFonts w:hint="default"/>
          <w:lang w:val="en-US" w:eastAsia="zh-CN"/>
        </w:rPr>
        <w:t>各班组无需提供书面材料，由我司在相关官方平台查询库内班组相关信息，年审合格的，次年继续参加相应班组选择活动，年审</w:t>
      </w:r>
      <w:r>
        <w:rPr>
          <w:rFonts w:hint="eastAsia"/>
          <w:lang w:val="en-US" w:eastAsia="zh-CN"/>
        </w:rPr>
        <w:t>存在异常</w:t>
      </w:r>
      <w:r>
        <w:rPr>
          <w:rFonts w:hint="default"/>
          <w:lang w:val="en-US" w:eastAsia="zh-CN"/>
        </w:rPr>
        <w:t>的，</w:t>
      </w:r>
      <w:r>
        <w:rPr>
          <w:rFonts w:hint="eastAsia"/>
          <w:lang w:val="en-US" w:eastAsia="zh-CN"/>
        </w:rPr>
        <w:t>视情况作出</w:t>
      </w:r>
      <w:r>
        <w:rPr>
          <w:rFonts w:hint="default"/>
          <w:lang w:val="en-US" w:eastAsia="zh-CN"/>
        </w:rPr>
        <w:t>处理。</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lang w:val="en-US" w:eastAsia="zh-CN"/>
        </w:rPr>
      </w:pPr>
      <w:r>
        <w:rPr>
          <w:rFonts w:hint="eastAsia" w:ascii="黑体" w:hAnsi="黑体" w:eastAsia="黑体" w:cs="黑体"/>
          <w:lang w:val="en-US" w:eastAsia="zh-CN"/>
        </w:rPr>
        <w:t>三、年审审查内容</w:t>
      </w:r>
    </w:p>
    <w:p>
      <w:pPr>
        <w:keepNext w:val="0"/>
        <w:keepLines w:val="0"/>
        <w:pageBreakBefore w:val="0"/>
        <w:widowControl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（一）查询平台及合格标准：</w:t>
      </w:r>
    </w:p>
    <w:tbl>
      <w:tblPr>
        <w:tblStyle w:val="3"/>
        <w:tblW w:w="955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3890"/>
        <w:gridCol w:w="461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tcBorders>
              <w:tl2br w:val="nil"/>
              <w:tr2bl w:val="nil"/>
            </w:tcBorders>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eastAsia="zh-CN"/>
              </w:rPr>
            </w:pPr>
            <w:r>
              <w:rPr>
                <w:rFonts w:hint="eastAsia"/>
                <w:vertAlign w:val="baseline"/>
                <w:lang w:val="en-US" w:eastAsia="zh-CN"/>
              </w:rPr>
              <w:t>序号</w:t>
            </w:r>
          </w:p>
        </w:tc>
        <w:tc>
          <w:tcPr>
            <w:tcW w:w="3890" w:type="dxa"/>
            <w:tcBorders>
              <w:tl2br w:val="nil"/>
              <w:tr2bl w:val="nil"/>
            </w:tcBorders>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eastAsia="zh-CN"/>
              </w:rPr>
            </w:pPr>
            <w:r>
              <w:rPr>
                <w:rFonts w:hint="eastAsia"/>
                <w:vertAlign w:val="baseline"/>
                <w:lang w:val="en-US" w:eastAsia="zh-CN"/>
              </w:rPr>
              <w:t>查询平台</w:t>
            </w:r>
          </w:p>
        </w:tc>
        <w:tc>
          <w:tcPr>
            <w:tcW w:w="4616" w:type="dxa"/>
            <w:tcBorders>
              <w:tl2br w:val="nil"/>
              <w:tr2bl w:val="nil"/>
            </w:tcBorders>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eastAsia="zh-CN"/>
              </w:rPr>
            </w:pPr>
            <w:r>
              <w:rPr>
                <w:rFonts w:hint="eastAsia"/>
                <w:vertAlign w:val="baseline"/>
                <w:lang w:val="en-US" w:eastAsia="zh-CN"/>
              </w:rPr>
              <w:t>合格标准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38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eastAsia="zh-CN"/>
              </w:rPr>
            </w:pPr>
            <w:r>
              <w:rPr>
                <w:rFonts w:hint="default"/>
                <w:vertAlign w:val="baseline"/>
                <w:lang w:val="en-US" w:eastAsia="zh-CN"/>
              </w:rPr>
              <w:t>“信用中国”网站</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eastAsia="zh-CN"/>
              </w:rPr>
            </w:pPr>
            <w:r>
              <w:rPr>
                <w:rFonts w:hint="default"/>
                <w:vertAlign w:val="baseline"/>
                <w:lang w:val="en-US" w:eastAsia="zh-CN"/>
              </w:rPr>
              <w:t>www.creditchina.gov.cn</w:t>
            </w:r>
          </w:p>
        </w:tc>
        <w:tc>
          <w:tcPr>
            <w:tcW w:w="46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sz w:val="24"/>
                <w:szCs w:val="22"/>
                <w:vertAlign w:val="baseline"/>
                <w:lang w:val="en-US" w:eastAsia="zh-CN"/>
              </w:rPr>
            </w:pPr>
            <w:r>
              <w:rPr>
                <w:rFonts w:hint="eastAsia"/>
                <w:sz w:val="24"/>
                <w:szCs w:val="22"/>
                <w:vertAlign w:val="baseline"/>
                <w:lang w:val="en-US" w:eastAsia="zh-CN"/>
              </w:rPr>
              <w:t>1.企业正常经营，为存续状态。</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sz w:val="24"/>
                <w:szCs w:val="22"/>
                <w:vertAlign w:val="baseline"/>
                <w:lang w:val="en-US" w:eastAsia="zh-CN"/>
              </w:rPr>
            </w:pPr>
            <w:r>
              <w:rPr>
                <w:rFonts w:hint="eastAsia"/>
                <w:sz w:val="24"/>
                <w:szCs w:val="22"/>
                <w:vertAlign w:val="baseline"/>
                <w:lang w:val="en-US" w:eastAsia="zh-CN"/>
              </w:rPr>
              <w:t>2.</w:t>
            </w:r>
            <w:r>
              <w:rPr>
                <w:rFonts w:hint="default"/>
                <w:sz w:val="24"/>
                <w:szCs w:val="22"/>
                <w:vertAlign w:val="baseline"/>
                <w:lang w:val="en-US" w:eastAsia="zh-CN"/>
              </w:rPr>
              <w:t>企业及企业法定代表人未被列为失信被执行人</w:t>
            </w:r>
            <w:r>
              <w:rPr>
                <w:rFonts w:hint="eastAsia"/>
                <w:sz w:val="24"/>
                <w:szCs w:val="22"/>
                <w:vertAlign w:val="baseline"/>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sz w:val="24"/>
                <w:szCs w:val="22"/>
                <w:vertAlign w:val="baseline"/>
                <w:lang w:val="en-US" w:eastAsia="zh-CN"/>
              </w:rPr>
            </w:pPr>
            <w:r>
              <w:rPr>
                <w:rFonts w:hint="eastAsia"/>
                <w:sz w:val="24"/>
                <w:szCs w:val="22"/>
                <w:vertAlign w:val="baseline"/>
                <w:lang w:val="en-US" w:eastAsia="zh-CN"/>
              </w:rPr>
              <w:t>3</w:t>
            </w:r>
            <w:r>
              <w:rPr>
                <w:rFonts w:hint="default"/>
                <w:sz w:val="24"/>
                <w:szCs w:val="22"/>
                <w:vertAlign w:val="baseline"/>
                <w:lang w:val="en-US" w:eastAsia="zh-CN"/>
              </w:rPr>
              <w:t>.企业不在异常经营名录</w:t>
            </w:r>
            <w:r>
              <w:rPr>
                <w:rFonts w:hint="eastAsia"/>
                <w:sz w:val="24"/>
                <w:szCs w:val="22"/>
                <w:vertAlign w:val="baseline"/>
                <w:lang w:val="en-US" w:eastAsia="zh-CN"/>
              </w:rPr>
              <w:t>（视情况处置）；</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vertAlign w:val="baseline"/>
                <w:lang w:val="en-US" w:eastAsia="zh-CN"/>
              </w:rPr>
            </w:pPr>
            <w:r>
              <w:rPr>
                <w:rFonts w:hint="eastAsia"/>
                <w:sz w:val="24"/>
                <w:szCs w:val="22"/>
                <w:vertAlign w:val="baseline"/>
                <w:lang w:val="en-US" w:eastAsia="zh-CN"/>
              </w:rPr>
              <w:t>4</w:t>
            </w:r>
            <w:r>
              <w:rPr>
                <w:rFonts w:hint="default"/>
                <w:sz w:val="24"/>
                <w:szCs w:val="22"/>
                <w:vertAlign w:val="baseline"/>
                <w:lang w:val="en-US" w:eastAsia="zh-CN"/>
              </w:rPr>
              <w:t>.企业不在严重违法失信名单</w:t>
            </w:r>
            <w:r>
              <w:rPr>
                <w:rFonts w:hint="eastAsia"/>
                <w:sz w:val="24"/>
                <w:szCs w:val="22"/>
                <w:vertAlign w:val="baseli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389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ind w:left="0" w:leftChars="0" w:firstLine="0" w:firstLineChars="0"/>
              <w:jc w:val="both"/>
              <w:textAlignment w:val="auto"/>
              <w:rPr>
                <w:rFonts w:hint="default"/>
                <w:vertAlign w:val="baseline"/>
                <w:lang w:val="en-US" w:eastAsia="zh-CN"/>
              </w:rPr>
            </w:pPr>
            <w:r>
              <w:rPr>
                <w:rFonts w:hint="default"/>
                <w:vertAlign w:val="baseline"/>
                <w:lang w:val="en-US" w:eastAsia="zh-CN"/>
              </w:rPr>
              <w:t>福建省</w:t>
            </w:r>
            <w:r>
              <w:rPr>
                <w:rFonts w:hint="eastAsia"/>
                <w:vertAlign w:val="baseline"/>
                <w:lang w:val="en-US" w:eastAsia="zh-CN"/>
              </w:rPr>
              <w:t>建筑市场主体</w:t>
            </w:r>
            <w:r>
              <w:rPr>
                <w:rFonts w:hint="default"/>
                <w:vertAlign w:val="baseline"/>
                <w:lang w:val="en-US" w:eastAsia="zh-CN"/>
              </w:rPr>
              <w:t>“黑名单”</w:t>
            </w:r>
            <w:r>
              <w:rPr>
                <w:rFonts w:hint="eastAsia"/>
                <w:vertAlign w:val="baseline"/>
                <w:lang w:val="en-US" w:eastAsia="zh-CN"/>
              </w:rPr>
              <w:t>管理</w:t>
            </w:r>
            <w:r>
              <w:rPr>
                <w:rFonts w:hint="default"/>
                <w:vertAlign w:val="baseline"/>
                <w:lang w:val="en-US" w:eastAsia="zh-CN"/>
              </w:rPr>
              <w:t>系统</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both"/>
              <w:textAlignment w:val="auto"/>
              <w:rPr>
                <w:rFonts w:hint="default"/>
                <w:vertAlign w:val="baseline"/>
                <w:lang w:val="en-US" w:eastAsia="zh-CN"/>
              </w:rPr>
            </w:pPr>
            <w:r>
              <w:rPr>
                <w:rFonts w:hint="default"/>
                <w:sz w:val="24"/>
                <w:szCs w:val="22"/>
                <w:vertAlign w:val="baseline"/>
                <w:lang w:val="en-US" w:eastAsia="zh-CN"/>
              </w:rPr>
              <w:t>http://220.160.52.164:107/blacklistweb/Business_blackList/Home</w:t>
            </w:r>
          </w:p>
        </w:tc>
        <w:tc>
          <w:tcPr>
            <w:tcW w:w="46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vertAlign w:val="baseline"/>
                <w:lang w:val="en-US" w:eastAsia="zh-CN"/>
              </w:rPr>
            </w:pPr>
            <w:r>
              <w:rPr>
                <w:rFonts w:hint="default"/>
                <w:vertAlign w:val="baseline"/>
                <w:lang w:val="en-US" w:eastAsia="zh-CN"/>
              </w:rPr>
              <w:t>不在建筑市场主体黑名单中</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lang w:val="en-US" w:eastAsia="zh-CN"/>
        </w:rPr>
      </w:pPr>
      <w:r>
        <w:rPr>
          <w:rFonts w:hint="eastAsia"/>
          <w:lang w:val="en-US" w:eastAsia="zh-CN"/>
        </w:rPr>
        <w:t>（二）</w:t>
      </w:r>
      <w:r>
        <w:rPr>
          <w:rFonts w:hint="default"/>
          <w:lang w:val="en-US" w:eastAsia="zh-CN"/>
        </w:rPr>
        <w:t>年审结果处理方案</w:t>
      </w:r>
    </w:p>
    <w:p>
      <w:pPr>
        <w:keepNext w:val="0"/>
        <w:keepLines w:val="0"/>
        <w:pageBreakBefore w:val="0"/>
        <w:widowControl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1.企业经营、信用状态不满足合格标准的，或被列入福建省建筑市场主体黑名单的，将企业予以清除出库。</w:t>
      </w:r>
    </w:p>
    <w:p>
      <w:pPr>
        <w:keepNext w:val="0"/>
        <w:keepLines w:val="0"/>
        <w:pageBreakBefore w:val="0"/>
        <w:widowControl w:val="0"/>
        <w:kinsoku/>
        <w:wordWrap/>
        <w:overflowPunct/>
        <w:topLinePunct w:val="0"/>
        <w:autoSpaceDE/>
        <w:autoSpaceDN/>
        <w:bidi w:val="0"/>
        <w:adjustRightInd/>
        <w:snapToGrid/>
        <w:jc w:val="both"/>
        <w:textAlignment w:val="auto"/>
        <w:rPr>
          <w:rFonts w:hint="default"/>
          <w:lang w:val="en-US" w:eastAsia="zh-CN"/>
        </w:rPr>
      </w:pPr>
      <w:r>
        <w:rPr>
          <w:rFonts w:hint="eastAsia"/>
          <w:lang w:val="en-US" w:eastAsia="zh-CN"/>
        </w:rPr>
        <w:t>2.</w:t>
      </w:r>
      <w:r>
        <w:rPr>
          <w:rFonts w:hint="default"/>
          <w:lang w:val="en-US" w:eastAsia="zh-CN"/>
        </w:rPr>
        <w:t>被列入异常经营名录的企业视列入异常经营名录原因的具体情形综合评估。</w:t>
      </w:r>
    </w:p>
    <w:p>
      <w:pPr>
        <w:keepNext w:val="0"/>
        <w:keepLines w:val="0"/>
        <w:pageBreakBefore w:val="0"/>
        <w:widowControl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3.企业出库，空缺的名额由候选班组递补。</w:t>
      </w:r>
    </w:p>
    <w:p>
      <w:pPr>
        <w:keepNext w:val="0"/>
        <w:keepLines w:val="0"/>
        <w:pageBreakBefore w:val="0"/>
        <w:widowControl w:val="0"/>
        <w:kinsoku/>
        <w:wordWrap/>
        <w:overflowPunct/>
        <w:topLinePunct w:val="0"/>
        <w:autoSpaceDE/>
        <w:autoSpaceDN/>
        <w:bidi w:val="0"/>
        <w:adjustRightInd/>
        <w:snapToGrid/>
        <w:jc w:val="both"/>
        <w:textAlignment w:val="auto"/>
        <w:rPr>
          <w:rFonts w:hint="default"/>
          <w:lang w:val="en-US" w:eastAsia="zh-CN"/>
        </w:rPr>
      </w:pPr>
      <w:r>
        <w:rPr>
          <w:rFonts w:hint="eastAsia" w:ascii="黑体" w:hAnsi="黑体" w:eastAsia="黑体" w:cs="黑体"/>
          <w:lang w:val="en-US" w:eastAsia="zh-CN"/>
        </w:rPr>
        <w:t>四、审查时间</w:t>
      </w:r>
      <w:r>
        <w:rPr>
          <w:rFonts w:hint="eastAsia"/>
          <w:lang w:val="en-US" w:eastAsia="zh-CN"/>
        </w:rPr>
        <w:t>：2022年12月20日</w:t>
      </w:r>
      <w:r>
        <w:rPr>
          <w:rFonts w:hint="eastAsia" w:ascii="仿宋_GB2312" w:hAnsi="仿宋_GB2312" w:eastAsia="仿宋_GB2312" w:cs="仿宋_GB2312"/>
          <w:lang w:val="en-US" w:eastAsia="zh-CN"/>
        </w:rPr>
        <w:t>～</w:t>
      </w:r>
      <w:r>
        <w:rPr>
          <w:rFonts w:hint="eastAsia"/>
          <w:lang w:val="en-US" w:eastAsia="zh-CN"/>
        </w:rPr>
        <w:t>30日</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lang w:val="en-US" w:eastAsia="zh-CN"/>
        </w:rPr>
      </w:pPr>
      <w:r>
        <w:rPr>
          <w:rFonts w:hint="eastAsia" w:ascii="黑体" w:hAnsi="黑体" w:eastAsia="黑体" w:cs="黑体"/>
          <w:lang w:val="en-US" w:eastAsia="zh-CN"/>
        </w:rPr>
        <w:t>五、结果公布</w:t>
      </w:r>
    </w:p>
    <w:p>
      <w:pPr>
        <w:keepNext w:val="0"/>
        <w:keepLines w:val="0"/>
        <w:pageBreakBefore w:val="0"/>
        <w:widowControl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2023年第一季度内在南平武夷发展集团有限公司网站(www.wuyijt.com)公布。</w:t>
      </w:r>
      <w:bookmarkStart w:id="0" w:name="_GoBack"/>
      <w:bookmarkEnd w:id="0"/>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lang w:val="en-US" w:eastAsia="zh-CN"/>
        </w:rPr>
      </w:pPr>
      <w:r>
        <w:rPr>
          <w:rFonts w:hint="eastAsia" w:ascii="黑体" w:hAnsi="黑体" w:eastAsia="黑体" w:cs="黑体"/>
          <w:lang w:val="en-US" w:eastAsia="zh-CN"/>
        </w:rPr>
        <w:t>六、其他事项</w:t>
      </w:r>
    </w:p>
    <w:p>
      <w:pPr>
        <w:keepNext w:val="0"/>
        <w:keepLines w:val="0"/>
        <w:pageBreakBefore w:val="0"/>
        <w:widowControl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1.请各班组存在企业名称、法定代表人等信息变更情况的，在年审前请及时告知我司。</w:t>
      </w:r>
    </w:p>
    <w:p>
      <w:pPr>
        <w:keepNext w:val="0"/>
        <w:keepLines w:val="0"/>
        <w:pageBreakBefore w:val="0"/>
        <w:widowControl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 xml:space="preserve">2.联系人：虞梦之 18750990091 </w:t>
      </w:r>
    </w:p>
    <w:p>
      <w:pPr>
        <w:keepNext w:val="0"/>
        <w:keepLines w:val="0"/>
        <w:pageBreakBefore w:val="0"/>
        <w:widowControl w:val="0"/>
        <w:kinsoku/>
        <w:wordWrap/>
        <w:overflowPunct/>
        <w:topLinePunct w:val="0"/>
        <w:autoSpaceDE/>
        <w:autoSpaceDN/>
        <w:bidi w:val="0"/>
        <w:adjustRightInd/>
        <w:snapToGrid/>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 xml:space="preserve">                      南平武夷发展集团有限公司</w:t>
      </w:r>
    </w:p>
    <w:p>
      <w:pPr>
        <w:keepNext w:val="0"/>
        <w:keepLines w:val="0"/>
        <w:pageBreakBefore w:val="0"/>
        <w:widowControl w:val="0"/>
        <w:kinsoku/>
        <w:wordWrap/>
        <w:overflowPunct/>
        <w:topLinePunct w:val="0"/>
        <w:autoSpaceDE/>
        <w:autoSpaceDN/>
        <w:bidi w:val="0"/>
        <w:adjustRightInd/>
        <w:snapToGrid/>
        <w:jc w:val="both"/>
        <w:textAlignment w:val="auto"/>
        <w:rPr>
          <w:rFonts w:hint="default"/>
          <w:lang w:val="en-US" w:eastAsia="zh-CN"/>
        </w:rPr>
      </w:pPr>
      <w:r>
        <w:rPr>
          <w:rFonts w:hint="eastAsia"/>
          <w:lang w:val="en-US" w:eastAsia="zh-CN"/>
        </w:rPr>
        <w:t xml:space="preserve">                          2022年12月13日</w:t>
      </w:r>
    </w:p>
    <w:p>
      <w:pPr>
        <w:keepNext w:val="0"/>
        <w:keepLines w:val="0"/>
        <w:pageBreakBefore w:val="0"/>
        <w:widowControl w:val="0"/>
        <w:kinsoku/>
        <w:wordWrap/>
        <w:overflowPunct/>
        <w:topLinePunct w:val="0"/>
        <w:autoSpaceDE/>
        <w:autoSpaceDN/>
        <w:bidi w:val="0"/>
        <w:adjustRightInd/>
        <w:snapToGrid/>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Zjc0ZTE0NTNmOWJmNmNmNzY4MjkyZWZlYWMzMGMifQ=="/>
  </w:docVars>
  <w:rsids>
    <w:rsidRoot w:val="63CB2764"/>
    <w:rsid w:val="07983E97"/>
    <w:rsid w:val="1049329E"/>
    <w:rsid w:val="20C14741"/>
    <w:rsid w:val="25D90361"/>
    <w:rsid w:val="2CDC1B8E"/>
    <w:rsid w:val="33596D28"/>
    <w:rsid w:val="34605E94"/>
    <w:rsid w:val="35F4183B"/>
    <w:rsid w:val="3F856A35"/>
    <w:rsid w:val="3F8E218C"/>
    <w:rsid w:val="4ECF0F6B"/>
    <w:rsid w:val="63CB2764"/>
    <w:rsid w:val="65FA13F5"/>
    <w:rsid w:val="75404290"/>
    <w:rsid w:val="7E845165"/>
    <w:rsid w:val="7E9A3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imes New Roman" w:hAnsi="Times New Roman" w:eastAsia="仿宋_GB2312" w:cstheme="minorBidi"/>
      <w:color w:val="000000" w:themeColor="text1"/>
      <w:kern w:val="2"/>
      <w:sz w:val="32"/>
      <w:szCs w:val="28"/>
      <w:lang w:val="en-US" w:eastAsia="zh-CN" w:bidi="ar-SA"/>
      <w14:textFill>
        <w14:solidFill>
          <w14:schemeClr w14:val="tx1"/>
        </w14:solidFill>
      </w14:textFill>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qFormat/>
    <w:uiPriority w:val="0"/>
    <w:rPr>
      <w:color w:val="000000"/>
      <w:u w:val="none"/>
    </w:rPr>
  </w:style>
  <w:style w:type="character" w:styleId="6">
    <w:name w:val="Emphasis"/>
    <w:basedOn w:val="4"/>
    <w:qFormat/>
    <w:uiPriority w:val="0"/>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000000"/>
      <w:u w:val="none"/>
    </w:rPr>
  </w:style>
  <w:style w:type="character" w:styleId="10">
    <w:name w:val="HTML Code"/>
    <w:basedOn w:val="4"/>
    <w:qFormat/>
    <w:uiPriority w:val="0"/>
    <w:rPr>
      <w:rFonts w:hint="default" w:ascii="Courier New" w:hAnsi="Courier New" w:eastAsia="Courier New" w:cs="Courier New"/>
      <w:sz w:val="20"/>
    </w:rPr>
  </w:style>
  <w:style w:type="character" w:styleId="11">
    <w:name w:val="HTML Cite"/>
    <w:basedOn w:val="4"/>
    <w:qFormat/>
    <w:uiPriority w:val="0"/>
  </w:style>
  <w:style w:type="character" w:styleId="12">
    <w:name w:val="HTML Keyboard"/>
    <w:basedOn w:val="4"/>
    <w:qFormat/>
    <w:uiPriority w:val="0"/>
    <w:rPr>
      <w:rFonts w:hint="default" w:ascii="Courier New" w:hAnsi="Courier New" w:eastAsia="Courier New" w:cs="Courier New"/>
      <w:sz w:val="20"/>
    </w:rPr>
  </w:style>
  <w:style w:type="character" w:styleId="13">
    <w:name w:val="HTML Sample"/>
    <w:basedOn w:val="4"/>
    <w:qFormat/>
    <w:uiPriority w:val="0"/>
    <w:rPr>
      <w:rFonts w:ascii="Courier New" w:hAnsi="Courier New" w:eastAsia="Courier New" w:cs="Courier New"/>
    </w:rPr>
  </w:style>
  <w:style w:type="character" w:customStyle="1" w:styleId="14">
    <w:name w:val="layui-laypage-cur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535</Words>
  <Characters>671</Characters>
  <Lines>0</Lines>
  <Paragraphs>0</Paragraphs>
  <TotalTime>2277</TotalTime>
  <ScaleCrop>false</ScaleCrop>
  <LinksUpToDate>false</LinksUpToDate>
  <CharactersWithSpaces>726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2022-12-12T03:23:00Z</dcterms:created>
  <dc:creator>虞梦之</dc:creator>
  <cp:lastModifiedBy>虞梦之</cp:lastModifiedBy>
  <dcterms:modified xsi:type="dcterms:W3CDTF">2022-12-14T01:14:42Z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C3768569E3154384BC7280A2499A78E1</vt:lpwstr>
  </property>
</Properties>
</file>