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南平高速运营管理中心C地块业务用房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“采购定制试验室工作台”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公开询价函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为了满足南平高速运营管理中心C地块业务用房“试验室工作台定制”的需要，邀请各单位提供“试验室工作台定制”安装服务，合同委托金额约</w:t>
      </w:r>
      <w:r>
        <w:rPr>
          <w:rFonts w:hint="eastAsia" w:ascii="仿宋" w:hAnsi="仿宋" w:eastAsia="仿宋" w:cs="仿宋"/>
          <w:sz w:val="32"/>
          <w:szCs w:val="32"/>
          <w:u w:val="single"/>
        </w:rPr>
        <w:t>9.6</w:t>
      </w:r>
      <w:r>
        <w:rPr>
          <w:rFonts w:hint="eastAsia" w:ascii="仿宋" w:hAnsi="仿宋" w:eastAsia="仿宋" w:cs="仿宋"/>
          <w:sz w:val="32"/>
          <w:szCs w:val="32"/>
        </w:rPr>
        <w:t>万元。拟采用询价方式确定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中选   </w:t>
      </w:r>
      <w:r>
        <w:rPr>
          <w:rFonts w:hint="eastAsia" w:ascii="仿宋" w:hAnsi="仿宋" w:eastAsia="仿宋" w:cs="仿宋"/>
          <w:sz w:val="32"/>
          <w:szCs w:val="32"/>
        </w:rPr>
        <w:t>单位，现在武夷集团网站（www.wuyijt.com）公开询价。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一、项目说明：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1.项目名称：南平高速运营管理中心C地块业务用房试验室工作台定制；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2.采购地点：</w:t>
      </w:r>
      <w:bookmarkStart w:id="0" w:name="EBaf9b030d7f9247878e9d609142309595"/>
      <w:r>
        <w:rPr>
          <w:rFonts w:hint="eastAsia" w:ascii="仿宋" w:hAnsi="仿宋" w:eastAsia="仿宋" w:cs="仿宋"/>
          <w:sz w:val="32"/>
          <w:szCs w:val="32"/>
        </w:rPr>
        <w:t>南平市</w:t>
      </w:r>
      <w:bookmarkEnd w:id="0"/>
      <w:r>
        <w:rPr>
          <w:rFonts w:hint="eastAsia" w:ascii="仿宋" w:hAnsi="仿宋" w:eastAsia="仿宋" w:cs="仿宋"/>
          <w:sz w:val="32"/>
          <w:szCs w:val="32"/>
        </w:rPr>
        <w:t>武夷山市崇溪东路9-11号C地块业务用房；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3.基本要求及数量见下表：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二、工作内容：</w:t>
      </w:r>
      <w:r>
        <w:rPr>
          <w:rFonts w:hint="eastAsia" w:ascii="仿宋" w:hAnsi="仿宋" w:eastAsia="仿宋" w:cs="仿宋"/>
          <w:sz w:val="32"/>
          <w:szCs w:val="32"/>
        </w:rPr>
        <w:t>现场提供技术指导，按需要定制，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包括货物（含设备、配件、辅助材料）供应、制作、运输、安装调试、保险费、采购保管、产品检验检测、现场培训、税收以及售后服务等费用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三、资格要求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504"/>
        <w:textAlignment w:val="auto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具备独立承担民事责任的能力，为一般纳税人或小规模纳税人的法人企业；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84" w:firstLineChars="200"/>
        <w:jc w:val="left"/>
        <w:textAlignment w:val="auto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2. 企业营业执照、税务登记证及组织机构代码证合法有效；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3．营业执照经营范围必须包括，办公设备、试验设备、家具制造、经营销售或同等资质。</w:t>
      </w:r>
    </w:p>
    <w:tbl>
      <w:tblPr>
        <w:tblStyle w:val="10"/>
        <w:tblW w:w="9494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96"/>
        <w:gridCol w:w="416"/>
        <w:gridCol w:w="616"/>
        <w:gridCol w:w="1416"/>
        <w:gridCol w:w="2841"/>
        <w:gridCol w:w="1597"/>
        <w:gridCol w:w="542"/>
        <w:gridCol w:w="542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南平高速运营管理中心C地块业务用房工作台询价清单清单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单位：南平高速建设有限公司                                      2021-11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暂定数量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尺寸（cm长宽高）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合价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总价</w:t>
            </w:r>
          </w:p>
        </w:tc>
      </w:tr>
      <w:tr>
        <w:trPr>
          <w:trHeight w:val="236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中央台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实测长度*150*85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钢木中央台：钢架采用符合标准的冷轧方管，长*宽*厚不小于40*60*1.2mm，台面采用厚度不小于12mm的实心理化板，柜体采用厚度不小于16mm的三聚氰胺板，包含水池、水龙头2个，采用高密度PP盆，长宽高550*450*320，含3个五孔插座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包含组装成相应成品需要的配件，6米分成两组，每组含3个五孔插座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边台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70.5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实测长度*75*85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钢木边台：钢架采用符合标准的冷方管，长*宽*厚不小于40*60*1.2mm，台面采用厚度不小于12mm的实心理化板，柜体采用厚度不小于16mm的三聚氰胺板，包含水池水龙头8个，采用高密度PP盆，长宽高550*450*320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实际尺寸跟据买方各功能室现场测量，包含组装成相应成品需要的配件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中央台试管架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实测长度*30*70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采用规格为100*40*2.0mm的优质专用铝合金模具成型结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构, 层板采用 8mm厚玻璃, 带护栏. （含8mm厚层板玻璃）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包含组装成相应成品需要的配件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通风橱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300*150*2350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整体采用 1.0mm厚宝钢SPCC冷轧碳素钢板，下柜柜门双层结构， 304不锈钢拉手，配备12WLED日光灯，彩屏液晶控制器，配重采用同步轮及同步带结构。台面采用 12.7mm厚实心理化板。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包含组装成相应成品需要的配件，通风设备，通网管道暂按5米计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864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滴水架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现场定制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PP材质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包含组装成相应成品需要的配件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试验椅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带轮子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电镀脚，加厚玻璃钢凳面，气动三级安全升降杆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包含组装成相应成品需要的配件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49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备注：（1）报价为验收合格并交付使用所有可能发生的费用，包括货物（含设备、配件、辅助材料）供应、制作、运输、安装调试、保险费、采购保管、产品检验检测、现场培训、税收以及售后服务等费用。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（2）报价时须详细标明比选货物的型号及对应的详细配置说明。并对所提供的证明或佐证材料真实性负责。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（3）本项目的预算价、比选报价等使用的货币均为人民币。报价应包含单价和总价。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EastAsia" w:hAnsiTheme="minorEastAsia"/>
              </w:rPr>
              <w:t>（4）</w:t>
            </w:r>
            <w:r>
              <w:rPr>
                <w:rFonts w:hint="eastAsia"/>
              </w:rPr>
              <w:t>实际数量以现场确认为准，按单价结算。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四、最高限价：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9.6万元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询价复函的递交时间</w:t>
      </w:r>
      <w:r>
        <w:rPr>
          <w:rFonts w:hint="eastAsia" w:ascii="仿宋" w:hAnsi="仿宋" w:eastAsia="仿宋" w:cs="仿宋"/>
          <w:sz w:val="32"/>
          <w:szCs w:val="32"/>
        </w:rPr>
        <w:t>：报价人应在 2021 年11月 09日17:00前将询价复函及资格审查材料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用信封密封后</w:t>
      </w:r>
      <w:r>
        <w:rPr>
          <w:rFonts w:hint="eastAsia" w:ascii="仿宋" w:hAnsi="仿宋" w:eastAsia="仿宋" w:cs="仿宋"/>
          <w:sz w:val="32"/>
          <w:szCs w:val="32"/>
        </w:rPr>
        <w:t>递交至南平高速建设有限公司合约部（福建省武夷山市崇溪东路9号高速运营管理中心B3栋，联系人：叶青，15059689325），逾期递交的文件将被拒绝。为确保公平，询价函复函将在公司监察室的监督下统一开启。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六、评选方法：</w:t>
      </w:r>
      <w:r>
        <w:rPr>
          <w:rFonts w:hint="eastAsia" w:ascii="仿宋" w:hAnsi="仿宋" w:eastAsia="仿宋" w:cs="仿宋"/>
          <w:sz w:val="32"/>
          <w:szCs w:val="32"/>
        </w:rPr>
        <w:t>资格后审，最低价中选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特此函告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附件：1、</w:t>
      </w:r>
      <w:r>
        <w:rPr>
          <w:rFonts w:hint="eastAsia" w:ascii="仿宋" w:hAnsi="仿宋" w:eastAsia="仿宋" w:cs="仿宋"/>
          <w:sz w:val="32"/>
          <w:szCs w:val="32"/>
        </w:rPr>
        <w:t>南平高速运营管理中心C地块业务用房“试验室工作台定制”的复函格式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2、南平高速运营管理中心C地块业务用房“试验室工作台定制”的合同格式</w:t>
      </w:r>
    </w:p>
    <w:p>
      <w:pPr>
        <w:pStyle w:val="2"/>
        <w:ind w:firstLine="56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80" w:lineRule="exact"/>
        <w:ind w:firstLine="481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80" w:lineRule="exact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南平高速建设有限公司</w:t>
      </w:r>
    </w:p>
    <w:p>
      <w:pPr>
        <w:spacing w:line="580" w:lineRule="exact"/>
        <w:ind w:firstLine="481"/>
        <w:jc w:val="center"/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2021 年11月04日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南平高速运营管理中心C地块业务用房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“采购定制试验室工作台”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回复函</w:t>
      </w:r>
    </w:p>
    <w:p>
      <w:pPr>
        <w:ind w:firstLine="137" w:firstLineChars="49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南平高速建设有限公司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spacing w:line="580" w:lineRule="exact"/>
        <w:ind w:firstLine="481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你司提供的《</w:t>
      </w:r>
      <w:r>
        <w:rPr>
          <w:rFonts w:hint="eastAsia" w:ascii="仿宋" w:hAnsi="仿宋" w:eastAsia="仿宋" w:cs="宋体"/>
          <w:sz w:val="28"/>
          <w:szCs w:val="28"/>
        </w:rPr>
        <w:t>南平高速运营管理中心C地块业务用房</w:t>
      </w:r>
      <w:r>
        <w:rPr>
          <w:rFonts w:hint="eastAsia" w:ascii="仿宋" w:hAnsi="仿宋" w:eastAsia="仿宋"/>
          <w:sz w:val="28"/>
          <w:szCs w:val="28"/>
        </w:rPr>
        <w:t>“试验室工作台定制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询价函》收悉，经我方分析报价如下：   </w:t>
      </w:r>
    </w:p>
    <w:tbl>
      <w:tblPr>
        <w:tblStyle w:val="10"/>
        <w:tblW w:w="966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0"/>
      </w:tblGrid>
      <w:tr>
        <w:trPr>
          <w:trHeight w:val="440" w:hRule="atLeast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3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596"/>
              <w:gridCol w:w="416"/>
              <w:gridCol w:w="616"/>
              <w:gridCol w:w="1416"/>
              <w:gridCol w:w="2841"/>
              <w:gridCol w:w="1597"/>
              <w:gridCol w:w="542"/>
              <w:gridCol w:w="542"/>
              <w:gridCol w:w="50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93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南平高速运营管理中心C地块业务用房工作台询价清单清单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93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单位：南平高速建设有限公司                                      2021-11                        单位：元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0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编号</w:t>
                  </w: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5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暂定数量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尺寸（cm长宽高）</w:t>
                  </w:r>
                </w:p>
              </w:tc>
              <w:tc>
                <w:tcPr>
                  <w:tcW w:w="2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基本要求</w:t>
                  </w:r>
                </w:p>
              </w:tc>
              <w:tc>
                <w:tcPr>
                  <w:tcW w:w="159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备注</w:t>
                  </w:r>
                </w:p>
              </w:tc>
              <w:tc>
                <w:tcPr>
                  <w:tcW w:w="5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单价</w:t>
                  </w:r>
                </w:p>
              </w:tc>
              <w:tc>
                <w:tcPr>
                  <w:tcW w:w="5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合价</w:t>
                  </w:r>
                </w:p>
              </w:tc>
              <w:tc>
                <w:tcPr>
                  <w:tcW w:w="5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总价</w:t>
                  </w:r>
                </w:p>
              </w:tc>
            </w:tr>
            <w:tr>
              <w:trPr>
                <w:trHeight w:val="236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中央台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米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实测长度*150*85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钢木中央台：钢架采用符合标准的冷轧方管，长*宽*厚不小于40*60*1.2mm，台面采用厚度不小于12mm的实心理化板，柜体采用厚度不小于16mm的三聚氰胺板，包含水池、水龙头2个，采用高密度PP盆，长宽高550*450*320，含3个五孔插座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包含组装成相应成品需要的配件，6米分成两组，每组含3个五孔插座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24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边台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米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70.5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实测长度*75*85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钢木边台：钢架采用符合标准的冷方管，长*宽*厚不小于40*60*1.2mm，台面采用厚度不小于12mm的实心理化板，柜体采用厚度不小于16mm的三聚氰胺板，包含水池水龙头8个，采用高密度PP盆，长宽高550*450*320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实际尺寸跟据买方各功能室现场测量，包含组装成相应成品需要的配件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中央台试管架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实测长度*30*70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采用规格为100*40*2.0mm的优质专用铝合金模具成型结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构, 层板采用 8mm厚玻璃, 带护栏. （含8mm厚层板玻璃）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包含组装成相应成品需要的配件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通风橱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300*150*2350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整体采用 1.0mm厚宝钢SPCC冷轧碳素钢板，下柜柜门双层结构， 304不锈钢拉手，配备12WLED日光灯，彩屏液晶控制器，配重采用同步轮及同步带结构。台面采用 12.7mm厚实心理化板。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包含组装成相应成品需要的配件，通风设备，通网管道暂按5米计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96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滴水架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现场定制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PP材质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包含组装成相应成品需要的配件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试验椅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带轮子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电镀脚，加厚玻璃钢凳面，气动三级安全升降杆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包含组装成相应成品需要的配件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合计：</w:t>
                  </w:r>
                </w:p>
              </w:tc>
              <w:tc>
                <w:tcPr>
                  <w:tcW w:w="15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0" w:hRule="atLeast"/>
              </w:trPr>
              <w:tc>
                <w:tcPr>
                  <w:tcW w:w="9360" w:type="dxa"/>
                  <w:gridSpan w:val="10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备注：（1）报价为验收合格并交付使用所有可能发生的费用，包括货物（含设备、配件、辅助材料）供应、制作、运输、安装调试、保险费、采购保管、产品检验检测、现场培训、税收以及售后服务等费用。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（2）报价时须详细标明比选货物的型号及对应的详细配置说明。并对所提供的证明或佐证材料真实性负责。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（3）本项目的预算价、比选报价等使用的货币均为人民币。报价应包含单价和总价。</w:t>
                  </w:r>
                </w:p>
                <w:p>
                  <w:pPr>
                    <w:pStyle w:val="2"/>
                    <w:ind w:firstLine="0" w:firstLineChars="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（4）实际数量以现场确认为准，按单价结算。</w:t>
                  </w: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若你方接受我方单位报价，我方按承诺：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1、按附件合同的要求，保质保量完成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南平高速运营管理中心C地块业务用房“试验室工作台定制”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询价函</w:t>
      </w:r>
      <w:r>
        <w:rPr>
          <w:rFonts w:hint="eastAsia" w:ascii="仿宋" w:hAnsi="仿宋" w:eastAsia="仿宋" w:cs="仿宋"/>
          <w:sz w:val="32"/>
          <w:szCs w:val="32"/>
        </w:rPr>
        <w:t>》中的工作内容；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2、 在合同书正式签署生效之前，本报价函连同你单位的询价文件、中选通知书将构成我们双方之间共同遵守的文件，对双方具有约束力。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3、我们理解，你单位不一定接受最低报价的承诺或你单位接到的其它任何承诺。同时也理解，你单位不负担我们的任何报价费用。</w:t>
      </w:r>
    </w:p>
    <w:p>
      <w:pPr>
        <w:spacing w:line="58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我司提供给贵司以下审查资料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1、有效营业执照（复印件）和相关资质证明；</w:t>
      </w:r>
    </w:p>
    <w:p>
      <w:pPr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         联系电话：</w:t>
      </w:r>
    </w:p>
    <w:p>
      <w:pPr>
        <w:spacing w:line="520" w:lineRule="exact"/>
        <w:ind w:firstLine="160" w:firstLineChars="5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单位名称：       （盖章）</w:t>
      </w:r>
    </w:p>
    <w:p>
      <w:pPr>
        <w:spacing w:line="520" w:lineRule="exact"/>
        <w:ind w:firstLine="160" w:firstLineChars="5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ind w:firstLine="160" w:firstLineChars="5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ind w:firstLine="4000" w:firstLineChars="12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日期：2021年     月      日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  <w:ind w:firstLine="0" w:firstLineChars="0"/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rFonts w:hint="eastAsia"/>
          <w:b/>
          <w:bCs/>
          <w:sz w:val="44"/>
          <w:szCs w:val="44"/>
        </w:rPr>
      </w:pPr>
    </w:p>
    <w:p>
      <w:pPr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附件：合同条款及合同文件格式</w:t>
      </w:r>
    </w:p>
    <w:p>
      <w:pPr>
        <w:pStyle w:val="5"/>
        <w:ind w:firstLine="2113" w:firstLineChars="294"/>
        <w:rPr>
          <w:b/>
          <w:spacing w:val="-2"/>
          <w:sz w:val="72"/>
          <w:szCs w:val="72"/>
          <w:lang w:eastAsia="zh-CN"/>
        </w:rPr>
      </w:pPr>
      <w:bookmarkStart w:id="1" w:name="_GoBack"/>
      <w:bookmarkEnd w:id="1"/>
    </w:p>
    <w:p>
      <w:pPr>
        <w:pStyle w:val="5"/>
        <w:ind w:firstLine="2113" w:firstLineChars="294"/>
        <w:rPr>
          <w:b/>
          <w:spacing w:val="-2"/>
          <w:sz w:val="72"/>
          <w:szCs w:val="72"/>
          <w:lang w:eastAsia="zh-CN"/>
        </w:rPr>
      </w:pPr>
    </w:p>
    <w:p>
      <w:pPr>
        <w:pStyle w:val="4"/>
        <w:jc w:val="center"/>
        <w:rPr>
          <w:b/>
          <w:spacing w:val="-1"/>
          <w:sz w:val="44"/>
          <w:szCs w:val="44"/>
        </w:rPr>
      </w:pPr>
    </w:p>
    <w:p>
      <w:pPr>
        <w:pStyle w:val="4"/>
        <w:jc w:val="center"/>
        <w:rPr>
          <w:b/>
          <w:spacing w:val="-1"/>
          <w:sz w:val="44"/>
          <w:szCs w:val="44"/>
        </w:rPr>
      </w:pPr>
    </w:p>
    <w:p>
      <w:pPr>
        <w:pStyle w:val="4"/>
        <w:jc w:val="center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spacing w:val="-1"/>
          <w:sz w:val="44"/>
          <w:szCs w:val="44"/>
        </w:rPr>
        <w:t>试验操作平台及设备采购安装合同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760" w:lineRule="exact"/>
        <w:ind w:firstLine="900" w:firstLineChars="300"/>
        <w:rPr>
          <w:rFonts w:ascii="华文中宋" w:hAnsi="华文中宋" w:eastAsia="华文中宋" w:cs="华文中宋"/>
          <w:sz w:val="30"/>
          <w:szCs w:val="30"/>
        </w:rPr>
      </w:pPr>
    </w:p>
    <w:p>
      <w:pPr>
        <w:spacing w:line="760" w:lineRule="exact"/>
        <w:ind w:firstLine="900" w:firstLineChars="30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甲方：南平高速建设有限公司</w:t>
      </w:r>
    </w:p>
    <w:p>
      <w:pPr>
        <w:pStyle w:val="2"/>
        <w:spacing w:line="760" w:lineRule="exact"/>
        <w:ind w:firstLine="900" w:firstLineChars="30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乙方：</w:t>
      </w:r>
    </w:p>
    <w:p>
      <w:pPr>
        <w:rPr>
          <w:rFonts w:ascii="华文中宋" w:hAnsi="华文中宋" w:eastAsia="华文中宋" w:cs="华文中宋"/>
          <w:sz w:val="30"/>
          <w:szCs w:val="30"/>
        </w:rPr>
      </w:pPr>
    </w:p>
    <w:p>
      <w:pPr>
        <w:rPr>
          <w:rFonts w:ascii="华文中宋" w:hAnsi="华文中宋" w:eastAsia="华文中宋" w:cs="华文中宋"/>
          <w:sz w:val="30"/>
          <w:szCs w:val="30"/>
        </w:rPr>
      </w:pPr>
    </w:p>
    <w:p>
      <w:pPr>
        <w:ind w:firstLine="3000" w:firstLineChars="100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签订日期：</w:t>
      </w:r>
    </w:p>
    <w:p>
      <w:pPr>
        <w:pStyle w:val="2"/>
        <w:ind w:left="0" w:leftChars="0" w:firstLine="0" w:firstLineChars="0"/>
      </w:pPr>
    </w:p>
    <w:p>
      <w:pPr>
        <w:autoSpaceDE w:val="0"/>
        <w:autoSpaceDN w:val="0"/>
        <w:spacing w:line="480" w:lineRule="exact"/>
        <w:rPr>
          <w:rFonts w:hint="eastAsia" w:ascii="华文中宋" w:hAnsi="华文中宋" w:eastAsia="华文中宋" w:cs="华文中宋"/>
          <w:sz w:val="28"/>
          <w:szCs w:val="28"/>
        </w:rPr>
      </w:pPr>
    </w:p>
    <w:p>
      <w:pPr>
        <w:autoSpaceDE w:val="0"/>
        <w:autoSpaceDN w:val="0"/>
        <w:spacing w:line="480" w:lineRule="exact"/>
        <w:rPr>
          <w:rFonts w:ascii="华文中宋" w:hAnsi="华文中宋" w:eastAsia="华文中宋" w:cs="华文中宋"/>
          <w:sz w:val="28"/>
          <w:szCs w:val="28"/>
          <w:lang w:val="zh-CN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甲</w:t>
      </w:r>
      <w:r>
        <w:rPr>
          <w:rFonts w:hint="eastAsia" w:ascii="华文中宋" w:hAnsi="华文中宋" w:eastAsia="华文中宋" w:cs="华文中宋"/>
          <w:sz w:val="28"/>
          <w:szCs w:val="28"/>
          <w:lang w:val="zh-CN"/>
        </w:rPr>
        <w:t>方：南平高速建设有限公司</w:t>
      </w:r>
    </w:p>
    <w:p>
      <w:pPr>
        <w:autoSpaceDE w:val="0"/>
        <w:autoSpaceDN w:val="0"/>
        <w:spacing w:line="480" w:lineRule="exact"/>
        <w:rPr>
          <w:rFonts w:ascii="华文中宋" w:hAnsi="华文中宋" w:eastAsia="华文中宋" w:cs="华文中宋"/>
          <w:sz w:val="28"/>
          <w:szCs w:val="28"/>
          <w:u w:val="single"/>
          <w:lang w:val="zh-CN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乙</w:t>
      </w:r>
      <w:r>
        <w:rPr>
          <w:rFonts w:hint="eastAsia" w:ascii="华文中宋" w:hAnsi="华文中宋" w:eastAsia="华文中宋" w:cs="华文中宋"/>
          <w:sz w:val="28"/>
          <w:szCs w:val="28"/>
          <w:lang w:val="zh-CN"/>
        </w:rPr>
        <w:t>方：</w:t>
      </w:r>
    </w:p>
    <w:p>
      <w:pPr>
        <w:pStyle w:val="4"/>
        <w:spacing w:line="480" w:lineRule="exact"/>
        <w:ind w:firstLine="552" w:firstLineChars="200"/>
        <w:rPr>
          <w:rFonts w:ascii="楷体" w:hAnsi="楷体" w:eastAsia="楷体" w:cs="楷体"/>
          <w:spacing w:val="-2"/>
          <w:sz w:val="28"/>
          <w:szCs w:val="28"/>
        </w:rPr>
      </w:pPr>
      <w:r>
        <w:rPr>
          <w:rFonts w:hint="eastAsia" w:ascii="楷体" w:hAnsi="楷体" w:eastAsia="楷体" w:cs="楷体"/>
          <w:spacing w:val="-2"/>
          <w:sz w:val="28"/>
          <w:szCs w:val="28"/>
        </w:rPr>
        <w:t>因甲方需要，对新建试验室试验操作平台及设备进行采购安装，根据《中华人民共和国民法典》及相关法律法规，乙方在充分了解合同一切风险及责任后，自愿为甲方提供试验操作平台及设备供应及安装，为明确合同双方责任和权益，经双方共同协商，达成一致协议如下：</w:t>
      </w:r>
    </w:p>
    <w:p>
      <w:pPr>
        <w:pStyle w:val="5"/>
        <w:spacing w:before="32" w:line="480" w:lineRule="exact"/>
        <w:ind w:left="113" w:leftChars="54" w:right="185" w:rightChars="88" w:firstLine="548"/>
        <w:rPr>
          <w:rFonts w:ascii="楷体" w:hAnsi="楷体" w:eastAsia="楷体" w:cs="楷体"/>
          <w:spacing w:val="-3"/>
          <w:sz w:val="28"/>
          <w:szCs w:val="28"/>
          <w:lang w:eastAsia="zh-CN"/>
        </w:rPr>
      </w:pPr>
    </w:p>
    <w:p>
      <w:pPr>
        <w:pStyle w:val="5"/>
        <w:tabs>
          <w:tab w:val="left" w:pos="358"/>
        </w:tabs>
        <w:spacing w:line="480" w:lineRule="exact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pacing w:val="-2"/>
          <w:sz w:val="28"/>
          <w:szCs w:val="28"/>
          <w:lang w:eastAsia="zh-CN"/>
        </w:rPr>
        <w:t>一、设施采购安装内容、数量及规格</w:t>
      </w:r>
    </w:p>
    <w:p>
      <w:pPr>
        <w:pStyle w:val="5"/>
        <w:tabs>
          <w:tab w:val="left" w:pos="478"/>
        </w:tabs>
        <w:spacing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1.1 试验室试验操作平台及其相关试验操作设施设备</w:t>
      </w:r>
    </w:p>
    <w:p>
      <w:pPr>
        <w:pStyle w:val="5"/>
        <w:tabs>
          <w:tab w:val="left" w:pos="478"/>
        </w:tabs>
        <w:spacing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1.2 具体数量及规格等详见设计图纸及《设备清单一览表》</w:t>
      </w:r>
    </w:p>
    <w:p>
      <w:pPr>
        <w:pStyle w:val="5"/>
        <w:tabs>
          <w:tab w:val="left" w:pos="478"/>
        </w:tabs>
        <w:spacing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1.3 质量：乙方提供的设备设施质量必须符合国家相关物品质量要求，同时确保设备设施为全新未经使用（含零部件、配件等），具体质量要求详见《设备材质说明》</w:t>
      </w:r>
    </w:p>
    <w:p>
      <w:pPr>
        <w:pStyle w:val="5"/>
        <w:tabs>
          <w:tab w:val="left" w:pos="478"/>
        </w:tabs>
        <w:spacing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1.4 设计图纸：乙方根据甲方提供数据编制的设计图纸由双方共同确认</w:t>
      </w:r>
    </w:p>
    <w:p>
      <w:pPr>
        <w:pStyle w:val="5"/>
        <w:tabs>
          <w:tab w:val="left" w:pos="358"/>
        </w:tabs>
        <w:spacing w:line="480" w:lineRule="exact"/>
        <w:rPr>
          <w:rFonts w:ascii="楷体" w:hAnsi="楷体" w:eastAsia="楷体" w:cs="楷体"/>
          <w:b/>
          <w:spacing w:val="-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pacing w:val="-2"/>
          <w:sz w:val="28"/>
          <w:szCs w:val="28"/>
          <w:lang w:eastAsia="zh-CN"/>
        </w:rPr>
        <w:t>二、合同价格及支付方式</w:t>
      </w:r>
    </w:p>
    <w:p>
      <w:pPr>
        <w:pStyle w:val="5"/>
        <w:tabs>
          <w:tab w:val="left" w:pos="478"/>
        </w:tabs>
        <w:spacing w:line="480" w:lineRule="exact"/>
        <w:ind w:left="559" w:leftChars="266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2.1 合同暂定总价：为人民币大写元（</w:t>
      </w:r>
      <w:r>
        <w:rPr>
          <w:rFonts w:hint="eastAsia"/>
          <w:sz w:val="28"/>
          <w:szCs w:val="28"/>
          <w:lang w:eastAsia="zh-CN"/>
        </w:rPr>
        <w:t>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元，含税价）。</w:t>
      </w:r>
    </w:p>
    <w:p>
      <w:pPr>
        <w:pStyle w:val="5"/>
        <w:tabs>
          <w:tab w:val="left" w:pos="478"/>
        </w:tabs>
        <w:spacing w:line="480" w:lineRule="exact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合同单价不变，数量为暂定，具体以双方现场实际发生并同时签证的数量为最终结算依据。</w:t>
      </w:r>
    </w:p>
    <w:p>
      <w:pPr>
        <w:pStyle w:val="5"/>
        <w:tabs>
          <w:tab w:val="left" w:pos="4048"/>
          <w:tab w:val="left" w:pos="6478"/>
        </w:tabs>
        <w:spacing w:before="35" w:line="480" w:lineRule="exact"/>
        <w:ind w:right="185" w:rightChars="88"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2.2 </w:t>
      </w:r>
      <w:r>
        <w:rPr>
          <w:rFonts w:hint="eastAsia" w:ascii="楷体" w:hAnsi="楷体" w:eastAsia="楷体" w:cs="楷体"/>
          <w:spacing w:val="-7"/>
          <w:sz w:val="28"/>
          <w:szCs w:val="28"/>
          <w:lang w:eastAsia="zh-CN"/>
        </w:rPr>
        <w:t>合同价格包含：设计、制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造、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包装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、仓储、运输、装卸、安装、验收、质保期与备品备件等所有费用。</w:t>
      </w:r>
    </w:p>
    <w:p>
      <w:pPr>
        <w:pStyle w:val="5"/>
        <w:tabs>
          <w:tab w:val="left" w:pos="540"/>
        </w:tabs>
        <w:spacing w:line="480" w:lineRule="exact"/>
        <w:ind w:firstLine="560" w:firstLineChars="200"/>
        <w:rPr>
          <w:rFonts w:ascii="楷体" w:hAnsi="楷体" w:eastAsia="楷体" w:cs="楷体"/>
          <w:spacing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2.3 </w:t>
      </w: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支付方式：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甲方于本合同签署之日起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日内，按合同暂定清单造价的10%，即人民币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ab/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元（</w:t>
      </w:r>
      <w:r>
        <w:rPr>
          <w:rFonts w:hint="eastAsia"/>
          <w:spacing w:val="-1"/>
          <w:sz w:val="28"/>
          <w:szCs w:val="28"/>
          <w:lang w:eastAsia="zh-CN"/>
        </w:rPr>
        <w:t>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ab/>
      </w: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元），作为合同预付款支付给乙方。</w:t>
      </w: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试验操作台及设施到达现场后支付至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暂定清单造价的</w:t>
      </w: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80%，设备安装完成并经甲方验收合格后，按双方确认后的合格数量*清单单价为最终结算总结，扣除甲方支付的货款后一次性支付给乙方。</w:t>
      </w:r>
    </w:p>
    <w:p>
      <w:pPr>
        <w:pStyle w:val="5"/>
        <w:tabs>
          <w:tab w:val="left" w:pos="3564"/>
          <w:tab w:val="left" w:pos="5993"/>
        </w:tabs>
        <w:spacing w:before="3" w:line="480" w:lineRule="exact"/>
        <w:ind w:right="183" w:rightChars="87" w:firstLine="568" w:firstLineChars="200"/>
        <w:rPr>
          <w:rFonts w:ascii="楷体" w:hAnsi="楷体" w:eastAsia="楷体" w:cs="楷体"/>
          <w:spacing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2.4 每次甲方付款前，乙方应提供等额的合法、有效的增值税专用发票。乙方指定账户信息如下：</w:t>
      </w:r>
    </w:p>
    <w:p>
      <w:pPr>
        <w:pStyle w:val="5"/>
        <w:tabs>
          <w:tab w:val="left" w:pos="3564"/>
          <w:tab w:val="left" w:pos="5993"/>
        </w:tabs>
        <w:spacing w:before="3" w:line="480" w:lineRule="exact"/>
        <w:ind w:right="183" w:rightChars="87" w:firstLine="568" w:firstLineChars="200"/>
        <w:rPr>
          <w:rFonts w:ascii="楷体" w:hAnsi="楷体" w:eastAsia="楷体" w:cs="楷体"/>
          <w:spacing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开户行：</w:t>
      </w:r>
    </w:p>
    <w:p>
      <w:pPr>
        <w:pStyle w:val="5"/>
        <w:tabs>
          <w:tab w:val="left" w:pos="3564"/>
          <w:tab w:val="left" w:pos="5993"/>
        </w:tabs>
        <w:spacing w:before="3" w:line="480" w:lineRule="exact"/>
        <w:ind w:right="183" w:rightChars="87" w:firstLine="568" w:firstLineChars="200"/>
        <w:rPr>
          <w:rFonts w:ascii="楷体" w:hAnsi="楷体" w:eastAsia="楷体" w:cs="楷体"/>
          <w:spacing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账户名及账号：</w:t>
      </w:r>
    </w:p>
    <w:p>
      <w:pPr>
        <w:pStyle w:val="5"/>
        <w:numPr>
          <w:ilvl w:val="0"/>
          <w:numId w:val="2"/>
        </w:numPr>
        <w:tabs>
          <w:tab w:val="left" w:pos="3564"/>
          <w:tab w:val="left" w:pos="5993"/>
        </w:tabs>
        <w:spacing w:before="3" w:line="480" w:lineRule="exact"/>
        <w:ind w:right="183" w:rightChars="87"/>
        <w:rPr>
          <w:rFonts w:ascii="楷体" w:hAnsi="楷体" w:eastAsia="楷体" w:cs="楷体"/>
          <w:b/>
          <w:bCs/>
          <w:spacing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2"/>
          <w:sz w:val="28"/>
          <w:szCs w:val="28"/>
          <w:lang w:eastAsia="zh-CN"/>
        </w:rPr>
        <w:t>交货及安装地点、运输方式及时间</w:t>
      </w:r>
    </w:p>
    <w:p>
      <w:pPr>
        <w:pStyle w:val="5"/>
        <w:spacing w:before="109" w:line="480" w:lineRule="exact"/>
        <w:ind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3.1 地点：南平市武夷山市崇溪东路9-11号C地块</w:t>
      </w:r>
    </w:p>
    <w:p>
      <w:pPr>
        <w:pStyle w:val="5"/>
        <w:spacing w:before="109" w:line="480" w:lineRule="exact"/>
        <w:ind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3.2 运输方式：乙方将设备设施等物品运至甲方指定地点，并由乙方承担所有费用与在途风险。</w:t>
      </w:r>
    </w:p>
    <w:p>
      <w:pPr>
        <w:pStyle w:val="5"/>
        <w:tabs>
          <w:tab w:val="left" w:pos="0"/>
          <w:tab w:val="left" w:pos="540"/>
        </w:tabs>
        <w:spacing w:line="480" w:lineRule="exact"/>
        <w:ind w:left="120" w:leftChars="57" w:right="178" w:rightChars="85" w:firstLine="280" w:firstLineChars="1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3.3 交货时间：乙方收到预付款和经甲方确认后设计图纸后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25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个工作日内交货安装。如到期甲方现场尚不具备安装条件需要延迟交货的，甲方必须提前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天对乙方进行情况说明，且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乙方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有权根据生产情况重新合理安排发货时间。</w:t>
      </w:r>
    </w:p>
    <w:p>
      <w:pPr>
        <w:pStyle w:val="5"/>
        <w:spacing w:before="109" w:line="480" w:lineRule="exact"/>
        <w:rPr>
          <w:rFonts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四、合同双方的权利、义务</w:t>
      </w:r>
    </w:p>
    <w:p>
      <w:pPr>
        <w:pStyle w:val="5"/>
        <w:spacing w:before="109"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4.1 甲方应按合同约定及时支付合同款；</w:t>
      </w:r>
    </w:p>
    <w:p>
      <w:pPr>
        <w:pStyle w:val="5"/>
        <w:spacing w:before="109"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4.2 甲方应暂合同约定及时提供设计安装图纸；</w:t>
      </w:r>
    </w:p>
    <w:p>
      <w:pPr>
        <w:pStyle w:val="5"/>
        <w:spacing w:before="109"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4.3 甲方应及时提供乙方设备安装工作面；并提供安全的设备物品存放区域，确保乙方进场设备物品安全存放；</w:t>
      </w:r>
    </w:p>
    <w:p>
      <w:pPr>
        <w:pStyle w:val="5"/>
        <w:spacing w:before="109"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4.4 乙方必须确保提供的设备物品质量满足要求，如设备物品到场有破损甲方需更换，乙方必须无条件接收；</w:t>
      </w:r>
    </w:p>
    <w:p>
      <w:pPr>
        <w:pStyle w:val="5"/>
        <w:spacing w:before="109"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4.5 乙方对设备物品未安装完成签的保管负责，因甲方提供仓储场所不安全造成的丢失及损坏除外；</w:t>
      </w:r>
    </w:p>
    <w:p>
      <w:pPr>
        <w:pStyle w:val="5"/>
        <w:spacing w:before="109" w:line="480" w:lineRule="exact"/>
        <w:ind w:firstLine="56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4.6 乙方对设备物品运输、装卸及安装过程中的安全负全责，因甲方提供工作面不安全因素除外；</w:t>
      </w:r>
    </w:p>
    <w:p>
      <w:pPr>
        <w:pStyle w:val="5"/>
        <w:spacing w:before="109" w:line="480" w:lineRule="exact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4.7 对设备安装后续使用过程中的维护，如甲方需要，乙方应积极配合，具体维护费用由甲乙双方协商处理。</w:t>
      </w:r>
    </w:p>
    <w:p>
      <w:pPr>
        <w:pStyle w:val="5"/>
        <w:tabs>
          <w:tab w:val="left" w:pos="295"/>
        </w:tabs>
        <w:spacing w:line="480" w:lineRule="exact"/>
        <w:rPr>
          <w:rFonts w:ascii="楷体" w:hAnsi="楷体" w:eastAsia="楷体" w:cs="楷体"/>
          <w:b/>
          <w:bCs/>
          <w:spacing w:val="-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五、</w:t>
      </w:r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eastAsia="zh-CN"/>
        </w:rPr>
        <w:t>安装、调试、验收及维护</w:t>
      </w:r>
    </w:p>
    <w:p>
      <w:pPr>
        <w:pStyle w:val="5"/>
        <w:tabs>
          <w:tab w:val="left" w:pos="295"/>
        </w:tabs>
        <w:spacing w:line="480" w:lineRule="exact"/>
        <w:ind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5.1 </w:t>
      </w: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乙方应于交货后</w:t>
      </w:r>
      <w:r>
        <w:rPr>
          <w:rFonts w:hint="eastAsia" w:ascii="楷体" w:hAnsi="楷体" w:eastAsia="楷体" w:cs="楷体"/>
          <w:spacing w:val="2"/>
          <w:sz w:val="28"/>
          <w:szCs w:val="28"/>
          <w:u w:val="single" w:color="000000"/>
          <w:lang w:eastAsia="zh-CN"/>
        </w:rPr>
        <w:t>7</w:t>
      </w: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天内完成设备安装，同时对甲方人员操作过程中的注意事项等进行指导说明，保证设备达到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预定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的性能指标，甲方人员掌握使用程序，能进行简单的维护。</w:t>
      </w:r>
    </w:p>
    <w:p>
      <w:pPr>
        <w:pStyle w:val="5"/>
        <w:tabs>
          <w:tab w:val="left" w:pos="540"/>
        </w:tabs>
        <w:spacing w:line="480" w:lineRule="exact"/>
        <w:ind w:right="183" w:rightChars="87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5.2 乙方负责设备安装完成后的调试工作，调试完毕后通知甲方进行验收。甲方应于乙方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提出验收申请后的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天内组织人员对设备物品进行验收。未验收之前，甲方不得擅自使用；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逾期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未验收或已使用的视为验收合格。</w:t>
      </w:r>
    </w:p>
    <w:p>
      <w:pPr>
        <w:pStyle w:val="5"/>
        <w:tabs>
          <w:tab w:val="left" w:pos="540"/>
        </w:tabs>
        <w:spacing w:before="3" w:line="480" w:lineRule="exact"/>
        <w:ind w:right="178" w:rightChars="85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5.3 验收方法：若甲方对乙方提供的设备物品质量有异议，应在乙方提交验收后</w:t>
      </w:r>
      <w:r>
        <w:rPr>
          <w:rFonts w:hint="eastAsia" w:ascii="楷体" w:hAnsi="楷体" w:eastAsia="楷体" w:cs="楷体"/>
          <w:spacing w:val="-21"/>
          <w:sz w:val="28"/>
          <w:szCs w:val="28"/>
          <w:lang w:eastAsia="zh-CN"/>
        </w:rPr>
        <w:t>2</w:t>
      </w: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天内提出，乙方</w:t>
      </w:r>
      <w:r>
        <w:rPr>
          <w:rFonts w:hint="eastAsia" w:ascii="楷体" w:hAnsi="楷体" w:eastAsia="楷体" w:cs="楷体"/>
          <w:spacing w:val="-4"/>
          <w:sz w:val="28"/>
          <w:szCs w:val="28"/>
          <w:lang w:eastAsia="zh-CN"/>
        </w:rPr>
        <w:t>在接到甲方书面、电话、传真或邮件等形式的异议后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2</w:t>
      </w:r>
      <w:r>
        <w:rPr>
          <w:rFonts w:hint="eastAsia" w:ascii="楷体" w:hAnsi="楷体" w:eastAsia="楷体" w:cs="楷体"/>
          <w:spacing w:val="-4"/>
          <w:sz w:val="28"/>
          <w:szCs w:val="28"/>
          <w:lang w:eastAsia="zh-CN"/>
        </w:rPr>
        <w:t>天内将予以书面答复，逾期未提出，则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视为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无异议。</w:t>
      </w:r>
    </w:p>
    <w:p>
      <w:pPr>
        <w:pStyle w:val="5"/>
        <w:tabs>
          <w:tab w:val="left" w:pos="540"/>
        </w:tabs>
        <w:spacing w:before="23" w:line="480" w:lineRule="exact"/>
        <w:ind w:right="183" w:rightChars="87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5.4 若乙方对甲方的检测结果有异议，甲乙双方可共同选择第三方检测机构进行检测，并以第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三方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的检测结果为准，由此产生的费用由责任方承担。</w:t>
      </w:r>
    </w:p>
    <w:p>
      <w:pPr>
        <w:pStyle w:val="5"/>
        <w:tabs>
          <w:tab w:val="left" w:pos="540"/>
        </w:tabs>
        <w:spacing w:line="480" w:lineRule="exact"/>
        <w:ind w:right="183" w:rightChars="87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5.5 如设备物品存在缺陷，乙方应无条件进行更换或安装整改，不能整改或整改后影响使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用的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应无条件退换。</w:t>
      </w:r>
    </w:p>
    <w:p>
      <w:pPr>
        <w:pStyle w:val="5"/>
        <w:tabs>
          <w:tab w:val="left" w:pos="602"/>
        </w:tabs>
        <w:spacing w:before="14" w:line="480" w:lineRule="exact"/>
        <w:ind w:right="178" w:rightChars="85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pacing w:val="-2"/>
          <w:sz w:val="28"/>
          <w:szCs w:val="28"/>
          <w:lang w:eastAsia="zh-CN"/>
        </w:rPr>
        <w:t>5.6 乙</w:t>
      </w:r>
      <w:r>
        <w:rPr>
          <w:rFonts w:hint="eastAsia" w:ascii="楷体" w:hAnsi="楷体" w:eastAsia="楷体" w:cs="楷体"/>
          <w:spacing w:val="-3"/>
          <w:sz w:val="28"/>
          <w:szCs w:val="28"/>
          <w:lang w:eastAsia="zh-CN"/>
        </w:rPr>
        <w:t>方保证，甲方在任何时候和地点使用该物品时，免受第三方提出的侵犯其专利权、商标权或工业设计权等的诉求或索赔。当</w:t>
      </w: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第三方提起侵权索赔时，乙方应第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一时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间向第三方提出其处理答复，并承担由此引起的一切法律上的和经济上的责任。</w:t>
      </w:r>
    </w:p>
    <w:p>
      <w:pPr>
        <w:pStyle w:val="5"/>
        <w:tabs>
          <w:tab w:val="left" w:pos="540"/>
        </w:tabs>
        <w:spacing w:line="480" w:lineRule="exact"/>
        <w:ind w:right="178" w:rightChars="85"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5.7 乙方提供的设备物品在质保期为验收合同之日起12个月，质保期内的维修由乙方全权负责并承担费用（甲方不当使用造成的损坏除外），质保期外的维修及费用由甲乙双方协商确定。</w:t>
      </w:r>
    </w:p>
    <w:p>
      <w:pPr>
        <w:pStyle w:val="5"/>
        <w:tabs>
          <w:tab w:val="left" w:pos="540"/>
          <w:tab w:val="left" w:pos="4180"/>
        </w:tabs>
        <w:spacing w:line="480" w:lineRule="exact"/>
        <w:ind w:right="178" w:rightChars="85"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5.8 甲方提出的维修通知后，乙方应在2小时内做出响应，并在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天内派专业技术人员上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门维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修。</w:t>
      </w:r>
    </w:p>
    <w:p>
      <w:pPr>
        <w:pStyle w:val="5"/>
        <w:tabs>
          <w:tab w:val="left" w:pos="358"/>
        </w:tabs>
        <w:spacing w:line="480" w:lineRule="exact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pacing w:val="-2"/>
          <w:sz w:val="28"/>
          <w:szCs w:val="28"/>
          <w:lang w:eastAsia="zh-CN"/>
        </w:rPr>
        <w:t>六、违约与赔偿</w:t>
      </w:r>
    </w:p>
    <w:p>
      <w:pPr>
        <w:pStyle w:val="5"/>
        <w:tabs>
          <w:tab w:val="left" w:pos="540"/>
        </w:tabs>
        <w:spacing w:line="480" w:lineRule="exact"/>
        <w:ind w:right="178" w:rightChars="85" w:firstLine="568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6.1如甲方未能按照本合同第2条约定支付款项，应从最迟付款日的次日起，每日向乙方支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付逾期付款部分总值的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0.2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‰作为违约金。</w:t>
      </w:r>
    </w:p>
    <w:p>
      <w:pPr>
        <w:pStyle w:val="5"/>
        <w:tabs>
          <w:tab w:val="left" w:pos="540"/>
        </w:tabs>
        <w:spacing w:line="480" w:lineRule="exact"/>
        <w:ind w:right="178" w:rightChars="85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6.2如乙方未能按照本合同第</w:t>
      </w: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3、5</w:t>
      </w: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条约定准时交货，应从最迟交货日的次日起，每日向甲方支付</w:t>
      </w:r>
      <w:r>
        <w:rPr>
          <w:rFonts w:hint="eastAsia" w:ascii="楷体" w:hAnsi="楷体" w:eastAsia="楷体" w:cs="楷体"/>
          <w:spacing w:val="-3"/>
          <w:sz w:val="28"/>
          <w:szCs w:val="28"/>
          <w:lang w:eastAsia="zh-CN"/>
        </w:rPr>
        <w:t>延迟交货部分设备物品货款的</w:t>
      </w:r>
      <w:r>
        <w:rPr>
          <w:rFonts w:hint="eastAsia" w:ascii="楷体" w:hAnsi="楷体" w:eastAsia="楷体" w:cs="楷体"/>
          <w:sz w:val="28"/>
          <w:szCs w:val="28"/>
          <w:u w:val="single" w:color="000000"/>
          <w:lang w:eastAsia="zh-CN"/>
        </w:rPr>
        <w:t>0.2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‰</w:t>
      </w:r>
      <w:r>
        <w:rPr>
          <w:rFonts w:hint="eastAsia" w:ascii="楷体" w:hAnsi="楷体" w:eastAsia="楷体" w:cs="楷体"/>
          <w:spacing w:val="-3"/>
          <w:sz w:val="28"/>
          <w:szCs w:val="28"/>
          <w:lang w:eastAsia="zh-CN"/>
        </w:rPr>
        <w:t>作为违约金。</w:t>
      </w:r>
    </w:p>
    <w:p>
      <w:pPr>
        <w:pStyle w:val="5"/>
        <w:tabs>
          <w:tab w:val="left" w:pos="540"/>
        </w:tabs>
        <w:spacing w:line="480" w:lineRule="exact"/>
        <w:ind w:right="147" w:rightChars="70" w:firstLine="556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6.3双方若有其它违约情形，按相关法律法规规定执行。</w:t>
      </w:r>
    </w:p>
    <w:p>
      <w:pPr>
        <w:pStyle w:val="5"/>
        <w:tabs>
          <w:tab w:val="left" w:pos="358"/>
        </w:tabs>
        <w:spacing w:line="480" w:lineRule="exact"/>
        <w:rPr>
          <w:rFonts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eastAsia="zh-CN"/>
        </w:rPr>
        <w:t>七、不可抗力</w:t>
      </w:r>
    </w:p>
    <w:p>
      <w:pPr>
        <w:pStyle w:val="5"/>
        <w:tabs>
          <w:tab w:val="left" w:pos="545"/>
        </w:tabs>
        <w:spacing w:line="480" w:lineRule="exact"/>
        <w:ind w:right="178" w:rightChars="85" w:firstLine="560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7.1发生不可抗力的一方应立即通知对方，并在15天内提供不可抗力的详情，及将有关证明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文件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送交对方。</w:t>
      </w:r>
    </w:p>
    <w:p>
      <w:pPr>
        <w:pStyle w:val="5"/>
        <w:tabs>
          <w:tab w:val="left" w:pos="540"/>
        </w:tabs>
        <w:spacing w:line="480" w:lineRule="exact"/>
        <w:ind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7.2发生不可抗力事件时，甲乙双方应协商解决，确保由此造成损失的最小化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pStyle w:val="5"/>
        <w:tabs>
          <w:tab w:val="left" w:pos="545"/>
        </w:tabs>
        <w:spacing w:line="480" w:lineRule="exact"/>
        <w:ind w:right="174" w:rightChars="83" w:firstLine="700" w:firstLineChars="25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7.3如不可抗力事件持续30天时，甲乙双方应友好协商解决本合同是否继续履行或终止的问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题。</w:t>
      </w:r>
    </w:p>
    <w:p>
      <w:pPr>
        <w:pStyle w:val="5"/>
        <w:tabs>
          <w:tab w:val="left" w:pos="358"/>
        </w:tabs>
        <w:spacing w:line="480" w:lineRule="exact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pacing w:val="-2"/>
          <w:sz w:val="28"/>
          <w:szCs w:val="28"/>
          <w:lang w:eastAsia="zh-CN"/>
        </w:rPr>
        <w:t>八、争议解决</w:t>
      </w:r>
    </w:p>
    <w:p>
      <w:pPr>
        <w:pStyle w:val="5"/>
        <w:tabs>
          <w:tab w:val="left" w:pos="540"/>
        </w:tabs>
        <w:spacing w:line="480" w:lineRule="exact"/>
        <w:ind w:right="183" w:rightChars="87" w:firstLine="552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8.1本合同及补充协议的有效性、履行，将受中华</w:t>
      </w: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人民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共和国法律管辖，任何争议仅适用中华人民共和国法律。</w:t>
      </w:r>
    </w:p>
    <w:p>
      <w:pPr>
        <w:pStyle w:val="5"/>
        <w:tabs>
          <w:tab w:val="left" w:pos="540"/>
        </w:tabs>
        <w:spacing w:line="480" w:lineRule="exact"/>
        <w:ind w:right="65" w:rightChars="31" w:firstLine="540" w:firstLineChars="200"/>
        <w:rPr>
          <w:rFonts w:ascii="楷体" w:hAnsi="楷体" w:eastAsia="楷体" w:cs="楷体"/>
          <w:spacing w:val="-7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5"/>
          <w:sz w:val="28"/>
          <w:szCs w:val="28"/>
          <w:lang w:eastAsia="zh-CN"/>
        </w:rPr>
        <w:t>8.2双方发生争议时，应友好协商，协商不成，可向甲方所在地人民法院提起诉讼</w:t>
      </w:r>
      <w:r>
        <w:rPr>
          <w:rFonts w:hint="eastAsia" w:ascii="楷体" w:hAnsi="楷体" w:eastAsia="楷体" w:cs="楷体"/>
          <w:spacing w:val="-7"/>
          <w:sz w:val="28"/>
          <w:szCs w:val="28"/>
          <w:lang w:eastAsia="zh-CN"/>
        </w:rPr>
        <w:t>。</w:t>
      </w:r>
    </w:p>
    <w:p>
      <w:pPr>
        <w:pStyle w:val="5"/>
        <w:tabs>
          <w:tab w:val="left" w:pos="540"/>
        </w:tabs>
        <w:spacing w:line="480" w:lineRule="exact"/>
        <w:ind w:right="65" w:rightChars="31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pacing w:val="-2"/>
          <w:sz w:val="28"/>
          <w:szCs w:val="28"/>
          <w:lang w:eastAsia="zh-CN"/>
        </w:rPr>
        <w:t>九、合同确认</w:t>
      </w:r>
    </w:p>
    <w:p>
      <w:pPr>
        <w:pStyle w:val="5"/>
        <w:tabs>
          <w:tab w:val="left" w:pos="660"/>
        </w:tabs>
        <w:spacing w:line="480" w:lineRule="exact"/>
        <w:ind w:left="669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9.1本合同一式六份，甲乙双方各执三份。</w:t>
      </w:r>
    </w:p>
    <w:p>
      <w:pPr>
        <w:pStyle w:val="5"/>
        <w:tabs>
          <w:tab w:val="left" w:pos="665"/>
        </w:tabs>
        <w:spacing w:line="480" w:lineRule="exact"/>
        <w:ind w:left="113" w:leftChars="54" w:right="174" w:rightChars="83" w:firstLine="564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1"/>
          <w:sz w:val="28"/>
          <w:szCs w:val="28"/>
          <w:lang w:eastAsia="zh-CN"/>
        </w:rPr>
        <w:t>9.2 本合同经双方法定代表或其委托代理人表签字、盖章后生效。签订日期即为本合同的生效日期。</w:t>
      </w:r>
    </w:p>
    <w:p>
      <w:pPr>
        <w:pStyle w:val="5"/>
        <w:tabs>
          <w:tab w:val="left" w:pos="478"/>
        </w:tabs>
        <w:spacing w:line="480" w:lineRule="exact"/>
        <w:ind w:left="473"/>
        <w:rPr>
          <w:rFonts w:ascii="楷体" w:hAnsi="楷体" w:eastAsia="楷体" w:cs="楷体"/>
          <w:b/>
          <w:spacing w:val="-5"/>
          <w:sz w:val="28"/>
          <w:szCs w:val="28"/>
          <w:lang w:eastAsia="zh-CN"/>
        </w:rPr>
      </w:pPr>
    </w:p>
    <w:p>
      <w:pPr>
        <w:pStyle w:val="5"/>
        <w:tabs>
          <w:tab w:val="left" w:pos="478"/>
        </w:tabs>
        <w:spacing w:line="480" w:lineRule="exact"/>
        <w:ind w:left="473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pacing w:val="-5"/>
          <w:sz w:val="28"/>
          <w:szCs w:val="28"/>
          <w:lang w:eastAsia="zh-CN"/>
        </w:rPr>
        <w:t>合同附件</w:t>
      </w:r>
    </w:p>
    <w:p>
      <w:pPr>
        <w:pStyle w:val="5"/>
        <w:spacing w:before="14" w:line="480" w:lineRule="exact"/>
        <w:ind w:left="113" w:leftChars="54" w:firstLine="556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一：《设备清单一览表》</w:t>
      </w:r>
    </w:p>
    <w:p>
      <w:pPr>
        <w:pStyle w:val="5"/>
        <w:spacing w:line="480" w:lineRule="exact"/>
        <w:ind w:left="113" w:leftChars="54" w:firstLine="556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二：《设备材质说明》</w:t>
      </w:r>
    </w:p>
    <w:p>
      <w:pPr>
        <w:pStyle w:val="5"/>
        <w:spacing w:line="480" w:lineRule="exact"/>
        <w:ind w:left="113" w:leftChars="54" w:firstLine="556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三：《试验室设备安装平面布置图》</w:t>
      </w:r>
    </w:p>
    <w:p>
      <w:pPr>
        <w:pStyle w:val="5"/>
        <w:spacing w:line="480" w:lineRule="exact"/>
        <w:ind w:left="113" w:leftChars="54" w:firstLine="556" w:firstLineChars="200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四：《试验室设备安装水电预留位置图》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甲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方：(</w:t>
      </w:r>
      <w:r>
        <w:rPr>
          <w:rFonts w:hint="eastAsia" w:ascii="楷体" w:hAnsi="楷体" w:eastAsia="楷体" w:cs="楷体"/>
          <w:sz w:val="28"/>
          <w:szCs w:val="28"/>
        </w:rPr>
        <w:t>公司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盖章)　　　　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卖方：(</w:t>
      </w:r>
      <w:r>
        <w:rPr>
          <w:rFonts w:hint="eastAsia" w:ascii="楷体" w:hAnsi="楷体" w:eastAsia="楷体" w:cs="楷体"/>
          <w:sz w:val="28"/>
          <w:szCs w:val="28"/>
        </w:rPr>
        <w:t>公司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盖章)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  <w:lang w:val="zh-CN"/>
        </w:rPr>
      </w:pPr>
    </w:p>
    <w:p>
      <w:pPr>
        <w:spacing w:line="360" w:lineRule="auto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法定代表人：　　　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法定代表人：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或其委托代理人：(签字)　　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或其委托代理人：(签字)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  <w:lang w:val="zh-CN"/>
        </w:rPr>
      </w:pPr>
    </w:p>
    <w:p>
      <w:pPr>
        <w:spacing w:line="360" w:lineRule="auto"/>
        <w:ind w:firstLine="1400" w:firstLineChars="500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　　　　　　　　　　　　　　　　</w:t>
      </w:r>
    </w:p>
    <w:p>
      <w:pPr>
        <w:pStyle w:val="2"/>
        <w:ind w:firstLine="0" w:firstLineChars="0"/>
      </w:pPr>
      <w:r>
        <w:rPr>
          <w:rFonts w:hint="eastAsia" w:ascii="楷体" w:hAnsi="楷体" w:eastAsia="楷体" w:cs="楷体"/>
          <w:sz w:val="28"/>
          <w:szCs w:val="28"/>
          <w:lang w:val="zh-CN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BAA06"/>
    <w:multiLevelType w:val="multilevel"/>
    <w:tmpl w:val="C9DBAA06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D655B179"/>
    <w:multiLevelType w:val="singleLevel"/>
    <w:tmpl w:val="D655B1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E4"/>
    <w:rsid w:val="00010961"/>
    <w:rsid w:val="00044575"/>
    <w:rsid w:val="000764AF"/>
    <w:rsid w:val="000B13B2"/>
    <w:rsid w:val="00136334"/>
    <w:rsid w:val="00147B21"/>
    <w:rsid w:val="001B1E5F"/>
    <w:rsid w:val="001C68FD"/>
    <w:rsid w:val="00207C08"/>
    <w:rsid w:val="00303611"/>
    <w:rsid w:val="00324A97"/>
    <w:rsid w:val="00326AC8"/>
    <w:rsid w:val="00397615"/>
    <w:rsid w:val="004149A2"/>
    <w:rsid w:val="00430299"/>
    <w:rsid w:val="00433150"/>
    <w:rsid w:val="00491179"/>
    <w:rsid w:val="004C186A"/>
    <w:rsid w:val="004E1EF3"/>
    <w:rsid w:val="004F036D"/>
    <w:rsid w:val="004F0CC8"/>
    <w:rsid w:val="004F3E4D"/>
    <w:rsid w:val="004F6BB3"/>
    <w:rsid w:val="00526514"/>
    <w:rsid w:val="00555049"/>
    <w:rsid w:val="00571C6E"/>
    <w:rsid w:val="0065677E"/>
    <w:rsid w:val="00660DC9"/>
    <w:rsid w:val="006A627A"/>
    <w:rsid w:val="006B3902"/>
    <w:rsid w:val="006F070A"/>
    <w:rsid w:val="00722CC9"/>
    <w:rsid w:val="007D2040"/>
    <w:rsid w:val="007D2BFB"/>
    <w:rsid w:val="00804F7A"/>
    <w:rsid w:val="00891FEB"/>
    <w:rsid w:val="00896D86"/>
    <w:rsid w:val="008E0812"/>
    <w:rsid w:val="008F7C73"/>
    <w:rsid w:val="009367CD"/>
    <w:rsid w:val="00945D6B"/>
    <w:rsid w:val="009830B2"/>
    <w:rsid w:val="00A10985"/>
    <w:rsid w:val="00A17712"/>
    <w:rsid w:val="00A70BDC"/>
    <w:rsid w:val="00A76E55"/>
    <w:rsid w:val="00B35206"/>
    <w:rsid w:val="00B54B7B"/>
    <w:rsid w:val="00B67728"/>
    <w:rsid w:val="00B81741"/>
    <w:rsid w:val="00BA15F2"/>
    <w:rsid w:val="00C10517"/>
    <w:rsid w:val="00C252CE"/>
    <w:rsid w:val="00C564BF"/>
    <w:rsid w:val="00C67C63"/>
    <w:rsid w:val="00C909E4"/>
    <w:rsid w:val="00CB0080"/>
    <w:rsid w:val="00CB13D4"/>
    <w:rsid w:val="00CC2135"/>
    <w:rsid w:val="00CD2DC1"/>
    <w:rsid w:val="00CD39F2"/>
    <w:rsid w:val="00D45257"/>
    <w:rsid w:val="00DB5033"/>
    <w:rsid w:val="00DD0EB6"/>
    <w:rsid w:val="00DF267B"/>
    <w:rsid w:val="00E16B68"/>
    <w:rsid w:val="00E46ACB"/>
    <w:rsid w:val="00E556F4"/>
    <w:rsid w:val="00E843A3"/>
    <w:rsid w:val="00F404E3"/>
    <w:rsid w:val="00F979F0"/>
    <w:rsid w:val="00FA4147"/>
    <w:rsid w:val="00FA6935"/>
    <w:rsid w:val="00FE31F8"/>
    <w:rsid w:val="00FF2CD4"/>
    <w:rsid w:val="012A1538"/>
    <w:rsid w:val="0160187A"/>
    <w:rsid w:val="02EE01D2"/>
    <w:rsid w:val="04CB3901"/>
    <w:rsid w:val="060921D8"/>
    <w:rsid w:val="083005DB"/>
    <w:rsid w:val="08FE347D"/>
    <w:rsid w:val="0C3A210F"/>
    <w:rsid w:val="0D792DD1"/>
    <w:rsid w:val="0F6834FE"/>
    <w:rsid w:val="10FD017A"/>
    <w:rsid w:val="11181C96"/>
    <w:rsid w:val="1311397F"/>
    <w:rsid w:val="16B529CF"/>
    <w:rsid w:val="18460A0A"/>
    <w:rsid w:val="1C590EB1"/>
    <w:rsid w:val="1C7A1B51"/>
    <w:rsid w:val="1CB05D0D"/>
    <w:rsid w:val="21D16E64"/>
    <w:rsid w:val="243C7E99"/>
    <w:rsid w:val="24FC0A12"/>
    <w:rsid w:val="25EC302A"/>
    <w:rsid w:val="264C21ED"/>
    <w:rsid w:val="27636376"/>
    <w:rsid w:val="2AAE6590"/>
    <w:rsid w:val="2C1A7AFD"/>
    <w:rsid w:val="2D563BBA"/>
    <w:rsid w:val="2D8B1C6A"/>
    <w:rsid w:val="33BA72E6"/>
    <w:rsid w:val="346750A7"/>
    <w:rsid w:val="39C42B84"/>
    <w:rsid w:val="3D957124"/>
    <w:rsid w:val="3EE72B5A"/>
    <w:rsid w:val="40437789"/>
    <w:rsid w:val="414C18EF"/>
    <w:rsid w:val="42772E64"/>
    <w:rsid w:val="428471FF"/>
    <w:rsid w:val="44D93CF9"/>
    <w:rsid w:val="459441A0"/>
    <w:rsid w:val="490319BD"/>
    <w:rsid w:val="49BA0D67"/>
    <w:rsid w:val="4BA21B53"/>
    <w:rsid w:val="4BE60575"/>
    <w:rsid w:val="4D881E9F"/>
    <w:rsid w:val="4DC87669"/>
    <w:rsid w:val="4FF4535B"/>
    <w:rsid w:val="50342CE2"/>
    <w:rsid w:val="51A45DC3"/>
    <w:rsid w:val="520C05C6"/>
    <w:rsid w:val="52796B6C"/>
    <w:rsid w:val="545B3A54"/>
    <w:rsid w:val="58B90325"/>
    <w:rsid w:val="5E1D2707"/>
    <w:rsid w:val="6106671A"/>
    <w:rsid w:val="62BD5257"/>
    <w:rsid w:val="63B86591"/>
    <w:rsid w:val="647549FD"/>
    <w:rsid w:val="64E63DEF"/>
    <w:rsid w:val="653C64E4"/>
    <w:rsid w:val="67692ED3"/>
    <w:rsid w:val="6795250B"/>
    <w:rsid w:val="67A47079"/>
    <w:rsid w:val="69B27CCC"/>
    <w:rsid w:val="69D52C3E"/>
    <w:rsid w:val="6A607FE1"/>
    <w:rsid w:val="6BA94A47"/>
    <w:rsid w:val="6F016A9A"/>
    <w:rsid w:val="702A1210"/>
    <w:rsid w:val="70347E18"/>
    <w:rsid w:val="71410ECA"/>
    <w:rsid w:val="716A2D61"/>
    <w:rsid w:val="718F27BA"/>
    <w:rsid w:val="725400C5"/>
    <w:rsid w:val="72D31772"/>
    <w:rsid w:val="73836ECD"/>
    <w:rsid w:val="78D35A2A"/>
    <w:rsid w:val="796C6588"/>
    <w:rsid w:val="79AF33BA"/>
    <w:rsid w:val="7A985303"/>
    <w:rsid w:val="7BCC2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after="200"/>
      <w:outlineLvl w:val="1"/>
    </w:pPr>
    <w:rPr>
      <w:rFonts w:ascii="Arial" w:hAnsi="Arial" w:eastAsia="黑体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annotation text"/>
    <w:basedOn w:val="1"/>
    <w:link w:val="15"/>
    <w:unhideWhenUsed/>
    <w:qFormat/>
    <w:uiPriority w:val="0"/>
    <w:pPr>
      <w:adjustRightInd w:val="0"/>
      <w:spacing w:line="360" w:lineRule="atLeast"/>
      <w:jc w:val="left"/>
      <w:textAlignment w:val="baseline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sz w:val="18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2"/>
    <w:link w:val="4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2"/>
    <w:link w:val="5"/>
    <w:uiPriority w:val="1"/>
    <w:rPr>
      <w:rFonts w:ascii="宋体" w:hAnsi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A3DC1-9C72-42EF-97D1-157B10E24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12</Pages>
  <Words>883</Words>
  <Characters>5039</Characters>
  <Lines>41</Lines>
  <Paragraphs>11</Paragraphs>
  <TotalTime>321</TotalTime>
  <ScaleCrop>false</ScaleCrop>
  <LinksUpToDate>false</LinksUpToDate>
  <CharactersWithSpaces>5911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2019-03-26T06:52:00Z</dcterms:created>
  <dc:creator>Administrator</dc:creator>
  <cp:lastModifiedBy>林文宝</cp:lastModifiedBy>
  <cp:lastPrinted>2021-11-03T06:40:00Z</cp:lastPrinted>
  <dcterms:modified xsi:type="dcterms:W3CDTF">2021-11-03T07:23:26Z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0276140699354D87B93B0BB05608C804</vt:lpwstr>
  </property>
</Properties>
</file>